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2" w:rsidRPr="004C5165" w:rsidRDefault="00AB154C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 w:val="26"/>
          <w:lang w:val="en-US"/>
        </w:rPr>
      </w:pPr>
      <w:r w:rsidRPr="004C5165">
        <w:rPr>
          <w:rFonts w:ascii="Cambria" w:hAnsi="Cambria"/>
          <w:b/>
          <w:sz w:val="26"/>
        </w:rPr>
        <w:t>ΚΕΦΑΛΑΙΟ Ι</w:t>
      </w:r>
      <w:r w:rsidRPr="004C5165">
        <w:rPr>
          <w:rFonts w:ascii="Cambria" w:hAnsi="Cambria"/>
          <w:b/>
          <w:sz w:val="26"/>
          <w:lang w:val="en-US"/>
        </w:rPr>
        <w:t>V</w:t>
      </w:r>
      <w:r w:rsidR="000A6F5F" w:rsidRPr="004C5165">
        <w:rPr>
          <w:rFonts w:ascii="Cambria" w:hAnsi="Cambria"/>
          <w:b/>
          <w:sz w:val="26"/>
        </w:rPr>
        <w:t>:</w:t>
      </w:r>
      <w:r w:rsidR="009536D2" w:rsidRPr="004C5165">
        <w:rPr>
          <w:rFonts w:ascii="Cambria" w:hAnsi="Cambria"/>
          <w:b/>
          <w:sz w:val="26"/>
        </w:rPr>
        <w:t xml:space="preserve"> ΠΕΡΙΟΔΟΣ ΤΗΣ </w:t>
      </w:r>
      <w:r w:rsidRPr="004C5165">
        <w:rPr>
          <w:rFonts w:ascii="Cambria" w:hAnsi="Cambria"/>
          <w:b/>
          <w:sz w:val="26"/>
        </w:rPr>
        <w:t>ΚΡΙΣΗΣ ΤΟΥ ΒΥΖΑΝΤΙΟΥ (</w:t>
      </w:r>
      <w:r w:rsidR="009536D2" w:rsidRPr="004C5165">
        <w:rPr>
          <w:rFonts w:ascii="Cambria" w:hAnsi="Cambria"/>
          <w:b/>
          <w:sz w:val="26"/>
        </w:rPr>
        <w:t>1025</w:t>
      </w:r>
      <w:r w:rsidRPr="004C5165">
        <w:rPr>
          <w:rFonts w:ascii="Cambria" w:hAnsi="Cambria"/>
          <w:b/>
          <w:sz w:val="26"/>
        </w:rPr>
        <w:t xml:space="preserve"> - 1453</w:t>
      </w:r>
      <w:r w:rsidR="009536D2" w:rsidRPr="004C5165">
        <w:rPr>
          <w:rFonts w:ascii="Cambria" w:hAnsi="Cambria"/>
          <w:b/>
          <w:sz w:val="26"/>
        </w:rPr>
        <w:t>)</w:t>
      </w:r>
    </w:p>
    <w:p w:rsidR="006B7614" w:rsidRPr="004C5165" w:rsidRDefault="006B7614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sz w:val="26"/>
        </w:rPr>
      </w:pPr>
      <w:r w:rsidRPr="004C5165">
        <w:rPr>
          <w:rFonts w:ascii="Cambria" w:hAnsi="Cambria"/>
          <w:b/>
          <w:sz w:val="26"/>
        </w:rPr>
        <w:t xml:space="preserve">Β. ΟΙ ΣΤΑΥΡΟΦΟΡΙΕΣ ΚΑΙ </w:t>
      </w:r>
      <w:r w:rsidR="005C47FA" w:rsidRPr="004C5165">
        <w:rPr>
          <w:rFonts w:ascii="Cambria" w:hAnsi="Cambria"/>
          <w:b/>
          <w:sz w:val="26"/>
        </w:rPr>
        <w:t>ΟΙ ΣΥΝΕΠΕΙΣ ΤΟΥΣ ΓΙΑ ΤΟ ΒΥΖΑΝΤΙΟ</w:t>
      </w:r>
    </w:p>
    <w:p w:rsidR="00285F3D" w:rsidRPr="004C5165" w:rsidRDefault="00285F3D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Cs w:val="22"/>
        </w:rPr>
      </w:pP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4C5165">
        <w:rPr>
          <w:rFonts w:ascii="Cambria" w:hAnsi="Cambria"/>
          <w:b/>
        </w:rPr>
        <w:t>ΚΕΦΑΛΑΙΟ Ι</w:t>
      </w:r>
      <w:r w:rsidRPr="004C5165">
        <w:rPr>
          <w:rFonts w:ascii="Cambria" w:hAnsi="Cambria"/>
          <w:b/>
          <w:lang w:val="en-US"/>
        </w:rPr>
        <w:t>V</w:t>
      </w:r>
      <w:r w:rsidRPr="004C5165">
        <w:rPr>
          <w:rFonts w:ascii="Cambria" w:hAnsi="Cambria"/>
          <w:b/>
        </w:rPr>
        <w:t>: ΠΕΡΙΟΔΟΣ ΤΗΣ ΚΡΙΣΗΣ ΤΟΥ ΒΥΖΑΝΤΙΟΥ (1025 - 1453)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</w:rPr>
      </w:pPr>
      <w:r w:rsidRPr="004C5165">
        <w:rPr>
          <w:rFonts w:ascii="Cambria" w:hAnsi="Cambria"/>
          <w:b/>
        </w:rPr>
        <w:t>Β. ΟΙ ΣΤΑΥΡΟΦΟΡΙΕΣ ΚΑΙ ΟΙ ΣΥΝΕΠΕΙΣ ΤΟΥΣ ΓΙΑ ΤΟ ΒΥΖΑΝΤΙΟ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4C5165">
        <w:rPr>
          <w:rFonts w:ascii="Cambria" w:hAnsi="Cambria"/>
          <w:b/>
        </w:rPr>
        <w:t>1. Οι σταυροφορίες και η πρώτη άλωση της Πόλης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</w:rPr>
      </w:pPr>
      <w:r w:rsidRPr="004C5165">
        <w:rPr>
          <w:rFonts w:ascii="Cambria" w:hAnsi="Cambria" w:cs="Tahoma"/>
        </w:rPr>
        <w:t xml:space="preserve">Ορισμός: Οι </w:t>
      </w:r>
      <w:r w:rsidRPr="004C5165">
        <w:rPr>
          <w:rFonts w:ascii="Cambria" w:hAnsi="Cambria" w:cs="Arial Narrow"/>
        </w:rPr>
        <w:t xml:space="preserve">σταυροφορίες, </w:t>
      </w:r>
      <w:r w:rsidRPr="004C5165">
        <w:rPr>
          <w:rFonts w:ascii="Cambria" w:hAnsi="Cambria" w:cs="Tahoma"/>
        </w:rPr>
        <w:t xml:space="preserve">που οργανώθηκαν στη Δύση τον 11 ο αι. </w:t>
      </w:r>
      <w:r w:rsidRPr="004C5165">
        <w:rPr>
          <w:rFonts w:ascii="Cambria" w:hAnsi="Cambria" w:cs="Arial Narrow"/>
        </w:rPr>
        <w:t>αλλά συνεχίστηκ</w:t>
      </w:r>
      <w:r w:rsidR="00D33ABF">
        <w:rPr>
          <w:rFonts w:ascii="Cambria" w:hAnsi="Cambria" w:cs="Arial Narrow"/>
        </w:rPr>
        <w:t>αν</w:t>
      </w:r>
      <w:r w:rsidRPr="004C5165">
        <w:rPr>
          <w:rFonts w:ascii="Cambria" w:hAnsi="Cambria" w:cs="Arial Narrow"/>
        </w:rPr>
        <w:t xml:space="preserve"> και αργότερα</w:t>
      </w:r>
      <w:r w:rsidRPr="004C5165">
        <w:rPr>
          <w:rFonts w:ascii="Cambria" w:hAnsi="Cambria" w:cs="Tahoma"/>
        </w:rPr>
        <w:t xml:space="preserve"> με πρωτοβουλία των παπών, είχαν ως στόχο την απελευθέρωση των Αγίων Τόπων και του Πανάγιου Τάφου</w:t>
      </w:r>
      <w:r w:rsidRPr="004C5165">
        <w:rPr>
          <w:rFonts w:ascii="Cambria" w:hAnsi="Cambria" w:cs="Arial Narrow"/>
        </w:rPr>
        <w:t xml:space="preserve"> που είχαν κατακτήσει οι Σελτζούκοι</w:t>
      </w:r>
      <w:r w:rsidRPr="004C5165">
        <w:rPr>
          <w:rFonts w:ascii="Cambria" w:hAnsi="Cambria" w:cs="Tahoma"/>
        </w:rPr>
        <w:t>.</w:t>
      </w:r>
      <w:r w:rsidRPr="004C5165">
        <w:rPr>
          <w:rFonts w:ascii="Cambria" w:hAnsi="Cambria" w:cs="Arial Narrow"/>
        </w:rPr>
        <w:t xml:space="preserve"> 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"/>
          <w:bCs/>
          <w:u w:val="single"/>
        </w:rPr>
      </w:pPr>
      <w:r w:rsidRPr="004C5165">
        <w:rPr>
          <w:rFonts w:ascii="Cambria" w:hAnsi="Cambria" w:cs="Arial"/>
          <w:bCs/>
          <w:u w:val="single"/>
        </w:rPr>
        <w:t xml:space="preserve">Παράγοντες που επηρέασαν </w:t>
      </w:r>
      <w:proofErr w:type="spellStart"/>
      <w:r w:rsidRPr="004C5165">
        <w:rPr>
          <w:rFonts w:ascii="Cambria" w:hAnsi="Cambria" w:cs="Arial"/>
          <w:bCs/>
          <w:u w:val="single"/>
        </w:rPr>
        <w:t>τn</w:t>
      </w:r>
      <w:proofErr w:type="spellEnd"/>
      <w:r w:rsidRPr="004C5165">
        <w:rPr>
          <w:rFonts w:ascii="Cambria" w:hAnsi="Cambria" w:cs="Arial"/>
          <w:bCs/>
          <w:u w:val="single"/>
        </w:rPr>
        <w:t xml:space="preserve"> διαμόρφωσή τους </w:t>
      </w:r>
    </w:p>
    <w:p w:rsidR="004C5165" w:rsidRPr="004C5165" w:rsidRDefault="004C5165" w:rsidP="004C5165">
      <w:pPr>
        <w:widowControl w:val="0"/>
        <w:numPr>
          <w:ilvl w:val="0"/>
          <w:numId w:val="39"/>
        </w:numPr>
        <w:tabs>
          <w:tab w:val="left" w:pos="480"/>
        </w:tabs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Arial Narrow"/>
        </w:rPr>
        <w:t>Η φ</w:t>
      </w:r>
      <w:r w:rsidRPr="004C5165">
        <w:rPr>
          <w:rFonts w:ascii="Cambria" w:hAnsi="Cambria" w:cs="Tahoma"/>
        </w:rPr>
        <w:t>ημολογία για τις ωμότητες Αράβων και Τούρκων εναντίον των προσκυνητών.</w:t>
      </w:r>
    </w:p>
    <w:p w:rsidR="004C5165" w:rsidRPr="004C5165" w:rsidRDefault="004C5165" w:rsidP="004C5165">
      <w:pPr>
        <w:widowControl w:val="0"/>
        <w:numPr>
          <w:ilvl w:val="0"/>
          <w:numId w:val="39"/>
        </w:numPr>
        <w:tabs>
          <w:tab w:val="left" w:pos="480"/>
        </w:tabs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Τα οικονομικά προβλήματα της Δύσης.</w:t>
      </w:r>
    </w:p>
    <w:p w:rsidR="004C5165" w:rsidRPr="004C5165" w:rsidRDefault="004C5165" w:rsidP="004C5165">
      <w:pPr>
        <w:widowControl w:val="0"/>
        <w:numPr>
          <w:ilvl w:val="0"/>
          <w:numId w:val="39"/>
        </w:numPr>
        <w:tabs>
          <w:tab w:val="left" w:pos="480"/>
        </w:tabs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Το κάλεσμα του Αλέξιου Α' στους ηγεμόνες της Δύσης για βοήθεια.</w:t>
      </w:r>
    </w:p>
    <w:p w:rsidR="004C5165" w:rsidRPr="004C5165" w:rsidRDefault="006A4EB2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"/>
          <w:bCs/>
          <w:u w:val="double"/>
        </w:rPr>
      </w:pPr>
      <w:r w:rsidRPr="004C5165">
        <w:rPr>
          <w:rFonts w:ascii="Cambria" w:hAnsi="Cambria" w:cs="Arial"/>
          <w:bCs/>
          <w:u w:val="double"/>
        </w:rPr>
        <w:t>Πρώτη</w:t>
      </w:r>
      <w:r w:rsidR="004C5165" w:rsidRPr="004C5165">
        <w:rPr>
          <w:rFonts w:ascii="Cambria" w:hAnsi="Cambria" w:cs="Arial"/>
          <w:bCs/>
          <w:u w:val="double"/>
        </w:rPr>
        <w:t xml:space="preserve"> Σταυροφορία (1096-1099)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Κηρύχθηκε από τον πάπα Ουρβανό Β' στην Κλερμόν της Γαλλίας.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 xml:space="preserve">Είχε κυρίως </w:t>
      </w:r>
      <w:r w:rsidRPr="004C5165">
        <w:rPr>
          <w:rFonts w:ascii="Cambria" w:hAnsi="Cambria" w:cs="Arial Narrow"/>
        </w:rPr>
        <w:t xml:space="preserve">θρησκευτικό χαρακτήρα. </w:t>
      </w:r>
      <w:r w:rsidRPr="004C5165">
        <w:rPr>
          <w:rFonts w:ascii="Cambria" w:hAnsi="Cambria" w:cs="Tahoma"/>
        </w:rPr>
        <w:t>Τα οικονομικά προβλήματα (υπερπληθυσμός και έλλειψη γης) έπαιξαν κάποιο ρόλο.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Στην αρχή προηγήθηκαν οι ανοργάνωτες λαϊκές μάζες που εξολοθρεύτηκαν από τους Τούρκους. Ακολούθησαν οι φεουδάρχες που νίκησαν τους Τούρκους.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Οι σταυροφόροι ανέκτησαν εδάφη της Μικράς Ασίας που τα παραχώρησαν στο Βυζάντιο.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</w:rPr>
      </w:pPr>
      <w:r w:rsidRPr="004C5165">
        <w:rPr>
          <w:rFonts w:ascii="Cambria" w:hAnsi="Cambria" w:cs="Tahoma"/>
        </w:rPr>
        <w:t xml:space="preserve">Οι φεουδάρχες ίδρυσαν αυτοτελή κρατίδια στη </w:t>
      </w:r>
      <w:r w:rsidRPr="004C5165">
        <w:rPr>
          <w:rFonts w:ascii="Cambria" w:hAnsi="Cambria" w:cs="Arial Narrow"/>
        </w:rPr>
        <w:t>Συρία και την Παλαιστίνη.</w:t>
      </w:r>
    </w:p>
    <w:p w:rsidR="004C5165" w:rsidRPr="004C5165" w:rsidRDefault="006A4EB2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"/>
          <w:bCs/>
          <w:u w:val="double"/>
        </w:rPr>
      </w:pPr>
      <w:r w:rsidRPr="004C5165">
        <w:rPr>
          <w:rFonts w:ascii="Cambria" w:hAnsi="Cambria" w:cs="Arial"/>
          <w:bCs/>
          <w:u w:val="double"/>
        </w:rPr>
        <w:t>Δεύτερη</w:t>
      </w:r>
      <w:r w:rsidR="004C5165" w:rsidRPr="004C5165">
        <w:rPr>
          <w:rFonts w:ascii="Cambria" w:hAnsi="Cambria" w:cs="Arial"/>
          <w:bCs/>
          <w:u w:val="double"/>
        </w:rPr>
        <w:t xml:space="preserve"> και τρίτη σταυροφορία (12ος αι.)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Δεν είχαν επιτυχία.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Το Βυζάντιο κατά την τρίτη σταυροφορία έχασε την Κύπρο, που την κατέλαβαν οι Δυτικοί (1192). Στον έλεγχό τους παρέμεινε για τέσσερις αιώνες.</w:t>
      </w:r>
    </w:p>
    <w:p w:rsidR="004C5165" w:rsidRPr="004C5165" w:rsidRDefault="006A4EB2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bCs/>
          <w:u w:val="double"/>
        </w:rPr>
      </w:pPr>
      <w:r w:rsidRPr="004C5165">
        <w:rPr>
          <w:rFonts w:ascii="Cambria" w:hAnsi="Cambria" w:cs="Verdana"/>
          <w:bCs/>
          <w:u w:val="double"/>
        </w:rPr>
        <w:t>Τέταρτή</w:t>
      </w:r>
      <w:r w:rsidR="004C5165" w:rsidRPr="004C5165">
        <w:rPr>
          <w:rFonts w:ascii="Cambria" w:hAnsi="Cambria" w:cs="Verdana"/>
          <w:bCs/>
          <w:u w:val="double"/>
        </w:rPr>
        <w:t xml:space="preserve"> Σταυροφορία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</w:rPr>
      </w:pPr>
      <w:r w:rsidRPr="004C5165">
        <w:rPr>
          <w:rFonts w:ascii="Cambria" w:hAnsi="Cambria" w:cs="Tahoma"/>
        </w:rPr>
        <w:t xml:space="preserve">Μετά την πρώτη σταυροφορία υποχώρησαν τα θρησκευτικά κίνητρα και κυριάρχησαν τα </w:t>
      </w:r>
      <w:r w:rsidRPr="004C5165">
        <w:rPr>
          <w:rFonts w:ascii="Cambria" w:hAnsi="Cambria" w:cs="Arial Narrow"/>
        </w:rPr>
        <w:t>υλικά κίνητρα.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</w:rPr>
      </w:pPr>
      <w:r w:rsidRPr="004C5165">
        <w:rPr>
          <w:rFonts w:ascii="Cambria" w:hAnsi="Cambria" w:cs="Tahoma"/>
        </w:rPr>
        <w:t>Οι σταυροφόροι, που αρχικά είχαν στόχο την Αίγυπτο και τη Συρία, κατέλαβαν τελικά την Κωνσταντινούπολη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</w:rPr>
      </w:pPr>
      <w:r w:rsidRPr="004C5165">
        <w:rPr>
          <w:rFonts w:ascii="Cambria" w:hAnsi="Cambria" w:cs="Arial Narrow"/>
        </w:rPr>
        <w:t xml:space="preserve">Η εκτροπή της σταυροφορίας οφείλεται στις ενέργειες του δόγη της Βενετίας Ερρίκου Δάνδολου που αξιοποίησε πρόσκληση του Αλέξιου Αγγέλου αυτός (αποσκοπούσε στην επάνοδο του πατέρα του </w:t>
      </w:r>
      <w:proofErr w:type="spellStart"/>
      <w:r w:rsidRPr="004C5165">
        <w:rPr>
          <w:rFonts w:ascii="Cambria" w:hAnsi="Cambria" w:cs="Arial Narrow"/>
        </w:rPr>
        <w:t>Ισαάκιου</w:t>
      </w:r>
      <w:proofErr w:type="spellEnd"/>
      <w:r w:rsidRPr="004C5165">
        <w:rPr>
          <w:rFonts w:ascii="Cambria" w:hAnsi="Cambria" w:cs="Arial Narrow"/>
        </w:rPr>
        <w:t xml:space="preserve"> Αγγέλου στο θρόνο της Βυζαντινής Αυτοκρατορίας).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</w:rPr>
      </w:pPr>
      <w:r w:rsidRPr="004C5165">
        <w:rPr>
          <w:rFonts w:ascii="Cambria" w:hAnsi="Cambria" w:cs="Arial Narrow"/>
        </w:rPr>
        <w:t xml:space="preserve">Οι σταυροφόροι αρχικά παρέδωσαν την πόλη στον </w:t>
      </w:r>
      <w:proofErr w:type="spellStart"/>
      <w:r w:rsidRPr="004C5165">
        <w:rPr>
          <w:rFonts w:ascii="Cambria" w:hAnsi="Cambria" w:cs="Arial Narrow"/>
        </w:rPr>
        <w:t>Ισαάκιο</w:t>
      </w:r>
      <w:proofErr w:type="spellEnd"/>
      <w:r w:rsidRPr="004C5165">
        <w:rPr>
          <w:rFonts w:ascii="Cambria" w:hAnsi="Cambria" w:cs="Arial Narrow"/>
        </w:rPr>
        <w:t xml:space="preserve"> Άγγελο, αλλά όταν αυτός δεν εξόφλησε το χρέος του, την κατέλαβαν πραγματοποιώντας πρωτοφανείς σφαγές και λεηλασίες (1204).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</w:rPr>
      </w:pPr>
      <w:r w:rsidRPr="004C5165">
        <w:rPr>
          <w:rFonts w:ascii="Cambria" w:hAnsi="Cambria" w:cs="Arial Narrow"/>
        </w:rPr>
        <w:t>Ύστερα από συμφωνία Βενετών και σταυροφόρων, υπήρξε διανομή των εδαφών της Αυτοκρατορίας.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</w:rPr>
      </w:pPr>
      <w:r w:rsidRPr="004C5165">
        <w:rPr>
          <w:rFonts w:ascii="Cambria" w:hAnsi="Cambria" w:cs="Arial Narrow"/>
        </w:rPr>
        <w:t>Τη θέση της Αυτοκρατορίας κατέλαβε πλέον ένας σημαντικός αριθμός λατινικών και ελληνικών κρατιδίων.</w:t>
      </w:r>
    </w:p>
    <w:p w:rsidR="004C5165" w:rsidRDefault="004C5165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b/>
          <w:sz w:val="22"/>
          <w:szCs w:val="22"/>
          <w:lang w:val="en-US"/>
        </w:rPr>
      </w:pPr>
      <w:bookmarkStart w:id="0" w:name="_GoBack"/>
      <w:bookmarkEnd w:id="0"/>
    </w:p>
    <w:sectPr w:rsidR="004C5165" w:rsidSect="007B05F7">
      <w:headerReference w:type="default" r:id="rId8"/>
      <w:footerReference w:type="even" r:id="rId9"/>
      <w:footerReference w:type="default" r:id="rId10"/>
      <w:pgSz w:w="11906" w:h="16838" w:code="9"/>
      <w:pgMar w:top="1077" w:right="1021" w:bottom="1021" w:left="102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4B3" w:rsidRDefault="00CF64B3">
      <w:r>
        <w:separator/>
      </w:r>
    </w:p>
  </w:endnote>
  <w:endnote w:type="continuationSeparator" w:id="0">
    <w:p w:rsidR="00CF64B3" w:rsidRDefault="00CF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Default="00B71F65" w:rsidP="00BE4C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1F65" w:rsidRDefault="00B71F65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Default="00B71F65" w:rsidP="00BE4CA7">
    <w:pPr>
      <w:pStyle w:val="a4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364B">
      <w:rPr>
        <w:rStyle w:val="a5"/>
        <w:noProof/>
      </w:rPr>
      <w:t>1</w:t>
    </w:r>
    <w:r>
      <w:rPr>
        <w:rStyle w:val="a5"/>
      </w:rPr>
      <w:fldChar w:fldCharType="end"/>
    </w:r>
  </w:p>
  <w:p w:rsidR="00B71F65" w:rsidRDefault="00B71F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4B3" w:rsidRDefault="00CF64B3">
      <w:r>
        <w:separator/>
      </w:r>
    </w:p>
  </w:footnote>
  <w:footnote w:type="continuationSeparator" w:id="0">
    <w:p w:rsidR="00CF64B3" w:rsidRDefault="00CF6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Pr="004E5094" w:rsidRDefault="00B71F65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D33ABF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B71F65" w:rsidRPr="004E5094" w:rsidRDefault="00B71F65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:rsidR="00B71F65" w:rsidRDefault="00B71F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8D8"/>
    <w:multiLevelType w:val="singleLevel"/>
    <w:tmpl w:val="45199C96"/>
    <w:lvl w:ilvl="0">
      <w:numFmt w:val="bullet"/>
      <w:suff w:val="nothing"/>
      <w:lvlText w:val="π"/>
      <w:lvlJc w:val="left"/>
      <w:pPr>
        <w:tabs>
          <w:tab w:val="num" w:pos="72"/>
        </w:tabs>
      </w:pPr>
      <w:rPr>
        <w:rFonts w:ascii="Arial" w:hAnsi="Arial" w:cs="Arial"/>
        <w:snapToGrid/>
        <w:sz w:val="12"/>
        <w:szCs w:val="12"/>
      </w:rPr>
    </w:lvl>
  </w:abstractNum>
  <w:abstractNum w:abstractNumId="1">
    <w:nsid w:val="008228F1"/>
    <w:multiLevelType w:val="singleLevel"/>
    <w:tmpl w:val="75BE2CFB"/>
    <w:lvl w:ilvl="0">
      <w:numFmt w:val="bullet"/>
      <w:lvlText w:val="–"/>
      <w:lvlJc w:val="left"/>
      <w:pPr>
        <w:tabs>
          <w:tab w:val="num" w:pos="288"/>
        </w:tabs>
        <w:ind w:left="216"/>
      </w:pPr>
      <w:rPr>
        <w:rFonts w:ascii="Arial" w:hAnsi="Arial" w:cs="Arial"/>
        <w:snapToGrid/>
        <w:sz w:val="12"/>
        <w:szCs w:val="12"/>
      </w:rPr>
    </w:lvl>
  </w:abstractNum>
  <w:abstractNum w:abstractNumId="2">
    <w:nsid w:val="00823AA3"/>
    <w:multiLevelType w:val="singleLevel"/>
    <w:tmpl w:val="7988DDD7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3">
    <w:nsid w:val="019BED3B"/>
    <w:multiLevelType w:val="singleLevel"/>
    <w:tmpl w:val="730498D8"/>
    <w:lvl w:ilvl="0">
      <w:numFmt w:val="bullet"/>
      <w:lvlText w:val="–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z w:val="12"/>
        <w:szCs w:val="12"/>
      </w:rPr>
    </w:lvl>
  </w:abstractNum>
  <w:abstractNum w:abstractNumId="4">
    <w:nsid w:val="01A3D5A5"/>
    <w:multiLevelType w:val="singleLevel"/>
    <w:tmpl w:val="4E974293"/>
    <w:lvl w:ilvl="0">
      <w:numFmt w:val="bullet"/>
      <w:lvlText w:val="-"/>
      <w:lvlJc w:val="left"/>
      <w:pPr>
        <w:tabs>
          <w:tab w:val="num" w:pos="288"/>
        </w:tabs>
        <w:ind w:left="360" w:hanging="288"/>
      </w:pPr>
      <w:rPr>
        <w:rFonts w:ascii="Symbol" w:hAnsi="Symbol" w:cs="Symbol"/>
        <w:snapToGrid/>
        <w:spacing w:val="36"/>
        <w:sz w:val="10"/>
        <w:szCs w:val="10"/>
      </w:rPr>
    </w:lvl>
  </w:abstractNum>
  <w:abstractNum w:abstractNumId="5">
    <w:nsid w:val="022DC5BB"/>
    <w:multiLevelType w:val="singleLevel"/>
    <w:tmpl w:val="14E2DEE0"/>
    <w:lvl w:ilvl="0">
      <w:numFmt w:val="bullet"/>
      <w:lvlText w:val="-"/>
      <w:lvlJc w:val="left"/>
      <w:pPr>
        <w:tabs>
          <w:tab w:val="num" w:pos="288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6">
    <w:nsid w:val="0288B470"/>
    <w:multiLevelType w:val="singleLevel"/>
    <w:tmpl w:val="6A238AEA"/>
    <w:lvl w:ilvl="0">
      <w:numFmt w:val="bullet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napToGrid/>
        <w:spacing w:val="9"/>
        <w:sz w:val="12"/>
        <w:szCs w:val="12"/>
      </w:rPr>
    </w:lvl>
  </w:abstractNum>
  <w:abstractNum w:abstractNumId="7">
    <w:nsid w:val="033BB0F1"/>
    <w:multiLevelType w:val="singleLevel"/>
    <w:tmpl w:val="648345DB"/>
    <w:lvl w:ilvl="0">
      <w:numFmt w:val="bullet"/>
      <w:lvlText w:val="n"/>
      <w:lvlJc w:val="left"/>
      <w:pPr>
        <w:tabs>
          <w:tab w:val="num" w:pos="216"/>
        </w:tabs>
        <w:ind w:left="216" w:hanging="216"/>
      </w:pPr>
      <w:rPr>
        <w:rFonts w:ascii="Wingdings" w:hAnsi="Wingdings" w:cs="Wingdings"/>
        <w:snapToGrid/>
        <w:spacing w:val="7"/>
        <w:sz w:val="12"/>
        <w:szCs w:val="12"/>
      </w:rPr>
    </w:lvl>
  </w:abstractNum>
  <w:abstractNum w:abstractNumId="8">
    <w:nsid w:val="0396ADDE"/>
    <w:multiLevelType w:val="singleLevel"/>
    <w:tmpl w:val="56A65A1B"/>
    <w:lvl w:ilvl="0">
      <w:numFmt w:val="bullet"/>
      <w:lvlText w:val="—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pacing w:val="25"/>
        <w:sz w:val="10"/>
        <w:szCs w:val="10"/>
      </w:rPr>
    </w:lvl>
  </w:abstractNum>
  <w:abstractNum w:abstractNumId="9">
    <w:nsid w:val="03BF6631"/>
    <w:multiLevelType w:val="singleLevel"/>
    <w:tmpl w:val="246BBF9B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color w:val="000000"/>
        <w:sz w:val="12"/>
        <w:szCs w:val="12"/>
      </w:rPr>
    </w:lvl>
  </w:abstractNum>
  <w:abstractNum w:abstractNumId="10">
    <w:nsid w:val="041AB8C3"/>
    <w:multiLevelType w:val="singleLevel"/>
    <w:tmpl w:val="5BB676BF"/>
    <w:lvl w:ilvl="0">
      <w:numFmt w:val="bullet"/>
      <w:suff w:val="nothing"/>
      <w:lvlText w:val="τ"/>
      <w:lvlJc w:val="left"/>
      <w:pPr>
        <w:tabs>
          <w:tab w:val="num" w:pos="72"/>
        </w:tabs>
      </w:pPr>
      <w:rPr>
        <w:rFonts w:ascii="Arial" w:hAnsi="Arial" w:cs="Arial"/>
        <w:b/>
        <w:bCs/>
        <w:snapToGrid/>
        <w:sz w:val="10"/>
        <w:szCs w:val="10"/>
      </w:rPr>
    </w:lvl>
  </w:abstractNum>
  <w:abstractNum w:abstractNumId="11">
    <w:nsid w:val="0459768D"/>
    <w:multiLevelType w:val="singleLevel"/>
    <w:tmpl w:val="118CF4E2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pacing w:val="-8"/>
        <w:sz w:val="12"/>
        <w:szCs w:val="12"/>
      </w:rPr>
    </w:lvl>
  </w:abstractNum>
  <w:abstractNum w:abstractNumId="12">
    <w:nsid w:val="049BB8DC"/>
    <w:multiLevelType w:val="singleLevel"/>
    <w:tmpl w:val="6396D2A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0"/>
        <w:sz w:val="12"/>
        <w:szCs w:val="12"/>
      </w:rPr>
    </w:lvl>
  </w:abstractNum>
  <w:abstractNum w:abstractNumId="13">
    <w:nsid w:val="04CF5E58"/>
    <w:multiLevelType w:val="singleLevel"/>
    <w:tmpl w:val="4D48FD54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14">
    <w:nsid w:val="057EBC12"/>
    <w:multiLevelType w:val="singleLevel"/>
    <w:tmpl w:val="71E2500A"/>
    <w:lvl w:ilvl="0">
      <w:numFmt w:val="bullet"/>
      <w:lvlText w:val="-"/>
      <w:lvlJc w:val="left"/>
      <w:pPr>
        <w:tabs>
          <w:tab w:val="num" w:pos="216"/>
        </w:tabs>
        <w:ind w:left="216" w:hanging="216"/>
      </w:pPr>
      <w:rPr>
        <w:rFonts w:ascii="Symbol" w:hAnsi="Symbol" w:cs="Symbol"/>
        <w:snapToGrid/>
        <w:spacing w:val="8"/>
        <w:sz w:val="12"/>
        <w:szCs w:val="12"/>
      </w:rPr>
    </w:lvl>
  </w:abstractNum>
  <w:abstractNum w:abstractNumId="15">
    <w:nsid w:val="0619B58F"/>
    <w:multiLevelType w:val="singleLevel"/>
    <w:tmpl w:val="06949340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z w:val="12"/>
        <w:szCs w:val="12"/>
      </w:rPr>
    </w:lvl>
  </w:abstractNum>
  <w:abstractNum w:abstractNumId="16">
    <w:nsid w:val="07393E7E"/>
    <w:multiLevelType w:val="singleLevel"/>
    <w:tmpl w:val="23F3B54C"/>
    <w:lvl w:ilvl="0">
      <w:numFmt w:val="bullet"/>
      <w:lvlText w:val="-"/>
      <w:lvlJc w:val="left"/>
      <w:pPr>
        <w:tabs>
          <w:tab w:val="num" w:pos="360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17">
    <w:nsid w:val="074549AD"/>
    <w:multiLevelType w:val="singleLevel"/>
    <w:tmpl w:val="48A0D69E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9"/>
        <w:sz w:val="12"/>
        <w:szCs w:val="12"/>
      </w:rPr>
    </w:lvl>
  </w:abstractNum>
  <w:abstractNum w:abstractNumId="18">
    <w:nsid w:val="0BD050E4"/>
    <w:multiLevelType w:val="hybridMultilevel"/>
    <w:tmpl w:val="ED1CD34A"/>
    <w:lvl w:ilvl="0" w:tplc="A50A141A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FA1A8B"/>
    <w:multiLevelType w:val="hybridMultilevel"/>
    <w:tmpl w:val="087AB19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CA77904"/>
    <w:multiLevelType w:val="hybridMultilevel"/>
    <w:tmpl w:val="A36845C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327878"/>
    <w:multiLevelType w:val="hybridMultilevel"/>
    <w:tmpl w:val="AD1C819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F16B83"/>
    <w:multiLevelType w:val="hybridMultilevel"/>
    <w:tmpl w:val="9286B6F0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464E91"/>
    <w:multiLevelType w:val="hybridMultilevel"/>
    <w:tmpl w:val="B8088A20"/>
    <w:lvl w:ilvl="0" w:tplc="905806C2">
      <w:start w:val="1"/>
      <w:numFmt w:val="bullet"/>
      <w:lvlText w:val="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D17D45"/>
    <w:multiLevelType w:val="hybridMultilevel"/>
    <w:tmpl w:val="086EE76C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350490"/>
    <w:multiLevelType w:val="hybridMultilevel"/>
    <w:tmpl w:val="954E494E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04052A"/>
    <w:multiLevelType w:val="hybridMultilevel"/>
    <w:tmpl w:val="8B0245DE"/>
    <w:lvl w:ilvl="0" w:tplc="B4B654E8">
      <w:start w:val="1"/>
      <w:numFmt w:val="bullet"/>
      <w:lvlText w:val="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5741D4"/>
    <w:multiLevelType w:val="hybridMultilevel"/>
    <w:tmpl w:val="487E67D8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5913B0"/>
    <w:multiLevelType w:val="hybridMultilevel"/>
    <w:tmpl w:val="D2209870"/>
    <w:lvl w:ilvl="0" w:tplc="2932CC40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437F8A"/>
    <w:multiLevelType w:val="hybridMultilevel"/>
    <w:tmpl w:val="6A4A0334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F97CF2"/>
    <w:multiLevelType w:val="hybridMultilevel"/>
    <w:tmpl w:val="264A71F6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2"/>
  </w:num>
  <w:num w:numId="6">
    <w:abstractNumId w:val="16"/>
  </w:num>
  <w:num w:numId="7">
    <w:abstractNumId w:val="16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504" w:hanging="288"/>
        </w:pPr>
        <w:rPr>
          <w:rFonts w:ascii="Symbol" w:hAnsi="Symbol" w:cs="Symbol"/>
          <w:snapToGrid/>
          <w:sz w:val="12"/>
          <w:szCs w:val="12"/>
        </w:rPr>
      </w:lvl>
    </w:lvlOverride>
  </w:num>
  <w:num w:numId="8">
    <w:abstractNumId w:val="12"/>
    <w:lvlOverride w:ilvl="0">
      <w:lvl w:ilvl="0">
        <w:numFmt w:val="bullet"/>
        <w:lvlText w:val="·"/>
        <w:lvlJc w:val="left"/>
        <w:pPr>
          <w:tabs>
            <w:tab w:val="num" w:pos="288"/>
          </w:tabs>
        </w:pPr>
        <w:rPr>
          <w:rFonts w:ascii="Symbol" w:hAnsi="Symbol" w:cs="Symbol"/>
          <w:snapToGrid/>
          <w:color w:val="554D58"/>
          <w:spacing w:val="6"/>
          <w:sz w:val="12"/>
          <w:szCs w:val="12"/>
        </w:rPr>
      </w:lvl>
    </w:lvlOverride>
  </w:num>
  <w:num w:numId="9">
    <w:abstractNumId w:val="17"/>
  </w:num>
  <w:num w:numId="10">
    <w:abstractNumId w:val="13"/>
  </w:num>
  <w:num w:numId="11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7E809C"/>
          <w:spacing w:val="25"/>
          <w:sz w:val="10"/>
          <w:szCs w:val="10"/>
        </w:rPr>
      </w:lvl>
    </w:lvlOverride>
  </w:num>
  <w:num w:numId="12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5"/>
          <w:sz w:val="8"/>
          <w:szCs w:val="8"/>
        </w:rPr>
      </w:lvl>
    </w:lvlOverride>
  </w:num>
  <w:num w:numId="13">
    <w:abstractNumId w:val="13"/>
    <w:lvlOverride w:ilvl="0">
      <w:lvl w:ilvl="0">
        <w:numFmt w:val="bullet"/>
        <w:lvlText w:val="-"/>
        <w:lvlJc w:val="left"/>
        <w:pPr>
          <w:tabs>
            <w:tab w:val="num" w:pos="504"/>
          </w:tabs>
          <w:ind w:left="72" w:hanging="72"/>
        </w:pPr>
        <w:rPr>
          <w:rFonts w:ascii="Symbol" w:hAnsi="Symbol" w:cs="Symbol"/>
          <w:snapToGrid/>
          <w:spacing w:val="26"/>
          <w:sz w:val="10"/>
          <w:szCs w:val="10"/>
        </w:rPr>
      </w:lvl>
    </w:lvlOverride>
  </w:num>
  <w:num w:numId="14">
    <w:abstractNumId w:val="27"/>
  </w:num>
  <w:num w:numId="15">
    <w:abstractNumId w:val="21"/>
  </w:num>
  <w:num w:numId="16">
    <w:abstractNumId w:val="25"/>
  </w:num>
  <w:num w:numId="17">
    <w:abstractNumId w:val="30"/>
  </w:num>
  <w:num w:numId="18">
    <w:abstractNumId w:val="24"/>
  </w:num>
  <w:num w:numId="19">
    <w:abstractNumId w:val="29"/>
  </w:num>
  <w:num w:numId="20">
    <w:abstractNumId w:val="22"/>
  </w:num>
  <w:num w:numId="21">
    <w:abstractNumId w:val="23"/>
  </w:num>
  <w:num w:numId="22">
    <w:abstractNumId w:val="19"/>
  </w:num>
  <w:num w:numId="23">
    <w:abstractNumId w:val="6"/>
  </w:num>
  <w:num w:numId="24">
    <w:abstractNumId w:val="15"/>
  </w:num>
  <w:num w:numId="25">
    <w:abstractNumId w:val="11"/>
  </w:num>
  <w:num w:numId="26">
    <w:abstractNumId w:val="0"/>
  </w:num>
  <w:num w:numId="27">
    <w:abstractNumId w:val="10"/>
  </w:num>
  <w:num w:numId="28">
    <w:abstractNumId w:val="4"/>
  </w:num>
  <w:num w:numId="29">
    <w:abstractNumId w:val="14"/>
  </w:num>
  <w:num w:numId="30">
    <w:abstractNumId w:val="7"/>
  </w:num>
  <w:num w:numId="31">
    <w:abstractNumId w:val="1"/>
  </w:num>
  <w:num w:numId="32">
    <w:abstractNumId w:val="1"/>
    <w:lvlOverride w:ilvl="0">
      <w:lvl w:ilvl="0">
        <w:numFmt w:val="bullet"/>
        <w:lvlText w:val="–"/>
        <w:lvlJc w:val="left"/>
        <w:pPr>
          <w:tabs>
            <w:tab w:val="num" w:pos="360"/>
          </w:tabs>
          <w:ind w:left="576" w:hanging="360"/>
        </w:pPr>
        <w:rPr>
          <w:rFonts w:ascii="Arial" w:hAnsi="Arial" w:cs="Arial"/>
          <w:snapToGrid/>
          <w:spacing w:val="6"/>
          <w:sz w:val="12"/>
          <w:szCs w:val="12"/>
        </w:rPr>
      </w:lvl>
    </w:lvlOverride>
  </w:num>
  <w:num w:numId="33">
    <w:abstractNumId w:val="7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288" w:hanging="288"/>
        </w:pPr>
        <w:rPr>
          <w:rFonts w:ascii="Wingdings" w:hAnsi="Wingdings" w:cs="Wingdings"/>
          <w:snapToGrid/>
          <w:spacing w:val="6"/>
          <w:sz w:val="12"/>
          <w:szCs w:val="12"/>
        </w:rPr>
      </w:lvl>
    </w:lvlOverride>
  </w:num>
  <w:num w:numId="34">
    <w:abstractNumId w:val="9"/>
  </w:num>
  <w:num w:numId="35">
    <w:abstractNumId w:val="18"/>
  </w:num>
  <w:num w:numId="36">
    <w:abstractNumId w:val="20"/>
  </w:num>
  <w:num w:numId="37">
    <w:abstractNumId w:val="26"/>
  </w:num>
  <w:num w:numId="38">
    <w:abstractNumId w:val="28"/>
  </w:num>
  <w:num w:numId="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02313"/>
    <w:rsid w:val="00020748"/>
    <w:rsid w:val="00032205"/>
    <w:rsid w:val="00050F3B"/>
    <w:rsid w:val="000527EA"/>
    <w:rsid w:val="00057F4C"/>
    <w:rsid w:val="000833A2"/>
    <w:rsid w:val="00093CD3"/>
    <w:rsid w:val="000A6F5F"/>
    <w:rsid w:val="000A70CA"/>
    <w:rsid w:val="000C2D83"/>
    <w:rsid w:val="000F0995"/>
    <w:rsid w:val="000F2958"/>
    <w:rsid w:val="00181855"/>
    <w:rsid w:val="001A4190"/>
    <w:rsid w:val="001C5E06"/>
    <w:rsid w:val="001F7CEA"/>
    <w:rsid w:val="00207F09"/>
    <w:rsid w:val="00240D5D"/>
    <w:rsid w:val="00274245"/>
    <w:rsid w:val="00277FAE"/>
    <w:rsid w:val="00285F3D"/>
    <w:rsid w:val="002952F5"/>
    <w:rsid w:val="002A687B"/>
    <w:rsid w:val="002B6A69"/>
    <w:rsid w:val="00332EBB"/>
    <w:rsid w:val="00343882"/>
    <w:rsid w:val="003628EE"/>
    <w:rsid w:val="0037504C"/>
    <w:rsid w:val="003D4006"/>
    <w:rsid w:val="004326CF"/>
    <w:rsid w:val="004973C3"/>
    <w:rsid w:val="004C5165"/>
    <w:rsid w:val="004C6BB3"/>
    <w:rsid w:val="004D6AF9"/>
    <w:rsid w:val="005242C0"/>
    <w:rsid w:val="00544847"/>
    <w:rsid w:val="00577D3A"/>
    <w:rsid w:val="0058749C"/>
    <w:rsid w:val="005A4C46"/>
    <w:rsid w:val="005A74BA"/>
    <w:rsid w:val="005C26CD"/>
    <w:rsid w:val="005C275C"/>
    <w:rsid w:val="005C47FA"/>
    <w:rsid w:val="005D50BE"/>
    <w:rsid w:val="005D790B"/>
    <w:rsid w:val="00630400"/>
    <w:rsid w:val="006550E0"/>
    <w:rsid w:val="00655F6D"/>
    <w:rsid w:val="006A4EB2"/>
    <w:rsid w:val="006B141C"/>
    <w:rsid w:val="006B7614"/>
    <w:rsid w:val="00731A5B"/>
    <w:rsid w:val="00732BC2"/>
    <w:rsid w:val="007341A0"/>
    <w:rsid w:val="0077535F"/>
    <w:rsid w:val="00776388"/>
    <w:rsid w:val="00784358"/>
    <w:rsid w:val="00796915"/>
    <w:rsid w:val="007B05F7"/>
    <w:rsid w:val="007B2198"/>
    <w:rsid w:val="007C2663"/>
    <w:rsid w:val="007F5698"/>
    <w:rsid w:val="00810620"/>
    <w:rsid w:val="00862164"/>
    <w:rsid w:val="008767FD"/>
    <w:rsid w:val="008B39A4"/>
    <w:rsid w:val="00912721"/>
    <w:rsid w:val="009210FC"/>
    <w:rsid w:val="009428BA"/>
    <w:rsid w:val="009536D2"/>
    <w:rsid w:val="00957AAD"/>
    <w:rsid w:val="00984AA5"/>
    <w:rsid w:val="009C436C"/>
    <w:rsid w:val="009E2BF2"/>
    <w:rsid w:val="00A45DC6"/>
    <w:rsid w:val="00AA65BA"/>
    <w:rsid w:val="00AB154C"/>
    <w:rsid w:val="00AC7A52"/>
    <w:rsid w:val="00AE7E2C"/>
    <w:rsid w:val="00B15B87"/>
    <w:rsid w:val="00B2039A"/>
    <w:rsid w:val="00B4098D"/>
    <w:rsid w:val="00B4184E"/>
    <w:rsid w:val="00B62E62"/>
    <w:rsid w:val="00B67D74"/>
    <w:rsid w:val="00B71F65"/>
    <w:rsid w:val="00BC44A3"/>
    <w:rsid w:val="00BC6D98"/>
    <w:rsid w:val="00BE4CA7"/>
    <w:rsid w:val="00BF1765"/>
    <w:rsid w:val="00C352E2"/>
    <w:rsid w:val="00C53306"/>
    <w:rsid w:val="00CB54AE"/>
    <w:rsid w:val="00CD2A69"/>
    <w:rsid w:val="00CF64B3"/>
    <w:rsid w:val="00D1364B"/>
    <w:rsid w:val="00D33ABF"/>
    <w:rsid w:val="00D61247"/>
    <w:rsid w:val="00D711CA"/>
    <w:rsid w:val="00DC3367"/>
    <w:rsid w:val="00DD7EE1"/>
    <w:rsid w:val="00DE1FDC"/>
    <w:rsid w:val="00E020CF"/>
    <w:rsid w:val="00E24080"/>
    <w:rsid w:val="00EB484D"/>
    <w:rsid w:val="00F206AD"/>
    <w:rsid w:val="00F35C86"/>
    <w:rsid w:val="00FB1D5D"/>
    <w:rsid w:val="00FE10BA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3</cp:revision>
  <dcterms:created xsi:type="dcterms:W3CDTF">2025-07-21T08:38:00Z</dcterms:created>
  <dcterms:modified xsi:type="dcterms:W3CDTF">2025-07-21T08:40:00Z</dcterms:modified>
</cp:coreProperties>
</file>