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56" w:rsidRDefault="00670756" w:rsidP="00670756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r w:rsidRPr="00186C8C">
        <w:rPr>
          <w:rFonts w:asciiTheme="majorHAnsi" w:eastAsia="Malgun Gothic Semilight" w:hAnsiTheme="majorHAnsi" w:cs="Malgun Gothic Semilight"/>
          <w:b/>
          <w:noProof/>
          <w:lang w:val="id-ID" w:eastAsia="id-ID"/>
        </w:rPr>
        <w:drawing>
          <wp:inline distT="0" distB="0" distL="0" distR="0" wp14:anchorId="36417DA9" wp14:editId="097E9351">
            <wp:extent cx="835538" cy="1018560"/>
            <wp:effectExtent l="0" t="0" r="317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38" cy="10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1A" w:rsidRPr="00BA391A" w:rsidRDefault="00BA391A" w:rsidP="00670756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p w:rsidR="00670756" w:rsidRPr="009F63AF" w:rsidRDefault="00670756" w:rsidP="00670756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lang w:val="es-ES"/>
        </w:rPr>
      </w:pPr>
      <w:r w:rsidRPr="009F63AF">
        <w:rPr>
          <w:rFonts w:asciiTheme="majorHAnsi" w:eastAsia="Malgun Gothic Semilight" w:hAnsiTheme="majorHAnsi" w:cs="Malgun Gothic Semilight"/>
          <w:b/>
          <w:sz w:val="24"/>
        </w:rPr>
        <w:t xml:space="preserve">KEPUTUSAN KETUA PENGADILAN AGAMA </w:t>
      </w:r>
      <w:r>
        <w:rPr>
          <w:rFonts w:asciiTheme="majorHAnsi" w:eastAsia="Malgun Gothic Semilight" w:hAnsiTheme="majorHAnsi" w:cs="Malgun Gothic Semilight"/>
          <w:b/>
          <w:sz w:val="24"/>
        </w:rPr>
        <w:t>SELAYAR</w:t>
      </w:r>
    </w:p>
    <w:p w:rsidR="00670756" w:rsidRPr="00670756" w:rsidRDefault="00670756" w:rsidP="00670756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color w:val="000000"/>
          <w:sz w:val="24"/>
          <w:lang w:val="id-ID"/>
        </w:rPr>
      </w:pPr>
      <w:proofErr w:type="gramStart"/>
      <w:r w:rsidRPr="009F63AF">
        <w:rPr>
          <w:rFonts w:asciiTheme="majorHAnsi" w:eastAsia="Malgun Gothic Semilight" w:hAnsiTheme="majorHAnsi" w:cs="Malgun Gothic Semilight"/>
          <w:b/>
          <w:color w:val="000000"/>
          <w:sz w:val="24"/>
        </w:rPr>
        <w:t>NOMOR :</w:t>
      </w:r>
      <w:proofErr w:type="gramEnd"/>
      <w:r w:rsidRPr="009F63AF">
        <w:rPr>
          <w:rFonts w:asciiTheme="majorHAnsi" w:eastAsia="Malgun Gothic Semilight" w:hAnsiTheme="majorHAnsi" w:cs="Malgun Gothic Semilight"/>
          <w:b/>
          <w:color w:val="000000"/>
          <w:sz w:val="24"/>
        </w:rPr>
        <w:t xml:space="preserve"> W2</w:t>
      </w:r>
      <w:r>
        <w:rPr>
          <w:rFonts w:asciiTheme="majorHAnsi" w:eastAsia="Malgun Gothic Semilight" w:hAnsiTheme="majorHAnsi" w:cs="Malgun Gothic Semilight"/>
          <w:b/>
          <w:color w:val="000000"/>
          <w:sz w:val="24"/>
          <w:lang w:val="id-ID"/>
        </w:rPr>
        <w:t>0</w:t>
      </w:r>
      <w:r w:rsidRPr="009F63AF">
        <w:rPr>
          <w:rFonts w:asciiTheme="majorHAnsi" w:eastAsia="Malgun Gothic Semilight" w:hAnsiTheme="majorHAnsi" w:cs="Malgun Gothic Semilight"/>
          <w:b/>
          <w:color w:val="000000"/>
          <w:sz w:val="24"/>
        </w:rPr>
        <w:t>-A</w:t>
      </w:r>
      <w:r>
        <w:rPr>
          <w:rFonts w:asciiTheme="majorHAnsi" w:eastAsia="Malgun Gothic Semilight" w:hAnsiTheme="majorHAnsi" w:cs="Malgun Gothic Semilight"/>
          <w:b/>
          <w:color w:val="000000"/>
          <w:sz w:val="24"/>
          <w:lang w:val="id-ID"/>
        </w:rPr>
        <w:t>17</w:t>
      </w:r>
      <w:r w:rsidRPr="009F63AF">
        <w:rPr>
          <w:rFonts w:asciiTheme="majorHAnsi" w:eastAsia="Malgun Gothic Semilight" w:hAnsiTheme="majorHAnsi" w:cs="Malgun Gothic Semilight"/>
          <w:b/>
          <w:color w:val="000000"/>
          <w:sz w:val="24"/>
        </w:rPr>
        <w:t>/SK.</w:t>
      </w:r>
      <w:r>
        <w:rPr>
          <w:rFonts w:asciiTheme="majorHAnsi" w:eastAsia="Malgun Gothic Semilight" w:hAnsiTheme="majorHAnsi" w:cs="Malgun Gothic Semilight"/>
          <w:b/>
          <w:color w:val="000000"/>
          <w:sz w:val="24"/>
          <w:lang w:val="id-ID"/>
        </w:rPr>
        <w:t>0</w:t>
      </w:r>
      <w:r w:rsidR="004C7698">
        <w:rPr>
          <w:rFonts w:asciiTheme="majorHAnsi" w:eastAsia="Malgun Gothic Semilight" w:hAnsiTheme="majorHAnsi" w:cs="Malgun Gothic Semilight"/>
          <w:b/>
          <w:color w:val="000000"/>
          <w:sz w:val="24"/>
          <w:lang w:val="id-ID"/>
        </w:rPr>
        <w:t>41</w:t>
      </w:r>
      <w:r w:rsidRPr="009F63AF">
        <w:rPr>
          <w:rFonts w:asciiTheme="majorHAnsi" w:eastAsia="Malgun Gothic Semilight" w:hAnsiTheme="majorHAnsi" w:cs="Malgun Gothic Semilight"/>
          <w:b/>
          <w:color w:val="000000"/>
          <w:sz w:val="24"/>
        </w:rPr>
        <w:t>/HM.01.1/</w:t>
      </w:r>
      <w:r w:rsidRPr="009F63AF">
        <w:rPr>
          <w:rFonts w:asciiTheme="majorHAnsi" w:eastAsia="Malgun Gothic Semilight" w:hAnsiTheme="majorHAnsi" w:cs="Malgun Gothic Semilight"/>
          <w:b/>
          <w:color w:val="000000"/>
          <w:sz w:val="24"/>
          <w:lang w:val="id-ID"/>
        </w:rPr>
        <w:t>I</w:t>
      </w:r>
      <w:r>
        <w:rPr>
          <w:rFonts w:asciiTheme="majorHAnsi" w:eastAsia="Malgun Gothic Semilight" w:hAnsiTheme="majorHAnsi" w:cs="Malgun Gothic Semilight"/>
          <w:b/>
          <w:color w:val="000000"/>
          <w:sz w:val="24"/>
        </w:rPr>
        <w:t>/20</w:t>
      </w:r>
      <w:r>
        <w:rPr>
          <w:rFonts w:asciiTheme="majorHAnsi" w:eastAsia="Malgun Gothic Semilight" w:hAnsiTheme="majorHAnsi" w:cs="Malgun Gothic Semilight"/>
          <w:b/>
          <w:color w:val="000000"/>
          <w:sz w:val="24"/>
          <w:lang w:val="id-ID"/>
        </w:rPr>
        <w:t>20</w:t>
      </w:r>
    </w:p>
    <w:p w:rsidR="00670756" w:rsidRPr="009F63AF" w:rsidRDefault="00670756" w:rsidP="00670756">
      <w:pPr>
        <w:spacing w:before="240"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</w:rPr>
      </w:pPr>
      <w:r w:rsidRPr="009F63AF">
        <w:rPr>
          <w:rFonts w:asciiTheme="majorHAnsi" w:eastAsia="Malgun Gothic Semilight" w:hAnsiTheme="majorHAnsi" w:cs="Malgun Gothic Semilight"/>
          <w:b/>
          <w:sz w:val="24"/>
        </w:rPr>
        <w:t>TENTANG</w:t>
      </w:r>
    </w:p>
    <w:p w:rsidR="00670756" w:rsidRPr="009F63AF" w:rsidRDefault="00670756" w:rsidP="00670756">
      <w:pPr>
        <w:spacing w:before="240"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</w:rPr>
      </w:pPr>
      <w:r w:rsidRPr="009F63AF">
        <w:rPr>
          <w:rFonts w:asciiTheme="majorHAnsi" w:eastAsia="Malgun Gothic Semilight" w:hAnsiTheme="majorHAnsi" w:cs="Malgun Gothic Semilight"/>
          <w:b/>
          <w:sz w:val="24"/>
        </w:rPr>
        <w:t>PENUNJUKAN PETUGAS HUMAS</w:t>
      </w:r>
    </w:p>
    <w:p w:rsidR="00670756" w:rsidRPr="009F63AF" w:rsidRDefault="00670756" w:rsidP="00670756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lang w:val="id-ID"/>
        </w:rPr>
      </w:pPr>
      <w:r w:rsidRPr="009F63AF">
        <w:rPr>
          <w:rFonts w:asciiTheme="majorHAnsi" w:eastAsia="Malgun Gothic Semilight" w:hAnsiTheme="majorHAnsi" w:cs="Malgun Gothic Semilight"/>
          <w:b/>
          <w:sz w:val="24"/>
        </w:rPr>
        <w:t xml:space="preserve"> PADA PENGADILAN AGAMA </w:t>
      </w:r>
      <w:r>
        <w:rPr>
          <w:rFonts w:asciiTheme="majorHAnsi" w:eastAsia="Malgun Gothic Semilight" w:hAnsiTheme="majorHAnsi" w:cs="Malgun Gothic Semilight"/>
          <w:b/>
          <w:sz w:val="24"/>
          <w:lang w:val="id-ID"/>
        </w:rPr>
        <w:t>SELAYAR</w:t>
      </w:r>
    </w:p>
    <w:p w:rsidR="00670756" w:rsidRPr="00670756" w:rsidRDefault="00670756" w:rsidP="00670756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lang w:val="id-ID"/>
        </w:rPr>
      </w:pPr>
      <w:r>
        <w:rPr>
          <w:rFonts w:asciiTheme="majorHAnsi" w:eastAsia="Malgun Gothic Semilight" w:hAnsiTheme="majorHAnsi" w:cs="Malgun Gothic Semilight"/>
          <w:b/>
          <w:sz w:val="24"/>
        </w:rPr>
        <w:t>TAHUN 20</w:t>
      </w:r>
      <w:r>
        <w:rPr>
          <w:rFonts w:asciiTheme="majorHAnsi" w:eastAsia="Malgun Gothic Semilight" w:hAnsiTheme="majorHAnsi" w:cs="Malgun Gothic Semilight"/>
          <w:b/>
          <w:sz w:val="24"/>
          <w:lang w:val="id-ID"/>
        </w:rPr>
        <w:t>20</w:t>
      </w:r>
    </w:p>
    <w:p w:rsidR="00670756" w:rsidRPr="009F63AF" w:rsidRDefault="00670756" w:rsidP="00670756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</w:rPr>
      </w:pPr>
    </w:p>
    <w:p w:rsidR="00670756" w:rsidRDefault="00670756" w:rsidP="00670756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 w:val="24"/>
          <w:lang w:val="id-ID"/>
        </w:rPr>
      </w:pPr>
      <w:r w:rsidRPr="009F63AF">
        <w:rPr>
          <w:rFonts w:asciiTheme="majorHAnsi" w:eastAsia="Malgun Gothic Semilight" w:hAnsiTheme="majorHAnsi" w:cs="Malgun Gothic Semilight"/>
          <w:b/>
          <w:sz w:val="24"/>
        </w:rPr>
        <w:t xml:space="preserve">KETUA PENGADILAN AGAMA </w:t>
      </w:r>
      <w:r>
        <w:rPr>
          <w:rFonts w:asciiTheme="majorHAnsi" w:eastAsia="Malgun Gothic Semilight" w:hAnsiTheme="majorHAnsi" w:cs="Malgun Gothic Semilight"/>
          <w:b/>
          <w:sz w:val="24"/>
        </w:rPr>
        <w:t>SELAYAR</w:t>
      </w:r>
    </w:p>
    <w:p w:rsidR="00BA391A" w:rsidRPr="00BA391A" w:rsidRDefault="00BA391A" w:rsidP="00BA391A">
      <w:pPr>
        <w:spacing w:after="0" w:line="360" w:lineRule="auto"/>
        <w:rPr>
          <w:rFonts w:asciiTheme="majorHAnsi" w:eastAsia="Malgun Gothic Semilight" w:hAnsiTheme="majorHAnsi" w:cs="Malgun Gothic Semilight"/>
          <w:b/>
          <w:lang w:val="id-ID"/>
        </w:rPr>
      </w:pPr>
    </w:p>
    <w:p w:rsidR="00670756" w:rsidRPr="00186C8C" w:rsidRDefault="00670756" w:rsidP="00670756">
      <w:pPr>
        <w:tabs>
          <w:tab w:val="left" w:pos="1276"/>
          <w:tab w:val="left" w:pos="1701"/>
          <w:tab w:val="left" w:pos="1985"/>
        </w:tabs>
        <w:spacing w:after="0" w:line="360" w:lineRule="auto"/>
        <w:ind w:left="1985" w:hanging="1985"/>
        <w:jc w:val="both"/>
        <w:rPr>
          <w:rFonts w:asciiTheme="majorHAnsi" w:eastAsia="Malgun Gothic Semilight" w:hAnsiTheme="majorHAnsi" w:cs="Malgun Gothic Semilight"/>
        </w:rPr>
      </w:pPr>
      <w:proofErr w:type="spellStart"/>
      <w:r w:rsidRPr="00186C8C">
        <w:rPr>
          <w:rFonts w:asciiTheme="majorHAnsi" w:eastAsia="Malgun Gothic Semilight" w:hAnsiTheme="majorHAnsi" w:cs="Malgun Gothic Semilight"/>
        </w:rPr>
        <w:t>Menimbang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ab/>
        <w:t>:</w:t>
      </w:r>
      <w:r w:rsidRPr="00186C8C">
        <w:rPr>
          <w:rFonts w:asciiTheme="majorHAnsi" w:eastAsia="Malgun Gothic Semilight" w:hAnsiTheme="majorHAnsi" w:cs="Malgun Gothic Semilight"/>
        </w:rPr>
        <w:tab/>
        <w:t>a.</w:t>
      </w:r>
      <w:r w:rsidRPr="00186C8C">
        <w:rPr>
          <w:rFonts w:asciiTheme="majorHAnsi" w:eastAsia="Malgun Gothic Semilight" w:hAnsiTheme="majorHAnsi" w:cs="Malgun Gothic Semilight"/>
        </w:rPr>
        <w:tab/>
      </w:r>
      <w:proofErr w:type="spellStart"/>
      <w:proofErr w:type="gramStart"/>
      <w:r w:rsidRPr="00186C8C">
        <w:rPr>
          <w:rFonts w:asciiTheme="majorHAnsi" w:eastAsia="Malgun Gothic Semilight" w:hAnsiTheme="majorHAnsi" w:cs="Malgun Gothic Semilight"/>
        </w:rPr>
        <w:t>Bahwa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sehubungan</w:t>
      </w:r>
      <w:proofErr w:type="spellEnd"/>
      <w:proofErr w:type="gramEnd"/>
      <w:r w:rsidRPr="00186C8C">
        <w:rPr>
          <w:rFonts w:asciiTheme="majorHAnsi" w:eastAsia="Malgun Gothic Semilight" w:hAnsiTheme="majorHAnsi" w:cs="Malgun Gothic Semilight"/>
        </w:rPr>
        <w:t xml:space="preserve"> </w:t>
      </w:r>
      <w:r w:rsidRPr="00186C8C">
        <w:rPr>
          <w:rFonts w:asciiTheme="majorHAnsi" w:eastAsia="Malgun Gothic Semilight" w:hAnsiTheme="majorHAnsi" w:cs="Malgun Gothic Semilight"/>
          <w:lang w:val="id-ID"/>
        </w:rPr>
        <w:t>pemberian</w:t>
      </w:r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informasi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kepada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masyarakat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secara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tertib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lancar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serta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untuk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menghindari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adanya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kesimpangsiuran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dari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jajaran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Pengadilan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Agama </w:t>
      </w:r>
      <w:proofErr w:type="spellStart"/>
      <w:r>
        <w:rPr>
          <w:rFonts w:asciiTheme="majorHAnsi" w:eastAsia="Malgun Gothic Semilight" w:hAnsiTheme="majorHAnsi" w:cs="Malgun Gothic Semilight"/>
        </w:rPr>
        <w:t>Selayar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,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maka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dipandang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perlu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menunjuk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kembali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petugas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Humas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pada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Pengadilan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Agama </w:t>
      </w:r>
      <w:proofErr w:type="spellStart"/>
      <w:r>
        <w:rPr>
          <w:rFonts w:asciiTheme="majorHAnsi" w:eastAsia="Malgun Gothic Semilight" w:hAnsiTheme="majorHAnsi" w:cs="Malgun Gothic Semilight"/>
        </w:rPr>
        <w:t>Selayar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;</w:t>
      </w:r>
    </w:p>
    <w:p w:rsidR="00670756" w:rsidRPr="00186C8C" w:rsidRDefault="00670756" w:rsidP="00670756">
      <w:pPr>
        <w:tabs>
          <w:tab w:val="left" w:pos="1276"/>
          <w:tab w:val="left" w:pos="1701"/>
          <w:tab w:val="left" w:pos="1985"/>
        </w:tabs>
        <w:spacing w:after="0" w:line="360" w:lineRule="auto"/>
        <w:ind w:left="1985" w:hanging="284"/>
        <w:jc w:val="both"/>
        <w:rPr>
          <w:rFonts w:asciiTheme="majorHAnsi" w:eastAsia="Malgun Gothic Semilight" w:hAnsiTheme="majorHAnsi" w:cs="Malgun Gothic Semilight"/>
        </w:rPr>
      </w:pPr>
      <w:proofErr w:type="gramStart"/>
      <w:r w:rsidRPr="00186C8C">
        <w:rPr>
          <w:rFonts w:asciiTheme="majorHAnsi" w:eastAsia="Malgun Gothic Semilight" w:hAnsiTheme="majorHAnsi" w:cs="Malgun Gothic Semilight"/>
        </w:rPr>
        <w:t>b</w:t>
      </w:r>
      <w:proofErr w:type="gramEnd"/>
      <w:r w:rsidRPr="00186C8C">
        <w:rPr>
          <w:rFonts w:asciiTheme="majorHAnsi" w:eastAsia="Malgun Gothic Semilight" w:hAnsiTheme="majorHAnsi" w:cs="Malgun Gothic Semilight"/>
        </w:rPr>
        <w:t>.</w:t>
      </w:r>
      <w:r w:rsidRPr="00186C8C">
        <w:rPr>
          <w:rFonts w:asciiTheme="majorHAnsi" w:eastAsia="Malgun Gothic Semilight" w:hAnsiTheme="majorHAnsi" w:cs="Malgun Gothic Semilight"/>
        </w:rPr>
        <w:tab/>
      </w:r>
      <w:proofErr w:type="spellStart"/>
      <w:r w:rsidRPr="00186C8C">
        <w:rPr>
          <w:rFonts w:asciiTheme="majorHAnsi" w:eastAsia="Malgun Gothic Semilight" w:hAnsiTheme="majorHAnsi" w:cs="Malgun Gothic Semilight"/>
        </w:rPr>
        <w:t>Bahwa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Pegawai</w:t>
      </w:r>
      <w:proofErr w:type="spellEnd"/>
      <w:r w:rsidRPr="00186C8C">
        <w:rPr>
          <w:rFonts w:asciiTheme="majorHAnsi" w:eastAsia="Malgun Gothic Semilight" w:hAnsiTheme="majorHAnsi" w:cs="Malgun Gothic Semilight"/>
        </w:rPr>
        <w:t>/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Pejabat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yang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namanya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tercantum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dalam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Lampiran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Surat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Keputusan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ini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dipandang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cakap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mampu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untuk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melaksanakan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tugas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tersebut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diatas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;</w:t>
      </w:r>
    </w:p>
    <w:p w:rsidR="00670756" w:rsidRPr="00670756" w:rsidRDefault="00670756" w:rsidP="00670756">
      <w:pPr>
        <w:tabs>
          <w:tab w:val="left" w:pos="1276"/>
          <w:tab w:val="left" w:pos="1701"/>
          <w:tab w:val="left" w:pos="1985"/>
        </w:tabs>
        <w:spacing w:after="0" w:line="360" w:lineRule="auto"/>
        <w:ind w:left="1985" w:hanging="1985"/>
        <w:jc w:val="both"/>
        <w:rPr>
          <w:rFonts w:asciiTheme="majorHAnsi" w:eastAsia="Malgun Gothic Semilight" w:hAnsiTheme="majorHAnsi" w:cs="Malgun Gothic Semilight"/>
          <w:lang w:val="id-ID"/>
        </w:rPr>
      </w:pPr>
      <w:proofErr w:type="spellStart"/>
      <w:r w:rsidRPr="00186C8C">
        <w:rPr>
          <w:rFonts w:asciiTheme="majorHAnsi" w:eastAsia="Malgun Gothic Semilight" w:hAnsiTheme="majorHAnsi" w:cs="Malgun Gothic Semilight"/>
        </w:rPr>
        <w:t>Mengingat</w:t>
      </w:r>
      <w:proofErr w:type="spellEnd"/>
      <w:r w:rsidRPr="00186C8C">
        <w:rPr>
          <w:rFonts w:asciiTheme="majorHAnsi" w:eastAsia="Malgun Gothic Semilight" w:hAnsiTheme="majorHAnsi" w:cs="Malgun Gothic Semilight"/>
        </w:rPr>
        <w:tab/>
        <w:t>:</w:t>
      </w:r>
      <w:r w:rsidRPr="00186C8C">
        <w:rPr>
          <w:rFonts w:asciiTheme="majorHAnsi" w:eastAsia="Malgun Gothic Semilight" w:hAnsiTheme="majorHAnsi" w:cs="Malgun Gothic Semilight"/>
        </w:rPr>
        <w:tab/>
        <w:t>1.</w:t>
      </w:r>
      <w:r w:rsidRPr="00186C8C">
        <w:rPr>
          <w:rFonts w:asciiTheme="majorHAnsi" w:eastAsia="Malgun Gothic Semilight" w:hAnsiTheme="majorHAnsi" w:cs="Malgun Gothic Semilight"/>
        </w:rPr>
        <w:tab/>
      </w:r>
      <w:proofErr w:type="spellStart"/>
      <w:r w:rsidRPr="00186C8C">
        <w:rPr>
          <w:rFonts w:asciiTheme="majorHAnsi" w:eastAsia="Malgun Gothic Semilight" w:hAnsiTheme="majorHAnsi" w:cs="Malgun Gothic Semilight"/>
        </w:rPr>
        <w:t>Undang-Undang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Nomor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14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Tahun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1985,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tentang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Mahkamah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agung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sebagaimana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telah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diubah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ditambah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dengan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Undang-Undang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Nomor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5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Tahun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2004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terakhir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dengan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Undang-Undang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Nomor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3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Tahun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2009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tentang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Mahkamah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Agung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>;</w:t>
      </w:r>
    </w:p>
    <w:p w:rsidR="00670756" w:rsidRPr="00186C8C" w:rsidRDefault="00670756" w:rsidP="00670756">
      <w:pPr>
        <w:tabs>
          <w:tab w:val="left" w:pos="1276"/>
          <w:tab w:val="left" w:pos="1418"/>
          <w:tab w:val="left" w:pos="1701"/>
          <w:tab w:val="left" w:pos="1985"/>
        </w:tabs>
        <w:spacing w:after="0" w:line="360" w:lineRule="auto"/>
        <w:ind w:left="1985" w:hanging="284"/>
        <w:jc w:val="both"/>
        <w:rPr>
          <w:rFonts w:asciiTheme="majorHAnsi" w:eastAsia="Malgun Gothic Semilight" w:hAnsiTheme="majorHAnsi" w:cs="Malgun Gothic Semilight"/>
        </w:rPr>
      </w:pPr>
      <w:r>
        <w:rPr>
          <w:rFonts w:asciiTheme="majorHAnsi" w:eastAsia="Malgun Gothic Semilight" w:hAnsiTheme="majorHAnsi" w:cs="Malgun Gothic Semilight"/>
          <w:lang w:val="id-ID"/>
        </w:rPr>
        <w:t>2</w:t>
      </w:r>
      <w:r w:rsidRPr="00186C8C">
        <w:rPr>
          <w:rFonts w:asciiTheme="majorHAnsi" w:eastAsia="Malgun Gothic Semilight" w:hAnsiTheme="majorHAnsi" w:cs="Malgun Gothic Semilight"/>
        </w:rPr>
        <w:t>.</w:t>
      </w:r>
      <w:r w:rsidRPr="00186C8C">
        <w:rPr>
          <w:rFonts w:asciiTheme="majorHAnsi" w:eastAsia="Malgun Gothic Semilight" w:hAnsiTheme="majorHAnsi" w:cs="Malgun Gothic Semilight"/>
        </w:rPr>
        <w:tab/>
      </w:r>
      <w:proofErr w:type="spellStart"/>
      <w:r w:rsidRPr="00186C8C">
        <w:rPr>
          <w:rFonts w:asciiTheme="majorHAnsi" w:eastAsia="Malgun Gothic Semilight" w:hAnsiTheme="majorHAnsi" w:cs="Malgun Gothic Semilight"/>
        </w:rPr>
        <w:t>Undang-Undang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Nomor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25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Tahun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2009,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tentang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Pelayanan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Publik</w:t>
      </w:r>
      <w:proofErr w:type="spellEnd"/>
      <w:r w:rsidRPr="00186C8C">
        <w:rPr>
          <w:rFonts w:asciiTheme="majorHAnsi" w:eastAsia="Malgun Gothic Semilight" w:hAnsiTheme="majorHAnsi" w:cs="Malgun Gothic Semilight"/>
        </w:rPr>
        <w:t>;</w:t>
      </w:r>
    </w:p>
    <w:p w:rsidR="00670756" w:rsidRPr="00186C8C" w:rsidRDefault="00670756" w:rsidP="00670756">
      <w:pPr>
        <w:tabs>
          <w:tab w:val="left" w:pos="1276"/>
          <w:tab w:val="left" w:pos="1701"/>
          <w:tab w:val="left" w:pos="1985"/>
        </w:tabs>
        <w:spacing w:after="0" w:line="360" w:lineRule="auto"/>
        <w:ind w:left="1985" w:hanging="284"/>
        <w:jc w:val="both"/>
        <w:rPr>
          <w:rFonts w:asciiTheme="majorHAnsi" w:eastAsia="Malgun Gothic Semilight" w:hAnsiTheme="majorHAnsi" w:cs="Malgun Gothic Semilight"/>
        </w:rPr>
      </w:pPr>
      <w:r>
        <w:rPr>
          <w:rFonts w:asciiTheme="majorHAnsi" w:eastAsia="Malgun Gothic Semilight" w:hAnsiTheme="majorHAnsi" w:cs="Malgun Gothic Semilight"/>
          <w:lang w:val="id-ID"/>
        </w:rPr>
        <w:t>3</w:t>
      </w:r>
      <w:r w:rsidRPr="00186C8C">
        <w:rPr>
          <w:rFonts w:asciiTheme="majorHAnsi" w:eastAsia="Malgun Gothic Semilight" w:hAnsiTheme="majorHAnsi" w:cs="Malgun Gothic Semilight"/>
        </w:rPr>
        <w:t>.</w:t>
      </w:r>
      <w:r w:rsidRPr="00186C8C">
        <w:rPr>
          <w:rFonts w:asciiTheme="majorHAnsi" w:eastAsia="Malgun Gothic Semilight" w:hAnsiTheme="majorHAnsi" w:cs="Malgun Gothic Semilight"/>
        </w:rPr>
        <w:tab/>
      </w:r>
      <w:proofErr w:type="spellStart"/>
      <w:r w:rsidRPr="00186C8C">
        <w:rPr>
          <w:rFonts w:asciiTheme="majorHAnsi" w:eastAsia="Malgun Gothic Semilight" w:hAnsiTheme="majorHAnsi" w:cs="Malgun Gothic Semilight"/>
        </w:rPr>
        <w:t>Undang-Undang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Nomor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14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Tahun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2008,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tentang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Keterbukaan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Informasi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Publik</w:t>
      </w:r>
      <w:proofErr w:type="spellEnd"/>
      <w:r w:rsidRPr="00186C8C">
        <w:rPr>
          <w:rFonts w:asciiTheme="majorHAnsi" w:eastAsia="Malgun Gothic Semilight" w:hAnsiTheme="majorHAnsi" w:cs="Malgun Gothic Semilight"/>
        </w:rPr>
        <w:t>;</w:t>
      </w:r>
    </w:p>
    <w:p w:rsidR="00670756" w:rsidRPr="00186C8C" w:rsidRDefault="00670756" w:rsidP="00670756">
      <w:pPr>
        <w:tabs>
          <w:tab w:val="left" w:pos="1276"/>
          <w:tab w:val="left" w:pos="1701"/>
          <w:tab w:val="left" w:pos="1985"/>
        </w:tabs>
        <w:spacing w:after="0" w:line="360" w:lineRule="auto"/>
        <w:ind w:left="1985" w:hanging="284"/>
        <w:jc w:val="both"/>
        <w:rPr>
          <w:rFonts w:asciiTheme="majorHAnsi" w:eastAsia="Malgun Gothic Semilight" w:hAnsiTheme="majorHAnsi" w:cs="Malgun Gothic Semilight"/>
        </w:rPr>
      </w:pPr>
      <w:r>
        <w:rPr>
          <w:rFonts w:asciiTheme="majorHAnsi" w:eastAsia="Malgun Gothic Semilight" w:hAnsiTheme="majorHAnsi" w:cs="Malgun Gothic Semilight"/>
          <w:lang w:val="id-ID"/>
        </w:rPr>
        <w:t>4</w:t>
      </w:r>
      <w:r w:rsidRPr="00186C8C">
        <w:rPr>
          <w:rFonts w:asciiTheme="majorHAnsi" w:eastAsia="Malgun Gothic Semilight" w:hAnsiTheme="majorHAnsi" w:cs="Malgun Gothic Semilight"/>
        </w:rPr>
        <w:t>.</w:t>
      </w:r>
      <w:r w:rsidRPr="00186C8C">
        <w:rPr>
          <w:rFonts w:asciiTheme="majorHAnsi" w:eastAsia="Malgun Gothic Semilight" w:hAnsiTheme="majorHAnsi" w:cs="Malgun Gothic Semilight"/>
        </w:rPr>
        <w:tab/>
      </w:r>
      <w:proofErr w:type="spellStart"/>
      <w:r w:rsidRPr="00186C8C">
        <w:rPr>
          <w:rFonts w:asciiTheme="majorHAnsi" w:eastAsia="Malgun Gothic Semilight" w:hAnsiTheme="majorHAnsi" w:cs="Malgun Gothic Semilight"/>
        </w:rPr>
        <w:t>Peraturan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Komisi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Informasi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Nomor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1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Tahun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2010,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tentang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Standar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Layanan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Informasi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Publik</w:t>
      </w:r>
      <w:proofErr w:type="spellEnd"/>
      <w:r w:rsidRPr="00186C8C">
        <w:rPr>
          <w:rFonts w:asciiTheme="majorHAnsi" w:eastAsia="Malgun Gothic Semilight" w:hAnsiTheme="majorHAnsi" w:cs="Malgun Gothic Semilight"/>
        </w:rPr>
        <w:t>;</w:t>
      </w:r>
    </w:p>
    <w:p w:rsidR="00670756" w:rsidRDefault="00670756" w:rsidP="00670756">
      <w:pPr>
        <w:spacing w:after="0" w:line="360" w:lineRule="auto"/>
        <w:ind w:left="1985" w:hanging="284"/>
        <w:jc w:val="both"/>
        <w:rPr>
          <w:rFonts w:asciiTheme="majorHAnsi" w:eastAsia="Malgun Gothic Semilight" w:hAnsiTheme="majorHAnsi" w:cs="Malgun Gothic Semilight"/>
          <w:lang w:val="id-ID"/>
        </w:rPr>
      </w:pPr>
      <w:r>
        <w:rPr>
          <w:rFonts w:asciiTheme="majorHAnsi" w:eastAsia="Malgun Gothic Semilight" w:hAnsiTheme="majorHAnsi" w:cs="Malgun Gothic Semilight"/>
          <w:lang w:val="id-ID"/>
        </w:rPr>
        <w:t>5</w:t>
      </w:r>
      <w:r w:rsidRPr="00186C8C">
        <w:rPr>
          <w:rFonts w:asciiTheme="majorHAnsi" w:eastAsia="Malgun Gothic Semilight" w:hAnsiTheme="majorHAnsi" w:cs="Malgun Gothic Semilight"/>
        </w:rPr>
        <w:t>.</w:t>
      </w:r>
      <w:r w:rsidRPr="00186C8C">
        <w:rPr>
          <w:rFonts w:asciiTheme="majorHAnsi" w:eastAsia="Malgun Gothic Semilight" w:hAnsiTheme="majorHAnsi" w:cs="Malgun Gothic Semilight"/>
        </w:rPr>
        <w:tab/>
      </w:r>
      <w:proofErr w:type="spellStart"/>
      <w:r w:rsidRPr="00186C8C">
        <w:rPr>
          <w:rFonts w:asciiTheme="majorHAnsi" w:eastAsia="Malgun Gothic Semilight" w:hAnsiTheme="majorHAnsi" w:cs="Malgun Gothic Semilight"/>
        </w:rPr>
        <w:t>Surat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Edaran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Mahkamah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Agung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RI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Nomor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03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Tahun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2010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tentang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Penerimaan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Tamu</w:t>
      </w:r>
      <w:proofErr w:type="spellEnd"/>
      <w:r w:rsidRPr="00186C8C">
        <w:rPr>
          <w:rFonts w:asciiTheme="majorHAnsi" w:eastAsia="Malgun Gothic Semilight" w:hAnsiTheme="majorHAnsi" w:cs="Malgun Gothic Semilight"/>
        </w:rPr>
        <w:t>;</w:t>
      </w:r>
    </w:p>
    <w:p w:rsidR="00670756" w:rsidRPr="00186C8C" w:rsidRDefault="00670756" w:rsidP="00670756">
      <w:pPr>
        <w:spacing w:after="0" w:line="360" w:lineRule="auto"/>
        <w:ind w:left="1985" w:hanging="284"/>
        <w:jc w:val="both"/>
        <w:rPr>
          <w:rFonts w:asciiTheme="majorHAnsi" w:eastAsia="Malgun Gothic Semilight" w:hAnsiTheme="majorHAnsi" w:cs="Malgun Gothic Semilight"/>
        </w:rPr>
      </w:pPr>
      <w:r>
        <w:rPr>
          <w:rFonts w:asciiTheme="majorHAnsi" w:eastAsia="Malgun Gothic Semilight" w:hAnsiTheme="majorHAnsi" w:cs="Malgun Gothic Semilight"/>
          <w:lang w:val="id-ID"/>
        </w:rPr>
        <w:t>6</w:t>
      </w:r>
      <w:r w:rsidRPr="00186C8C">
        <w:rPr>
          <w:rFonts w:asciiTheme="majorHAnsi" w:eastAsia="Malgun Gothic Semilight" w:hAnsiTheme="majorHAnsi" w:cs="Malgun Gothic Semilight"/>
        </w:rPr>
        <w:t xml:space="preserve">.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Surat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Keputusan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Ketua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Mahkamah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Agung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RI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Nomor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1-144/KMA/SK/I/2010,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tentang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Pedoman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Pelayanan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Informasi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di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Pengadilan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>;</w:t>
      </w:r>
    </w:p>
    <w:p w:rsidR="00670756" w:rsidRDefault="00670756" w:rsidP="00670756">
      <w:pPr>
        <w:spacing w:after="0" w:line="360" w:lineRule="auto"/>
        <w:ind w:left="1985" w:hanging="284"/>
        <w:jc w:val="both"/>
        <w:rPr>
          <w:rFonts w:asciiTheme="majorHAnsi" w:eastAsia="Malgun Gothic Semilight" w:hAnsiTheme="majorHAnsi" w:cs="Malgun Gothic Semilight"/>
          <w:lang w:val="id-ID"/>
        </w:rPr>
      </w:pPr>
    </w:p>
    <w:p w:rsidR="00670756" w:rsidRDefault="00670756" w:rsidP="00670756">
      <w:pPr>
        <w:spacing w:after="0" w:line="360" w:lineRule="auto"/>
        <w:ind w:left="1985" w:hanging="284"/>
        <w:jc w:val="both"/>
        <w:rPr>
          <w:rFonts w:asciiTheme="majorHAnsi" w:eastAsia="Malgun Gothic Semilight" w:hAnsiTheme="majorHAnsi" w:cs="Malgun Gothic Semilight"/>
          <w:lang w:val="id-ID"/>
        </w:rPr>
      </w:pPr>
    </w:p>
    <w:p w:rsidR="00670756" w:rsidRPr="00670756" w:rsidRDefault="00670756" w:rsidP="00670756">
      <w:pPr>
        <w:spacing w:after="0" w:line="360" w:lineRule="auto"/>
        <w:ind w:left="1985" w:hanging="284"/>
        <w:jc w:val="both"/>
        <w:rPr>
          <w:rFonts w:asciiTheme="majorHAnsi" w:eastAsia="Malgun Gothic Semilight" w:hAnsiTheme="majorHAnsi" w:cs="Malgun Gothic Semilight"/>
          <w:lang w:val="id-ID"/>
        </w:rPr>
      </w:pPr>
    </w:p>
    <w:p w:rsidR="00670756" w:rsidRPr="00186C8C" w:rsidRDefault="00670756" w:rsidP="00670756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186C8C">
        <w:rPr>
          <w:rFonts w:asciiTheme="majorHAnsi" w:eastAsia="Malgun Gothic Semilight" w:hAnsiTheme="majorHAnsi" w:cs="Malgun Gothic Semilight"/>
          <w:b/>
        </w:rPr>
        <w:t>M E M U T U S K A N</w:t>
      </w:r>
    </w:p>
    <w:p w:rsidR="00670756" w:rsidRPr="00186C8C" w:rsidRDefault="00670756" w:rsidP="00670756">
      <w:pPr>
        <w:tabs>
          <w:tab w:val="left" w:pos="1276"/>
          <w:tab w:val="left" w:pos="1624"/>
        </w:tabs>
        <w:spacing w:after="0" w:line="360" w:lineRule="auto"/>
        <w:ind w:left="1610" w:hanging="1610"/>
        <w:jc w:val="both"/>
        <w:rPr>
          <w:rFonts w:asciiTheme="majorHAnsi" w:eastAsia="Malgun Gothic Semilight" w:hAnsiTheme="majorHAnsi" w:cs="Malgun Gothic Semilight"/>
        </w:rPr>
      </w:pPr>
      <w:proofErr w:type="spellStart"/>
      <w:r w:rsidRPr="00186C8C">
        <w:rPr>
          <w:rFonts w:asciiTheme="majorHAnsi" w:eastAsia="Malgun Gothic Semilight" w:hAnsiTheme="majorHAnsi" w:cs="Malgun Gothic Semilight"/>
        </w:rPr>
        <w:t>Menetapkan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ab/>
        <w:t>:</w:t>
      </w:r>
      <w:r w:rsidRPr="00186C8C">
        <w:rPr>
          <w:rFonts w:asciiTheme="majorHAnsi" w:eastAsia="Malgun Gothic Semilight" w:hAnsiTheme="majorHAnsi" w:cs="Malgun Gothic Semilight"/>
        </w:rPr>
        <w:tab/>
      </w:r>
    </w:p>
    <w:p w:rsidR="00670756" w:rsidRPr="00186C8C" w:rsidRDefault="00670756" w:rsidP="00670756">
      <w:pPr>
        <w:tabs>
          <w:tab w:val="left" w:pos="1276"/>
          <w:tab w:val="left" w:pos="1418"/>
        </w:tabs>
        <w:spacing w:after="0" w:line="360" w:lineRule="auto"/>
        <w:ind w:left="1610" w:hanging="1610"/>
        <w:jc w:val="both"/>
        <w:rPr>
          <w:rFonts w:asciiTheme="majorHAnsi" w:eastAsia="Malgun Gothic Semilight" w:hAnsiTheme="majorHAnsi" w:cs="Malgun Gothic Semilight"/>
        </w:rPr>
      </w:pPr>
      <w:proofErr w:type="spellStart"/>
      <w:r w:rsidRPr="00186C8C">
        <w:rPr>
          <w:rFonts w:asciiTheme="majorHAnsi" w:eastAsia="Malgun Gothic Semilight" w:hAnsiTheme="majorHAnsi" w:cs="Malgun Gothic Semilight"/>
        </w:rPr>
        <w:t>Pertama</w:t>
      </w:r>
      <w:proofErr w:type="spellEnd"/>
      <w:r w:rsidRPr="00186C8C">
        <w:rPr>
          <w:rFonts w:asciiTheme="majorHAnsi" w:eastAsia="Malgun Gothic Semilight" w:hAnsiTheme="majorHAnsi" w:cs="Malgun Gothic Semilight"/>
        </w:rPr>
        <w:tab/>
        <w:t>:</w:t>
      </w:r>
      <w:r w:rsidRPr="00186C8C">
        <w:rPr>
          <w:rFonts w:asciiTheme="majorHAnsi" w:eastAsia="Malgun Gothic Semilight" w:hAnsiTheme="majorHAnsi" w:cs="Malgun Gothic Semilight"/>
        </w:rPr>
        <w:tab/>
      </w:r>
      <w:r w:rsidRPr="00186C8C">
        <w:rPr>
          <w:rFonts w:asciiTheme="majorHAnsi" w:eastAsia="Malgun Gothic Semilight" w:hAnsiTheme="majorHAnsi" w:cs="Malgun Gothic Semilight"/>
        </w:rPr>
        <w:tab/>
      </w:r>
      <w:proofErr w:type="spellStart"/>
      <w:r w:rsidRPr="00186C8C">
        <w:rPr>
          <w:rFonts w:asciiTheme="majorHAnsi" w:eastAsia="Malgun Gothic Semilight" w:hAnsiTheme="majorHAnsi" w:cs="Malgun Gothic Semilight"/>
        </w:rPr>
        <w:t>Menunjuk</w:t>
      </w:r>
      <w:proofErr w:type="spellEnd"/>
      <w:r w:rsidRPr="00186C8C">
        <w:rPr>
          <w:rFonts w:asciiTheme="majorHAnsi" w:eastAsia="Malgun Gothic Semilight" w:hAnsiTheme="majorHAnsi" w:cs="Malgun Gothic Semilight"/>
          <w:lang w:val="id-ID"/>
        </w:rPr>
        <w:t xml:space="preserve"> dan mengangkat </w:t>
      </w:r>
      <w:r w:rsidR="00C51698">
        <w:rPr>
          <w:rFonts w:asciiTheme="majorHAnsi" w:eastAsia="Malgun Gothic Semilight" w:hAnsiTheme="majorHAnsi" w:cs="Malgun Gothic Semilight"/>
          <w:lang w:val="id-ID"/>
        </w:rPr>
        <w:t>Sdr.</w:t>
      </w:r>
      <w:bookmarkStart w:id="0" w:name="_GoBack"/>
      <w:bookmarkEnd w:id="0"/>
      <w:r w:rsidRPr="00186C8C">
        <w:rPr>
          <w:rFonts w:asciiTheme="majorHAnsi" w:eastAsia="Malgun Gothic Semilight" w:hAnsiTheme="majorHAnsi" w:cs="Malgun Gothic Semilight"/>
          <w:lang w:val="id-ID"/>
        </w:rPr>
        <w:t xml:space="preserve"> </w:t>
      </w:r>
      <w:r>
        <w:rPr>
          <w:rFonts w:asciiTheme="majorHAnsi" w:eastAsia="Malgun Gothic Semilight" w:hAnsiTheme="majorHAnsi" w:cs="Malgun Gothic Semilight"/>
          <w:b/>
          <w:lang w:val="id-ID"/>
        </w:rPr>
        <w:t>H. Jalaluddin, S.Ag.</w:t>
      </w:r>
      <w:proofErr w:type="gramStart"/>
      <w:r>
        <w:rPr>
          <w:rFonts w:asciiTheme="majorHAnsi" w:eastAsia="Malgun Gothic Semilight" w:hAnsiTheme="majorHAnsi" w:cs="Malgun Gothic Semilight"/>
          <w:b/>
          <w:lang w:val="id-ID"/>
        </w:rPr>
        <w:t>,M.H</w:t>
      </w:r>
      <w:proofErr w:type="gramEnd"/>
      <w:r>
        <w:rPr>
          <w:rFonts w:asciiTheme="majorHAnsi" w:eastAsia="Malgun Gothic Semilight" w:hAnsiTheme="majorHAnsi" w:cs="Malgun Gothic Semilight"/>
          <w:b/>
          <w:lang w:val="id-ID"/>
        </w:rPr>
        <w:t>.</w:t>
      </w:r>
      <w:r>
        <w:rPr>
          <w:rFonts w:asciiTheme="majorHAnsi" w:eastAsia="Malgun Gothic Semilight" w:hAnsiTheme="majorHAnsi" w:cs="Malgun Gothic Semilight"/>
          <w:lang w:val="id-ID"/>
        </w:rPr>
        <w:t xml:space="preserve"> NIP. 19761209 200112 1 007</w:t>
      </w:r>
      <w:r w:rsidRPr="00186C8C">
        <w:rPr>
          <w:rFonts w:asciiTheme="majorHAnsi" w:eastAsia="Malgun Gothic Semilight" w:hAnsiTheme="majorHAnsi" w:cs="Malgun Gothic Semilight"/>
          <w:lang w:val="id-ID"/>
        </w:rPr>
        <w:t>, Pangkat</w:t>
      </w:r>
      <w:r>
        <w:rPr>
          <w:rFonts w:asciiTheme="majorHAnsi" w:eastAsia="Malgun Gothic Semilight" w:hAnsiTheme="majorHAnsi" w:cs="Malgun Gothic Semilight"/>
          <w:lang w:val="id-ID"/>
        </w:rPr>
        <w:t xml:space="preserve"> </w:t>
      </w:r>
      <w:r w:rsidRPr="00186C8C">
        <w:rPr>
          <w:rFonts w:asciiTheme="majorHAnsi" w:eastAsia="Malgun Gothic Semilight" w:hAnsiTheme="majorHAnsi" w:cs="Malgun Gothic Semilight"/>
          <w:lang w:val="id-ID"/>
        </w:rPr>
        <w:t>/</w:t>
      </w:r>
      <w:r>
        <w:rPr>
          <w:rFonts w:asciiTheme="majorHAnsi" w:eastAsia="Malgun Gothic Semilight" w:hAnsiTheme="majorHAnsi" w:cs="Malgun Gothic Semilight"/>
          <w:lang w:val="id-ID"/>
        </w:rPr>
        <w:t xml:space="preserve"> Golongan Pembina / (IV/a</w:t>
      </w:r>
      <w:r w:rsidRPr="00186C8C">
        <w:rPr>
          <w:rFonts w:asciiTheme="majorHAnsi" w:eastAsia="Malgun Gothic Semilight" w:hAnsiTheme="majorHAnsi" w:cs="Malgun Gothic Semilight"/>
          <w:lang w:val="id-ID"/>
        </w:rPr>
        <w:t xml:space="preserve">) Jabatan Panitera Muda Hukum sebagai Humas pada Pengadilan Agama </w:t>
      </w:r>
      <w:r>
        <w:rPr>
          <w:rFonts w:asciiTheme="majorHAnsi" w:eastAsia="Malgun Gothic Semilight" w:hAnsiTheme="majorHAnsi" w:cs="Malgun Gothic Semilight"/>
          <w:lang w:val="id-ID"/>
        </w:rPr>
        <w:t>Selayar</w:t>
      </w:r>
      <w:r w:rsidRPr="00186C8C">
        <w:rPr>
          <w:rFonts w:asciiTheme="majorHAnsi" w:eastAsia="Malgun Gothic Semilight" w:hAnsiTheme="majorHAnsi" w:cs="Malgun Gothic Semilight"/>
        </w:rPr>
        <w:t>;</w:t>
      </w:r>
    </w:p>
    <w:p w:rsidR="00670756" w:rsidRPr="00186C8C" w:rsidRDefault="00670756" w:rsidP="00670756">
      <w:pPr>
        <w:tabs>
          <w:tab w:val="left" w:pos="1276"/>
          <w:tab w:val="left" w:pos="1624"/>
        </w:tabs>
        <w:spacing w:after="0" w:line="360" w:lineRule="auto"/>
        <w:ind w:left="1610" w:hanging="1610"/>
        <w:jc w:val="both"/>
        <w:rPr>
          <w:rFonts w:asciiTheme="majorHAnsi" w:eastAsia="Malgun Gothic Semilight" w:hAnsiTheme="majorHAnsi" w:cs="Malgun Gothic Semilight"/>
        </w:rPr>
      </w:pPr>
      <w:r w:rsidRPr="00186C8C">
        <w:rPr>
          <w:rFonts w:asciiTheme="majorHAnsi" w:eastAsia="Malgun Gothic Semilight" w:hAnsiTheme="majorHAnsi" w:cs="Malgun Gothic Semilight"/>
        </w:rPr>
        <w:t>K</w:t>
      </w:r>
      <w:r w:rsidRPr="00186C8C">
        <w:rPr>
          <w:rFonts w:asciiTheme="majorHAnsi" w:eastAsia="Malgun Gothic Semilight" w:hAnsiTheme="majorHAnsi" w:cs="Malgun Gothic Semilight"/>
          <w:lang w:val="id-ID"/>
        </w:rPr>
        <w:t>edua</w:t>
      </w:r>
      <w:r w:rsidRPr="00186C8C">
        <w:rPr>
          <w:rFonts w:asciiTheme="majorHAnsi" w:eastAsia="Malgun Gothic Semilight" w:hAnsiTheme="majorHAnsi" w:cs="Malgun Gothic Semilight"/>
        </w:rPr>
        <w:tab/>
        <w:t>:</w:t>
      </w:r>
      <w:r w:rsidRPr="00186C8C">
        <w:rPr>
          <w:rFonts w:asciiTheme="majorHAnsi" w:eastAsia="Malgun Gothic Semilight" w:hAnsiTheme="majorHAnsi" w:cs="Malgun Gothic Semilight"/>
        </w:rPr>
        <w:tab/>
      </w:r>
      <w:r w:rsidRPr="00186C8C">
        <w:rPr>
          <w:rFonts w:asciiTheme="majorHAnsi" w:eastAsia="Malgun Gothic Semilight" w:hAnsiTheme="majorHAnsi" w:cs="Malgun Gothic Semilight"/>
        </w:rPr>
        <w:tab/>
      </w:r>
      <w:proofErr w:type="spellStart"/>
      <w:r w:rsidRPr="00186C8C">
        <w:rPr>
          <w:rFonts w:asciiTheme="majorHAnsi" w:eastAsia="Malgun Gothic Semilight" w:hAnsiTheme="majorHAnsi" w:cs="Malgun Gothic Semilight"/>
        </w:rPr>
        <w:t>Petugas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Humas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bertugas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memberikan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jawaban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>/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informasi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kepada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siapa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saja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yang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membutuhkan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tentang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hal-hal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yang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berkaitan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dengan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tugas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kewenangan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Pengadilan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Agama </w:t>
      </w:r>
      <w:proofErr w:type="spellStart"/>
      <w:r>
        <w:rPr>
          <w:rFonts w:asciiTheme="majorHAnsi" w:eastAsia="Malgun Gothic Semilight" w:hAnsiTheme="majorHAnsi" w:cs="Malgun Gothic Semilight"/>
        </w:rPr>
        <w:t>Selayar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yang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dibolehkan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Undang-Undang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seperti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prosedur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beracara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di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Pengadilan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,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biaya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proses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atau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penyelesaian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perkara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lain-lain</w:t>
      </w:r>
    </w:p>
    <w:p w:rsidR="00670756" w:rsidRPr="00186C8C" w:rsidRDefault="00670756" w:rsidP="00670756">
      <w:pPr>
        <w:tabs>
          <w:tab w:val="left" w:pos="1276"/>
          <w:tab w:val="left" w:pos="1624"/>
        </w:tabs>
        <w:spacing w:after="0" w:line="360" w:lineRule="auto"/>
        <w:ind w:left="1610" w:hanging="1610"/>
        <w:jc w:val="both"/>
        <w:rPr>
          <w:rFonts w:asciiTheme="majorHAnsi" w:eastAsia="Malgun Gothic Semilight" w:hAnsiTheme="majorHAnsi" w:cs="Malgun Gothic Semilight"/>
        </w:rPr>
      </w:pPr>
      <w:proofErr w:type="spellStart"/>
      <w:r w:rsidRPr="00186C8C">
        <w:rPr>
          <w:rFonts w:asciiTheme="majorHAnsi" w:eastAsia="Malgun Gothic Semilight" w:hAnsiTheme="majorHAnsi" w:cs="Malgun Gothic Semilight"/>
        </w:rPr>
        <w:t>Ke</w:t>
      </w:r>
      <w:proofErr w:type="spellEnd"/>
      <w:r w:rsidRPr="00186C8C">
        <w:rPr>
          <w:rFonts w:asciiTheme="majorHAnsi" w:eastAsia="Malgun Gothic Semilight" w:hAnsiTheme="majorHAnsi" w:cs="Malgun Gothic Semilight"/>
          <w:lang w:val="id-ID"/>
        </w:rPr>
        <w:t>tiga</w:t>
      </w:r>
      <w:r w:rsidRPr="00186C8C">
        <w:rPr>
          <w:rFonts w:asciiTheme="majorHAnsi" w:eastAsia="Malgun Gothic Semilight" w:hAnsiTheme="majorHAnsi" w:cs="Malgun Gothic Semilight"/>
        </w:rPr>
        <w:t xml:space="preserve"> </w:t>
      </w:r>
      <w:r w:rsidRPr="00186C8C">
        <w:rPr>
          <w:rFonts w:asciiTheme="majorHAnsi" w:eastAsia="Malgun Gothic Semilight" w:hAnsiTheme="majorHAnsi" w:cs="Malgun Gothic Semilight"/>
        </w:rPr>
        <w:tab/>
        <w:t>:</w:t>
      </w:r>
      <w:r w:rsidRPr="00186C8C">
        <w:rPr>
          <w:rFonts w:asciiTheme="majorHAnsi" w:eastAsia="Malgun Gothic Semilight" w:hAnsiTheme="majorHAnsi" w:cs="Malgun Gothic Semilight"/>
        </w:rPr>
        <w:tab/>
      </w:r>
      <w:proofErr w:type="spellStart"/>
      <w:r w:rsidRPr="00186C8C">
        <w:rPr>
          <w:rFonts w:asciiTheme="majorHAnsi" w:eastAsia="Malgun Gothic Semilight" w:hAnsiTheme="majorHAnsi" w:cs="Malgun Gothic Semilight"/>
        </w:rPr>
        <w:t>Keputusan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ini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mulai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berlaku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sejak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tanggal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ditetapkan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dengan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ketentuan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apabila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dikemudian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hari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ternyata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terdapat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kekeliruan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proofErr w:type="gramStart"/>
      <w:r w:rsidRPr="00186C8C">
        <w:rPr>
          <w:rFonts w:asciiTheme="majorHAnsi" w:eastAsia="Malgun Gothic Semilight" w:hAnsiTheme="majorHAnsi" w:cs="Malgun Gothic Semilight"/>
        </w:rPr>
        <w:t>akan</w:t>
      </w:r>
      <w:proofErr w:type="spellEnd"/>
      <w:proofErr w:type="gram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diadakan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perbaikan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sebagaimana</w:t>
      </w:r>
      <w:proofErr w:type="spellEnd"/>
      <w:r w:rsidRPr="00186C8C">
        <w:rPr>
          <w:rFonts w:asciiTheme="majorHAnsi" w:eastAsia="Malgun Gothic Semilight" w:hAnsiTheme="majorHAnsi" w:cs="Malgun Gothic Semilight"/>
        </w:rPr>
        <w:t xml:space="preserve"> </w:t>
      </w:r>
      <w:proofErr w:type="spellStart"/>
      <w:r w:rsidRPr="00186C8C">
        <w:rPr>
          <w:rFonts w:asciiTheme="majorHAnsi" w:eastAsia="Malgun Gothic Semilight" w:hAnsiTheme="majorHAnsi" w:cs="Malgun Gothic Semilight"/>
        </w:rPr>
        <w:t>mestinya</w:t>
      </w:r>
      <w:proofErr w:type="spellEnd"/>
      <w:r w:rsidRPr="00186C8C">
        <w:rPr>
          <w:rFonts w:asciiTheme="majorHAnsi" w:eastAsia="Malgun Gothic Semilight" w:hAnsiTheme="majorHAnsi" w:cs="Malgun Gothic Semilight"/>
        </w:rPr>
        <w:t>.</w:t>
      </w:r>
    </w:p>
    <w:p w:rsidR="00670756" w:rsidRPr="00186C8C" w:rsidRDefault="00670756" w:rsidP="00670756">
      <w:pPr>
        <w:tabs>
          <w:tab w:val="left" w:pos="1344"/>
          <w:tab w:val="left" w:pos="1554"/>
          <w:tab w:val="left" w:pos="1582"/>
          <w:tab w:val="left" w:pos="1985"/>
        </w:tabs>
        <w:spacing w:after="0" w:line="360" w:lineRule="auto"/>
        <w:ind w:left="1560" w:hanging="1560"/>
        <w:jc w:val="both"/>
        <w:rPr>
          <w:rFonts w:asciiTheme="majorHAnsi" w:eastAsia="Malgun Gothic Semilight" w:hAnsiTheme="majorHAnsi" w:cs="Malgun Gothic Semilight"/>
        </w:rPr>
      </w:pPr>
    </w:p>
    <w:p w:rsidR="00670756" w:rsidRPr="00017872" w:rsidRDefault="00670756" w:rsidP="00670756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</w:rPr>
      </w:pPr>
      <w:r w:rsidRPr="00017872">
        <w:rPr>
          <w:rFonts w:asciiTheme="majorHAnsi" w:eastAsia="Malgun Gothic Semilight" w:hAnsiTheme="majorHAnsi" w:cs="Malgun Gothic Semilight"/>
        </w:rPr>
        <w:tab/>
      </w:r>
    </w:p>
    <w:tbl>
      <w:tblPr>
        <w:tblStyle w:val="TableGrid"/>
        <w:tblW w:w="3794" w:type="dxa"/>
        <w:tblInd w:w="599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670756" w:rsidRPr="00920ABD" w:rsidTr="00623E89">
        <w:tc>
          <w:tcPr>
            <w:tcW w:w="1526" w:type="dxa"/>
          </w:tcPr>
          <w:p w:rsidR="00670756" w:rsidRPr="00920ABD" w:rsidRDefault="00670756" w:rsidP="00623E89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920ABD">
              <w:rPr>
                <w:rFonts w:asciiTheme="majorHAnsi" w:hAnsiTheme="majorHAnsi"/>
              </w:rPr>
              <w:t>Ditetapkan</w:t>
            </w:r>
            <w:proofErr w:type="spellEnd"/>
            <w:r w:rsidRPr="00920ABD">
              <w:rPr>
                <w:rFonts w:asciiTheme="majorHAnsi" w:hAnsiTheme="majorHAnsi"/>
              </w:rPr>
              <w:t xml:space="preserve"> di</w:t>
            </w:r>
          </w:p>
        </w:tc>
        <w:tc>
          <w:tcPr>
            <w:tcW w:w="283" w:type="dxa"/>
          </w:tcPr>
          <w:p w:rsidR="00670756" w:rsidRPr="00920ABD" w:rsidRDefault="00670756" w:rsidP="00623E89">
            <w:pPr>
              <w:jc w:val="both"/>
              <w:rPr>
                <w:rFonts w:asciiTheme="majorHAnsi" w:hAnsiTheme="majorHAnsi"/>
              </w:rPr>
            </w:pPr>
            <w:r w:rsidRPr="00920ABD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670756" w:rsidRPr="00920ABD" w:rsidRDefault="00670756" w:rsidP="00623E89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Selayar</w:t>
            </w:r>
            <w:proofErr w:type="spellEnd"/>
          </w:p>
        </w:tc>
      </w:tr>
      <w:tr w:rsidR="00670756" w:rsidRPr="00920ABD" w:rsidTr="00623E89">
        <w:tc>
          <w:tcPr>
            <w:tcW w:w="1526" w:type="dxa"/>
          </w:tcPr>
          <w:p w:rsidR="00670756" w:rsidRPr="00920ABD" w:rsidRDefault="00670756" w:rsidP="00623E89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920ABD">
              <w:rPr>
                <w:rFonts w:asciiTheme="majorHAnsi" w:hAnsiTheme="majorHAnsi"/>
              </w:rPr>
              <w:t>Pada</w:t>
            </w:r>
            <w:proofErr w:type="spellEnd"/>
            <w:r w:rsidRPr="00920ABD">
              <w:rPr>
                <w:rFonts w:asciiTheme="majorHAnsi" w:hAnsiTheme="majorHAnsi"/>
              </w:rPr>
              <w:t xml:space="preserve"> </w:t>
            </w:r>
            <w:proofErr w:type="spellStart"/>
            <w:r w:rsidRPr="00920ABD">
              <w:rPr>
                <w:rFonts w:asciiTheme="majorHAnsi" w:hAnsiTheme="majorHAnsi"/>
              </w:rPr>
              <w:t>tanggal</w:t>
            </w:r>
            <w:proofErr w:type="spellEnd"/>
          </w:p>
        </w:tc>
        <w:tc>
          <w:tcPr>
            <w:tcW w:w="283" w:type="dxa"/>
          </w:tcPr>
          <w:p w:rsidR="00670756" w:rsidRPr="00920ABD" w:rsidRDefault="00670756" w:rsidP="00623E89">
            <w:pPr>
              <w:jc w:val="both"/>
              <w:rPr>
                <w:rFonts w:asciiTheme="majorHAnsi" w:hAnsiTheme="majorHAnsi"/>
              </w:rPr>
            </w:pPr>
            <w:r w:rsidRPr="00920ABD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670756" w:rsidRPr="00920ABD" w:rsidRDefault="00670756" w:rsidP="00623E89">
            <w:pPr>
              <w:jc w:val="both"/>
              <w:rPr>
                <w:rFonts w:asciiTheme="majorHAnsi" w:hAnsiTheme="majorHAnsi"/>
              </w:rPr>
            </w:pPr>
            <w:r w:rsidRPr="00920ABD">
              <w:rPr>
                <w:rFonts w:asciiTheme="majorHAnsi" w:hAnsiTheme="majorHAnsi"/>
              </w:rPr>
              <w:t xml:space="preserve">02 </w:t>
            </w:r>
            <w:proofErr w:type="spellStart"/>
            <w:r w:rsidRPr="00920ABD">
              <w:rPr>
                <w:rFonts w:asciiTheme="majorHAnsi" w:hAnsiTheme="majorHAnsi"/>
              </w:rPr>
              <w:t>Januari</w:t>
            </w:r>
            <w:proofErr w:type="spellEnd"/>
            <w:r w:rsidRPr="00920AB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670756" w:rsidRPr="00920ABD" w:rsidTr="00623E89">
        <w:tc>
          <w:tcPr>
            <w:tcW w:w="3794" w:type="dxa"/>
            <w:gridSpan w:val="3"/>
          </w:tcPr>
          <w:p w:rsidR="00670756" w:rsidRPr="00920ABD" w:rsidRDefault="00670756" w:rsidP="00623E89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920ABD">
              <w:rPr>
                <w:rFonts w:asciiTheme="majorHAnsi" w:hAnsiTheme="majorHAnsi"/>
              </w:rPr>
              <w:t>Ketua</w:t>
            </w:r>
            <w:proofErr w:type="spellEnd"/>
            <w:r w:rsidRPr="00920ABD">
              <w:rPr>
                <w:rFonts w:asciiTheme="majorHAnsi" w:hAnsiTheme="majorHAnsi"/>
              </w:rPr>
              <w:t>,</w:t>
            </w:r>
          </w:p>
          <w:p w:rsidR="00670756" w:rsidRPr="00920ABD" w:rsidRDefault="00670756" w:rsidP="00623E89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70756" w:rsidRPr="00920ABD" w:rsidRDefault="00670756" w:rsidP="00623E89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70756" w:rsidRPr="00920ABD" w:rsidRDefault="00670756" w:rsidP="00623E89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70756" w:rsidRPr="00920ABD" w:rsidRDefault="00670756" w:rsidP="00623E89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70756" w:rsidRPr="00920ABD" w:rsidRDefault="00670756" w:rsidP="00623E89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70756" w:rsidRPr="00920ABD" w:rsidRDefault="00670756" w:rsidP="00623E89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 xml:space="preserve">Abdul </w:t>
            </w:r>
            <w:proofErr w:type="spellStart"/>
            <w:r>
              <w:rPr>
                <w:rFonts w:asciiTheme="majorHAnsi" w:hAnsiTheme="majorHAnsi"/>
                <w:b/>
                <w:u w:val="single"/>
              </w:rPr>
              <w:t>Rahman</w:t>
            </w:r>
            <w:proofErr w:type="spellEnd"/>
            <w:r>
              <w:rPr>
                <w:rFonts w:asciiTheme="majorHAnsi" w:hAnsiTheme="majorHAnsi"/>
                <w:b/>
                <w:u w:val="single"/>
              </w:rPr>
              <w:t xml:space="preserve"> Salam, </w:t>
            </w:r>
            <w:proofErr w:type="spellStart"/>
            <w:r>
              <w:rPr>
                <w:rFonts w:asciiTheme="majorHAnsi" w:hAnsiTheme="majorHAnsi"/>
                <w:b/>
                <w:u w:val="single"/>
              </w:rPr>
              <w:t>S.Ag.</w:t>
            </w:r>
            <w:proofErr w:type="gramStart"/>
            <w:r>
              <w:rPr>
                <w:rFonts w:asciiTheme="majorHAnsi" w:hAnsiTheme="majorHAnsi"/>
                <w:b/>
                <w:u w:val="single"/>
              </w:rPr>
              <w:t>,M.H</w:t>
            </w:r>
            <w:proofErr w:type="spellEnd"/>
            <w:proofErr w:type="gramEnd"/>
            <w:r>
              <w:rPr>
                <w:rFonts w:asciiTheme="majorHAnsi" w:hAnsiTheme="majorHAnsi"/>
                <w:b/>
                <w:u w:val="single"/>
              </w:rPr>
              <w:t>.</w:t>
            </w:r>
          </w:p>
          <w:p w:rsidR="00670756" w:rsidRPr="00920ABD" w:rsidRDefault="00670756" w:rsidP="00623E89">
            <w:pPr>
              <w:jc w:val="both"/>
              <w:rPr>
                <w:rFonts w:asciiTheme="majorHAnsi" w:hAnsiTheme="majorHAnsi"/>
              </w:rPr>
            </w:pPr>
            <w:r w:rsidRPr="00920ABD">
              <w:rPr>
                <w:rFonts w:asciiTheme="majorHAnsi" w:hAnsiTheme="majorHAnsi"/>
              </w:rPr>
              <w:t xml:space="preserve">NIP. </w:t>
            </w:r>
            <w:r>
              <w:rPr>
                <w:rFonts w:asciiTheme="majorHAnsi" w:hAnsiTheme="majorHAnsi"/>
              </w:rPr>
              <w:t>19730212 199903 1 001</w:t>
            </w:r>
          </w:p>
        </w:tc>
      </w:tr>
    </w:tbl>
    <w:p w:rsidR="00670756" w:rsidRPr="00670756" w:rsidRDefault="00670756" w:rsidP="00670756">
      <w:pPr>
        <w:spacing w:after="0" w:line="240" w:lineRule="auto"/>
        <w:rPr>
          <w:rFonts w:asciiTheme="majorHAnsi" w:eastAsia="Malgun Gothic Semilight" w:hAnsiTheme="majorHAnsi"/>
          <w:sz w:val="16"/>
          <w:szCs w:val="16"/>
          <w:lang w:val="id-ID"/>
        </w:rPr>
      </w:pPr>
    </w:p>
    <w:p w:rsidR="00670756" w:rsidRDefault="00670756" w:rsidP="00670756">
      <w:pPr>
        <w:spacing w:after="0" w:line="240" w:lineRule="auto"/>
        <w:rPr>
          <w:rFonts w:asciiTheme="majorHAnsi" w:eastAsia="Malgun Gothic Semilight" w:hAnsiTheme="majorHAnsi"/>
          <w:sz w:val="16"/>
          <w:szCs w:val="16"/>
        </w:rPr>
      </w:pPr>
    </w:p>
    <w:p w:rsidR="00670756" w:rsidRPr="00F8558F" w:rsidRDefault="00670756" w:rsidP="00670756">
      <w:pPr>
        <w:spacing w:after="0" w:line="240" w:lineRule="auto"/>
        <w:rPr>
          <w:rFonts w:asciiTheme="majorHAnsi" w:eastAsia="Malgun Gothic Semilight" w:hAnsiTheme="majorHAnsi"/>
          <w:sz w:val="16"/>
          <w:szCs w:val="16"/>
        </w:rPr>
      </w:pPr>
      <w:proofErr w:type="spellStart"/>
      <w:proofErr w:type="gramStart"/>
      <w:r w:rsidRPr="00F8558F">
        <w:rPr>
          <w:rFonts w:asciiTheme="majorHAnsi" w:eastAsia="Malgun Gothic Semilight" w:hAnsiTheme="majorHAnsi"/>
          <w:sz w:val="16"/>
          <w:szCs w:val="16"/>
        </w:rPr>
        <w:t>Tembusan</w:t>
      </w:r>
      <w:proofErr w:type="spellEnd"/>
      <w:r w:rsidRPr="00F8558F">
        <w:rPr>
          <w:rFonts w:asciiTheme="majorHAnsi" w:eastAsia="Malgun Gothic Semilight" w:hAnsiTheme="majorHAnsi"/>
          <w:sz w:val="16"/>
          <w:szCs w:val="16"/>
        </w:rPr>
        <w:t xml:space="preserve"> :</w:t>
      </w:r>
      <w:proofErr w:type="gramEnd"/>
      <w:r w:rsidRPr="00F8558F">
        <w:rPr>
          <w:rFonts w:asciiTheme="majorHAnsi" w:eastAsia="Malgun Gothic Semilight" w:hAnsiTheme="majorHAnsi"/>
          <w:sz w:val="16"/>
          <w:szCs w:val="16"/>
        </w:rPr>
        <w:t xml:space="preserve"> </w:t>
      </w:r>
    </w:p>
    <w:p w:rsidR="00670756" w:rsidRPr="00F8558F" w:rsidRDefault="00670756" w:rsidP="0067075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Malgun Gothic Semilight" w:hAnsiTheme="majorHAnsi" w:cs="Times New Roman"/>
          <w:sz w:val="16"/>
          <w:szCs w:val="16"/>
        </w:rPr>
      </w:pPr>
      <w:r w:rsidRPr="00F8558F">
        <w:rPr>
          <w:rFonts w:asciiTheme="majorHAnsi" w:eastAsia="Malgun Gothic Semilight" w:hAnsiTheme="majorHAnsi" w:cs="Times New Roman"/>
          <w:sz w:val="16"/>
          <w:szCs w:val="16"/>
        </w:rPr>
        <w:t>Y.M. Ketua Pengadila</w:t>
      </w:r>
      <w:r>
        <w:rPr>
          <w:rFonts w:asciiTheme="majorHAnsi" w:eastAsia="Malgun Gothic Semilight" w:hAnsiTheme="majorHAnsi" w:cs="Times New Roman"/>
          <w:sz w:val="16"/>
          <w:szCs w:val="16"/>
        </w:rPr>
        <w:t>n Tinggi Agama Makassar</w:t>
      </w:r>
      <w:r w:rsidRPr="00F8558F">
        <w:rPr>
          <w:rFonts w:asciiTheme="majorHAnsi" w:eastAsia="Malgun Gothic Semilight" w:hAnsiTheme="majorHAnsi" w:cs="Times New Roman"/>
          <w:sz w:val="16"/>
          <w:szCs w:val="16"/>
        </w:rPr>
        <w:t>;</w:t>
      </w:r>
    </w:p>
    <w:p w:rsidR="00670756" w:rsidRDefault="00670756" w:rsidP="0067075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Malgun Gothic Semilight" w:hAnsiTheme="majorHAnsi" w:cs="Times New Roman"/>
          <w:sz w:val="16"/>
          <w:szCs w:val="16"/>
        </w:rPr>
      </w:pPr>
      <w:r w:rsidRPr="00F8558F">
        <w:rPr>
          <w:rFonts w:asciiTheme="majorHAnsi" w:eastAsia="Malgun Gothic Semilight" w:hAnsiTheme="majorHAnsi" w:cs="Times New Roman"/>
          <w:sz w:val="16"/>
          <w:szCs w:val="16"/>
        </w:rPr>
        <w:t xml:space="preserve">Y.M. Ketua Pengadilan Agama </w:t>
      </w:r>
      <w:r>
        <w:rPr>
          <w:rFonts w:asciiTheme="majorHAnsi" w:eastAsia="Malgun Gothic Semilight" w:hAnsiTheme="majorHAnsi" w:cs="Times New Roman"/>
          <w:sz w:val="16"/>
          <w:szCs w:val="16"/>
        </w:rPr>
        <w:t>Selayar</w:t>
      </w:r>
      <w:r w:rsidRPr="00F8558F">
        <w:rPr>
          <w:rFonts w:asciiTheme="majorHAnsi" w:eastAsia="Malgun Gothic Semilight" w:hAnsiTheme="majorHAnsi" w:cs="Times New Roman"/>
          <w:sz w:val="16"/>
          <w:szCs w:val="16"/>
        </w:rPr>
        <w:t>;</w:t>
      </w:r>
    </w:p>
    <w:p w:rsidR="00670756" w:rsidRPr="00F8558F" w:rsidRDefault="00670756" w:rsidP="0067075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Malgun Gothic Semilight" w:hAnsiTheme="majorHAnsi" w:cs="Times New Roman"/>
          <w:sz w:val="16"/>
          <w:szCs w:val="16"/>
        </w:rPr>
      </w:pPr>
      <w:r>
        <w:rPr>
          <w:rFonts w:asciiTheme="majorHAnsi" w:eastAsia="Malgun Gothic Semilight" w:hAnsiTheme="majorHAnsi" w:cs="Times New Roman"/>
          <w:sz w:val="16"/>
          <w:szCs w:val="16"/>
        </w:rPr>
        <w:t>Yang bersangkutan;</w:t>
      </w:r>
    </w:p>
    <w:p w:rsidR="00670756" w:rsidRPr="00F8558F" w:rsidRDefault="00670756" w:rsidP="0067075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Malgun Gothic Semilight" w:hAnsiTheme="majorHAnsi" w:cs="Times New Roman"/>
          <w:sz w:val="16"/>
          <w:szCs w:val="16"/>
        </w:rPr>
      </w:pPr>
      <w:r w:rsidRPr="00F8558F">
        <w:rPr>
          <w:rFonts w:asciiTheme="majorHAnsi" w:eastAsia="Malgun Gothic Semilight" w:hAnsiTheme="majorHAnsi" w:cs="Times New Roman"/>
          <w:sz w:val="16"/>
          <w:szCs w:val="16"/>
        </w:rPr>
        <w:t>Arsip.</w:t>
      </w:r>
    </w:p>
    <w:p w:rsidR="00670756" w:rsidRPr="00F8558F" w:rsidRDefault="00670756" w:rsidP="00670756">
      <w:pPr>
        <w:spacing w:line="360" w:lineRule="auto"/>
        <w:rPr>
          <w:rFonts w:asciiTheme="majorHAnsi" w:hAnsiTheme="majorHAnsi"/>
        </w:rPr>
      </w:pPr>
    </w:p>
    <w:p w:rsidR="00670756" w:rsidRPr="00186C8C" w:rsidRDefault="00670756" w:rsidP="00670756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670756" w:rsidRPr="00186C8C" w:rsidRDefault="00670756" w:rsidP="00670756">
      <w:pPr>
        <w:spacing w:line="360" w:lineRule="auto"/>
        <w:rPr>
          <w:rFonts w:asciiTheme="majorHAnsi" w:hAnsiTheme="majorHAnsi"/>
          <w:lang w:val="id-ID"/>
        </w:rPr>
      </w:pPr>
    </w:p>
    <w:p w:rsidR="00943CBB" w:rsidRDefault="00943CBB"/>
    <w:sectPr w:rsidR="00943CBB" w:rsidSect="00670756">
      <w:pgSz w:w="11907" w:h="16839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56"/>
    <w:rsid w:val="003A3D8E"/>
    <w:rsid w:val="004C7698"/>
    <w:rsid w:val="006223A4"/>
    <w:rsid w:val="00670756"/>
    <w:rsid w:val="00912BDA"/>
    <w:rsid w:val="00943CBB"/>
    <w:rsid w:val="00BA391A"/>
    <w:rsid w:val="00C5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75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756"/>
    <w:pPr>
      <w:ind w:left="720"/>
      <w:contextualSpacing/>
    </w:pPr>
    <w:rPr>
      <w:rFonts w:asciiTheme="minorHAnsi" w:eastAsiaTheme="minorHAnsi" w:hAnsiTheme="minorHAnsi" w:cstheme="minorBidi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756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6707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75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756"/>
    <w:pPr>
      <w:ind w:left="720"/>
      <w:contextualSpacing/>
    </w:pPr>
    <w:rPr>
      <w:rFonts w:asciiTheme="minorHAnsi" w:eastAsiaTheme="minorHAnsi" w:hAnsiTheme="minorHAnsi" w:cstheme="minorBidi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756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6707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Personal</cp:lastModifiedBy>
  <cp:revision>3</cp:revision>
  <cp:lastPrinted>2020-01-27T04:25:00Z</cp:lastPrinted>
  <dcterms:created xsi:type="dcterms:W3CDTF">2020-01-26T02:48:00Z</dcterms:created>
  <dcterms:modified xsi:type="dcterms:W3CDTF">2020-01-27T05:51:00Z</dcterms:modified>
</cp:coreProperties>
</file>