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noProof/>
          <w:lang w:eastAsia="id-ID"/>
        </w:rPr>
        <w:drawing>
          <wp:inline distT="0" distB="0" distL="0" distR="0" wp14:anchorId="0A84AFD8" wp14:editId="1F5AA638">
            <wp:extent cx="900000" cy="1097142"/>
            <wp:effectExtent l="0" t="0" r="0"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07_Andoolo_Gif.g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900000" cy="1097142"/>
                    </a:xfrm>
                    <a:prstGeom prst="rect">
                      <a:avLst/>
                    </a:prstGeom>
                    <a:noFill/>
                    <a:ln w="9525">
                      <a:noFill/>
                      <a:miter lim="800000"/>
                      <a:headEnd/>
                      <a:tailEnd/>
                    </a:ln>
                  </pic:spPr>
                </pic:pic>
              </a:graphicData>
            </a:graphic>
          </wp:inline>
        </w:drawing>
      </w:r>
    </w:p>
    <w:p w:rsidR="00F8558F" w:rsidRPr="00F8558F" w:rsidRDefault="00F8558F" w:rsidP="009D058A">
      <w:pPr>
        <w:spacing w:after="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 xml:space="preserve">SURAT KEPUTUSAN </w:t>
      </w:r>
    </w:p>
    <w:p w:rsidR="00F8558F" w:rsidRPr="00F8558F" w:rsidRDefault="00F65DDD"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KUASA PENGGUNA ANGGARAN</w:t>
      </w:r>
      <w:r w:rsidRPr="00F8558F">
        <w:rPr>
          <w:rFonts w:asciiTheme="majorHAnsi" w:eastAsia="Malgun Gothic Semilight" w:hAnsiTheme="majorHAnsi" w:cs="Times New Roman"/>
          <w:b/>
          <w:sz w:val="24"/>
          <w:szCs w:val="24"/>
        </w:rPr>
        <w:t xml:space="preserve"> </w:t>
      </w:r>
      <w:bookmarkStart w:id="0" w:name="_GoBack"/>
      <w:bookmarkEnd w:id="0"/>
      <w:r w:rsidR="00F8558F" w:rsidRPr="00F8558F">
        <w:rPr>
          <w:rFonts w:asciiTheme="majorHAnsi" w:eastAsia="Malgun Gothic Semilight" w:hAnsiTheme="majorHAnsi" w:cs="Times New Roman"/>
          <w:b/>
          <w:sz w:val="24"/>
          <w:szCs w:val="24"/>
        </w:rPr>
        <w:t xml:space="preserve">PENGADILAN AGAMA </w:t>
      </w:r>
      <w:r w:rsidR="009D058A">
        <w:rPr>
          <w:rFonts w:asciiTheme="majorHAnsi" w:eastAsia="Malgun Gothic Semilight" w:hAnsiTheme="majorHAnsi" w:cs="Times New Roman"/>
          <w:b/>
          <w:sz w:val="24"/>
          <w:szCs w:val="24"/>
        </w:rPr>
        <w:t>SELAYAR</w:t>
      </w:r>
    </w:p>
    <w:p w:rsidR="00F8558F" w:rsidRPr="00F8558F" w:rsidRDefault="009D058A"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NOMOR  :  W20-A17</w:t>
      </w:r>
      <w:r w:rsidR="00FD3DFB">
        <w:rPr>
          <w:rFonts w:asciiTheme="majorHAnsi" w:eastAsia="Malgun Gothic Semilight" w:hAnsiTheme="majorHAnsi" w:cs="Times New Roman"/>
          <w:b/>
          <w:sz w:val="24"/>
          <w:szCs w:val="24"/>
        </w:rPr>
        <w:t>/SK.0</w:t>
      </w:r>
      <w:r w:rsidR="00F23809">
        <w:rPr>
          <w:rFonts w:asciiTheme="majorHAnsi" w:eastAsia="Malgun Gothic Semilight" w:hAnsiTheme="majorHAnsi" w:cs="Times New Roman"/>
          <w:b/>
          <w:sz w:val="24"/>
          <w:szCs w:val="24"/>
        </w:rPr>
        <w:t>1</w:t>
      </w:r>
      <w:r w:rsidR="00566B2C">
        <w:rPr>
          <w:rFonts w:asciiTheme="majorHAnsi" w:eastAsia="Malgun Gothic Semilight" w:hAnsiTheme="majorHAnsi" w:cs="Times New Roman"/>
          <w:b/>
          <w:sz w:val="24"/>
          <w:szCs w:val="24"/>
        </w:rPr>
        <w:t>5</w:t>
      </w:r>
      <w:r w:rsidR="00F8558F" w:rsidRPr="00F8558F">
        <w:rPr>
          <w:rFonts w:asciiTheme="majorHAnsi" w:eastAsia="Malgun Gothic Semilight" w:hAnsiTheme="majorHAnsi" w:cs="Times New Roman"/>
          <w:b/>
          <w:sz w:val="24"/>
          <w:szCs w:val="24"/>
        </w:rPr>
        <w:t>/K</w:t>
      </w:r>
      <w:r w:rsidR="00F23809">
        <w:rPr>
          <w:rFonts w:asciiTheme="majorHAnsi" w:eastAsia="Malgun Gothic Semilight" w:hAnsiTheme="majorHAnsi" w:cs="Times New Roman"/>
          <w:b/>
          <w:sz w:val="24"/>
          <w:szCs w:val="24"/>
        </w:rPr>
        <w:t>U</w:t>
      </w:r>
      <w:r w:rsidR="00F8558F" w:rsidRPr="00F8558F">
        <w:rPr>
          <w:rFonts w:asciiTheme="majorHAnsi" w:eastAsia="Malgun Gothic Semilight" w:hAnsiTheme="majorHAnsi" w:cs="Times New Roman"/>
          <w:b/>
          <w:sz w:val="24"/>
          <w:szCs w:val="24"/>
        </w:rPr>
        <w:t>.01/I/</w:t>
      </w:r>
      <w:r>
        <w:rPr>
          <w:rFonts w:asciiTheme="majorHAnsi" w:eastAsia="Malgun Gothic Semilight" w:hAnsiTheme="majorHAnsi" w:cs="Times New Roman"/>
          <w:b/>
          <w:sz w:val="24"/>
          <w:szCs w:val="24"/>
        </w:rPr>
        <w:t>2020</w:t>
      </w:r>
    </w:p>
    <w:p w:rsidR="00F8558F" w:rsidRPr="00F8558F" w:rsidRDefault="00F8558F" w:rsidP="009D058A">
      <w:pPr>
        <w:spacing w:before="240"/>
        <w:jc w:val="center"/>
        <w:rPr>
          <w:rFonts w:asciiTheme="majorHAnsi" w:eastAsia="Malgun Gothic Semilight" w:hAnsiTheme="majorHAnsi" w:cs="Times New Roman"/>
          <w:b/>
          <w:sz w:val="24"/>
          <w:szCs w:val="24"/>
        </w:rPr>
      </w:pPr>
      <w:r w:rsidRPr="00F8558F">
        <w:rPr>
          <w:rFonts w:asciiTheme="majorHAnsi" w:eastAsia="Malgun Gothic Semilight" w:hAnsiTheme="majorHAnsi" w:cs="Times New Roman"/>
          <w:b/>
          <w:sz w:val="24"/>
          <w:szCs w:val="24"/>
        </w:rPr>
        <w:t>TENTANG</w:t>
      </w:r>
    </w:p>
    <w:p w:rsidR="00806155" w:rsidRDefault="00566B2C" w:rsidP="00567C74">
      <w:pPr>
        <w:spacing w:after="0" w:line="360" w:lineRule="auto"/>
        <w:jc w:val="center"/>
        <w:rPr>
          <w:rFonts w:asciiTheme="majorHAnsi" w:eastAsia="Malgun Gothic Semilight" w:hAnsiTheme="majorHAnsi" w:cs="Times New Roman"/>
          <w:b/>
          <w:sz w:val="24"/>
          <w:szCs w:val="24"/>
        </w:rPr>
      </w:pPr>
      <w:r w:rsidRPr="00566B2C">
        <w:rPr>
          <w:rFonts w:asciiTheme="majorHAnsi" w:eastAsia="Malgun Gothic Semilight" w:hAnsiTheme="majorHAnsi" w:cs="Times New Roman"/>
          <w:b/>
          <w:sz w:val="24"/>
          <w:szCs w:val="24"/>
        </w:rPr>
        <w:t>PENUNJUKAN PETUGAS PENGANTAR SPM DAN PENGAMBIL SP2D</w:t>
      </w:r>
    </w:p>
    <w:p w:rsidR="00F8558F" w:rsidRPr="00567C74" w:rsidRDefault="00F23809"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PADA</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A758AD" w:rsidRDefault="00A758AD" w:rsidP="00567C74">
      <w:pPr>
        <w:spacing w:after="0" w:line="360" w:lineRule="auto"/>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lang w:val="en-US"/>
        </w:rPr>
        <w:t xml:space="preserve">TAHUN </w:t>
      </w:r>
      <w:r w:rsidR="00F23809">
        <w:rPr>
          <w:rFonts w:asciiTheme="majorHAnsi" w:eastAsia="Malgun Gothic Semilight" w:hAnsiTheme="majorHAnsi" w:cs="Times New Roman"/>
          <w:b/>
          <w:sz w:val="24"/>
          <w:szCs w:val="24"/>
        </w:rPr>
        <w:t xml:space="preserve">ANGGARAN </w:t>
      </w:r>
      <w:r w:rsidR="009D058A">
        <w:rPr>
          <w:rFonts w:asciiTheme="majorHAnsi" w:eastAsia="Malgun Gothic Semilight" w:hAnsiTheme="majorHAnsi" w:cs="Times New Roman"/>
          <w:b/>
          <w:sz w:val="24"/>
          <w:szCs w:val="24"/>
          <w:lang w:val="en-US"/>
        </w:rPr>
        <w:t>2020</w:t>
      </w:r>
    </w:p>
    <w:p w:rsidR="00567C74" w:rsidRPr="00567C74" w:rsidRDefault="00567C74" w:rsidP="00567C74">
      <w:pPr>
        <w:spacing w:after="0" w:line="360" w:lineRule="auto"/>
        <w:jc w:val="center"/>
        <w:rPr>
          <w:rFonts w:asciiTheme="majorHAnsi" w:eastAsia="Malgun Gothic Semilight" w:hAnsiTheme="majorHAnsi" w:cs="Times New Roman"/>
          <w:b/>
          <w:sz w:val="24"/>
          <w:szCs w:val="24"/>
        </w:rPr>
      </w:pPr>
    </w:p>
    <w:p w:rsidR="00F8558F" w:rsidRPr="00F8558F" w:rsidRDefault="00806155" w:rsidP="009D058A">
      <w:pPr>
        <w:spacing w:after="0"/>
        <w:jc w:val="center"/>
        <w:rPr>
          <w:rFonts w:asciiTheme="majorHAnsi" w:eastAsia="Malgun Gothic Semilight" w:hAnsiTheme="majorHAnsi" w:cs="Times New Roman"/>
          <w:b/>
          <w:sz w:val="24"/>
          <w:szCs w:val="24"/>
        </w:rPr>
      </w:pPr>
      <w:r>
        <w:rPr>
          <w:rFonts w:asciiTheme="majorHAnsi" w:eastAsia="Malgun Gothic Semilight" w:hAnsiTheme="majorHAnsi" w:cs="Times New Roman"/>
          <w:b/>
          <w:sz w:val="24"/>
          <w:szCs w:val="24"/>
        </w:rPr>
        <w:t>KUASA PENGGUNA ANGGARAN</w:t>
      </w:r>
      <w:r w:rsidR="00F8558F" w:rsidRPr="00F8558F">
        <w:rPr>
          <w:rFonts w:asciiTheme="majorHAnsi" w:eastAsia="Malgun Gothic Semilight" w:hAnsiTheme="majorHAnsi" w:cs="Times New Roman"/>
          <w:b/>
          <w:sz w:val="24"/>
          <w:szCs w:val="24"/>
        </w:rPr>
        <w:t xml:space="preserve"> PENGADILAN AGAMA </w:t>
      </w:r>
      <w:r w:rsidR="009D058A">
        <w:rPr>
          <w:rFonts w:asciiTheme="majorHAnsi" w:eastAsia="Malgun Gothic Semilight" w:hAnsiTheme="majorHAnsi" w:cs="Times New Roman"/>
          <w:b/>
          <w:sz w:val="24"/>
          <w:szCs w:val="24"/>
        </w:rPr>
        <w:t>SELAYAR</w:t>
      </w:r>
    </w:p>
    <w:p w:rsidR="00F8558F" w:rsidRPr="00F8558F" w:rsidRDefault="00F8558F" w:rsidP="00F8558F">
      <w:pPr>
        <w:spacing w:after="0" w:line="360" w:lineRule="auto"/>
        <w:jc w:val="center"/>
        <w:rPr>
          <w:rFonts w:asciiTheme="majorHAnsi" w:eastAsia="Malgun Gothic Semilight" w:hAnsiTheme="majorHAnsi" w:cs="Times New Roman"/>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717"/>
        <w:gridCol w:w="282"/>
        <w:gridCol w:w="7004"/>
      </w:tblGrid>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t>Menimbang</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66B2C" w:rsidRPr="00566B2C" w:rsidRDefault="00566B2C" w:rsidP="00566B2C">
            <w:pPr>
              <w:pStyle w:val="ListParagraph"/>
              <w:numPr>
                <w:ilvl w:val="0"/>
                <w:numId w:val="2"/>
              </w:numPr>
              <w:spacing w:line="360" w:lineRule="auto"/>
              <w:ind w:right="-18"/>
              <w:jc w:val="both"/>
              <w:rPr>
                <w:rFonts w:asciiTheme="majorHAnsi" w:hAnsiTheme="majorHAnsi"/>
              </w:rPr>
            </w:pPr>
            <w:r w:rsidRPr="00566B2C">
              <w:rPr>
                <w:rFonts w:asciiTheme="majorHAnsi" w:hAnsiTheme="majorHAnsi"/>
              </w:rPr>
              <w:t xml:space="preserve">bahwa dalam rangka melaksanakan Undang-Undang Nomor 17 Tahun 2003 tentang Keuangan Negara; </w:t>
            </w:r>
          </w:p>
          <w:p w:rsidR="00566B2C" w:rsidRPr="00566B2C" w:rsidRDefault="00566B2C" w:rsidP="00566B2C">
            <w:pPr>
              <w:pStyle w:val="ListParagraph"/>
              <w:numPr>
                <w:ilvl w:val="0"/>
                <w:numId w:val="2"/>
              </w:numPr>
              <w:spacing w:line="360" w:lineRule="auto"/>
              <w:ind w:right="-18"/>
              <w:jc w:val="both"/>
              <w:rPr>
                <w:rFonts w:asciiTheme="majorHAnsi" w:hAnsiTheme="majorHAnsi"/>
              </w:rPr>
            </w:pPr>
            <w:r w:rsidRPr="00566B2C">
              <w:rPr>
                <w:rFonts w:asciiTheme="majorHAnsi" w:hAnsiTheme="majorHAnsi"/>
              </w:rPr>
              <w:t>bahwa dengan Surat Keputusan Sekretaris Mahkamah Agung RI Nomor 42/PA/SK/XII/2017 tentang Penunjukan Pejabat Kuasa Pengguna Anggaran/Pengguna Barang Satuan Kerja di Lingkungan Mahkamah Agung dan Badan Peradilan yang berada di bawahnya;</w:t>
            </w:r>
          </w:p>
          <w:p w:rsidR="00566B2C" w:rsidRPr="00566B2C" w:rsidRDefault="00566B2C" w:rsidP="00566B2C">
            <w:pPr>
              <w:pStyle w:val="ListParagraph"/>
              <w:numPr>
                <w:ilvl w:val="0"/>
                <w:numId w:val="2"/>
              </w:numPr>
              <w:spacing w:line="360" w:lineRule="auto"/>
              <w:ind w:right="-18"/>
              <w:jc w:val="both"/>
              <w:rPr>
                <w:rFonts w:asciiTheme="majorHAnsi" w:hAnsiTheme="majorHAnsi"/>
              </w:rPr>
            </w:pPr>
            <w:r w:rsidRPr="00566B2C">
              <w:rPr>
                <w:rFonts w:asciiTheme="majorHAnsi" w:hAnsiTheme="majorHAnsi"/>
              </w:rPr>
              <w:t>bahwa sesuai dengan pasal 5 ayat (1) sampai dengan ayat (8) Peraturan Direktur Jenderal Perbendaharaan Nomor PER-57/PB/2010 tentang Tata Cara Penerbitan Surat Perintah Membayar dan Surat Perintah Pencairan Dana, Kuasa Pengguna Anggaran memiliki tugas dan wewenang untuk menunjuk Petugas Pengantar SPM dan Pengambil SP2D;</w:t>
            </w:r>
          </w:p>
          <w:p w:rsidR="00566B2C" w:rsidRPr="00566B2C" w:rsidRDefault="00566B2C" w:rsidP="00566B2C">
            <w:pPr>
              <w:pStyle w:val="ListParagraph"/>
              <w:numPr>
                <w:ilvl w:val="0"/>
                <w:numId w:val="2"/>
              </w:numPr>
              <w:spacing w:line="360" w:lineRule="auto"/>
              <w:ind w:right="-18"/>
              <w:jc w:val="both"/>
              <w:rPr>
                <w:rFonts w:asciiTheme="majorHAnsi" w:hAnsiTheme="majorHAnsi"/>
              </w:rPr>
            </w:pPr>
            <w:r w:rsidRPr="00566B2C">
              <w:rPr>
                <w:rFonts w:asciiTheme="majorHAnsi" w:hAnsiTheme="majorHAnsi"/>
              </w:rPr>
              <w:t>bahwa untuk kelancaran Pelaksanaan Pembayaran Anggaran pendapatan dan Belanja Negara pada Pengadilan Agama Selayar dapat dilaksanakan secara lebih tetib, efisien, efektif, dam bertanggung jawab, dipandang perlu menerbitkan Surat Keputusan Kuasa Pengguna Anggaran Pengadilan Agama Selayar tentang Penunjukan Pengantar SPM dan Pengambil SP2D pada Pengadilan Agama Selayar;</w:t>
            </w:r>
          </w:p>
          <w:p w:rsidR="00566B2C" w:rsidRPr="00566B2C" w:rsidRDefault="00566B2C" w:rsidP="00566B2C">
            <w:pPr>
              <w:pStyle w:val="ListParagraph"/>
              <w:numPr>
                <w:ilvl w:val="0"/>
                <w:numId w:val="2"/>
              </w:numPr>
              <w:spacing w:line="360" w:lineRule="auto"/>
              <w:ind w:right="-18"/>
              <w:jc w:val="both"/>
              <w:rPr>
                <w:rFonts w:asciiTheme="majorHAnsi" w:hAnsiTheme="majorHAnsi"/>
              </w:rPr>
            </w:pPr>
            <w:r w:rsidRPr="00566B2C">
              <w:rPr>
                <w:rFonts w:asciiTheme="majorHAnsi" w:hAnsiTheme="majorHAnsi"/>
              </w:rPr>
              <w:t xml:space="preserve">bahwa berdasarkan pertimbangan sebagaimana dimaksud dalam </w:t>
            </w:r>
            <w:r w:rsidRPr="00566B2C">
              <w:rPr>
                <w:rFonts w:asciiTheme="majorHAnsi" w:hAnsiTheme="majorHAnsi"/>
              </w:rPr>
              <w:lastRenderedPageBreak/>
              <w:t>huruf a, b, c dan huruf d, perlu menunjuk Petugas   Pengantar SPM dan Pengambil SP2D pada Pengadilan Agama Selayar;</w:t>
            </w:r>
          </w:p>
          <w:p w:rsidR="00567C74" w:rsidRPr="005D7018" w:rsidRDefault="00566B2C" w:rsidP="00566B2C">
            <w:pPr>
              <w:pStyle w:val="ListParagraph"/>
              <w:numPr>
                <w:ilvl w:val="0"/>
                <w:numId w:val="2"/>
              </w:numPr>
              <w:spacing w:line="360" w:lineRule="auto"/>
              <w:jc w:val="both"/>
              <w:rPr>
                <w:rFonts w:ascii="Arial" w:hAnsi="Arial"/>
                <w:sz w:val="20"/>
                <w:szCs w:val="20"/>
              </w:rPr>
            </w:pPr>
            <w:r w:rsidRPr="00566B2C">
              <w:rPr>
                <w:rFonts w:asciiTheme="majorHAnsi" w:hAnsiTheme="majorHAnsi"/>
              </w:rPr>
              <w:t>bahwa Petugas yang tercantum dalam Keputusan ini dinilai cakap dan mampu untuk melaksanakan tugas tersebut.</w:t>
            </w:r>
          </w:p>
        </w:tc>
      </w:tr>
      <w:tr w:rsidR="00F8558F" w:rsidRPr="00F8558F" w:rsidTr="00806155">
        <w:tc>
          <w:tcPr>
            <w:tcW w:w="1717" w:type="dxa"/>
          </w:tcPr>
          <w:p w:rsidR="00F8558F" w:rsidRPr="00F8558F" w:rsidRDefault="00F8558F" w:rsidP="00F8558F">
            <w:pPr>
              <w:spacing w:line="360" w:lineRule="auto"/>
              <w:rPr>
                <w:rFonts w:asciiTheme="majorHAnsi" w:eastAsia="Malgun Gothic Semilight" w:hAnsiTheme="majorHAnsi" w:cs="Times New Roman"/>
              </w:rPr>
            </w:pPr>
            <w:r w:rsidRPr="00F8558F">
              <w:rPr>
                <w:rFonts w:asciiTheme="majorHAnsi" w:eastAsia="Malgun Gothic Semilight" w:hAnsiTheme="majorHAnsi" w:cs="Times New Roman"/>
              </w:rPr>
              <w:lastRenderedPageBreak/>
              <w:t>Mengingat</w:t>
            </w:r>
          </w:p>
        </w:tc>
        <w:tc>
          <w:tcPr>
            <w:tcW w:w="282" w:type="dxa"/>
          </w:tcPr>
          <w:p w:rsidR="00F8558F" w:rsidRPr="00F8558F" w:rsidRDefault="00F8558F" w:rsidP="00F8558F">
            <w:pPr>
              <w:spacing w:line="360" w:lineRule="auto"/>
              <w:jc w:val="center"/>
              <w:rPr>
                <w:rFonts w:asciiTheme="majorHAnsi" w:eastAsia="Malgun Gothic Semilight" w:hAnsiTheme="majorHAnsi" w:cs="Times New Roman"/>
              </w:rPr>
            </w:pPr>
            <w:r w:rsidRPr="00F8558F">
              <w:rPr>
                <w:rFonts w:asciiTheme="majorHAnsi" w:eastAsia="Malgun Gothic Semilight" w:hAnsiTheme="majorHAnsi" w:cs="Times New Roman"/>
              </w:rPr>
              <w:t>:</w:t>
            </w:r>
          </w:p>
        </w:tc>
        <w:tc>
          <w:tcPr>
            <w:tcW w:w="7004" w:type="dxa"/>
          </w:tcPr>
          <w:p w:rsidR="00566B2C" w:rsidRPr="00566B2C" w:rsidRDefault="00566B2C" w:rsidP="00566B2C">
            <w:pPr>
              <w:pStyle w:val="ListParagraph"/>
              <w:numPr>
                <w:ilvl w:val="4"/>
                <w:numId w:val="3"/>
              </w:numPr>
              <w:spacing w:line="360" w:lineRule="auto"/>
              <w:ind w:left="411" w:hanging="411"/>
              <w:jc w:val="both"/>
              <w:rPr>
                <w:rFonts w:asciiTheme="majorHAnsi" w:hAnsiTheme="majorHAnsi"/>
                <w:szCs w:val="18"/>
              </w:rPr>
            </w:pPr>
            <w:r w:rsidRPr="00566B2C">
              <w:rPr>
                <w:rFonts w:asciiTheme="majorHAnsi" w:hAnsiTheme="majorHAnsi"/>
                <w:szCs w:val="18"/>
              </w:rPr>
              <w:t>Undang-Undang Nomor 14 Tahun 1985 tentang Mahkamah Agung Republik Indonesia (Lembaran Negara Republik Indonesia Tahun 2004 Nomor 9, tambahan Lembaran Negara Republik Indonesia Nomor 4359), sebagaimana telah diubah dengan Undang-Undang Nomor 3 Tahun 2009 tentang Perubahan Kedua atas Undang-Undang Nomor 14 Tahun 1985 tentang Mahkamah Agung;</w:t>
            </w:r>
          </w:p>
          <w:p w:rsidR="00566B2C" w:rsidRPr="00566B2C" w:rsidRDefault="00566B2C" w:rsidP="00566B2C">
            <w:pPr>
              <w:pStyle w:val="ListParagraph"/>
              <w:numPr>
                <w:ilvl w:val="4"/>
                <w:numId w:val="3"/>
              </w:numPr>
              <w:spacing w:line="360" w:lineRule="auto"/>
              <w:ind w:left="411" w:hanging="411"/>
              <w:jc w:val="both"/>
              <w:rPr>
                <w:rFonts w:asciiTheme="majorHAnsi" w:hAnsiTheme="majorHAnsi"/>
                <w:szCs w:val="18"/>
              </w:rPr>
            </w:pPr>
            <w:r w:rsidRPr="00566B2C">
              <w:rPr>
                <w:rFonts w:asciiTheme="majorHAnsi" w:hAnsiTheme="majorHAnsi"/>
                <w:szCs w:val="18"/>
              </w:rPr>
              <w:t>Undang-Undang Nomor 20 Tahun 1997 tentang penerimaan Negara Bukan Pajak;</w:t>
            </w:r>
          </w:p>
          <w:p w:rsidR="00566B2C" w:rsidRPr="00566B2C" w:rsidRDefault="00566B2C" w:rsidP="00566B2C">
            <w:pPr>
              <w:pStyle w:val="ListParagraph"/>
              <w:numPr>
                <w:ilvl w:val="4"/>
                <w:numId w:val="3"/>
              </w:numPr>
              <w:spacing w:line="360" w:lineRule="auto"/>
              <w:ind w:left="411" w:hanging="411"/>
              <w:jc w:val="both"/>
              <w:rPr>
                <w:rFonts w:asciiTheme="majorHAnsi" w:hAnsiTheme="majorHAnsi"/>
                <w:szCs w:val="18"/>
              </w:rPr>
            </w:pPr>
            <w:r w:rsidRPr="00566B2C">
              <w:rPr>
                <w:rFonts w:asciiTheme="majorHAnsi" w:hAnsiTheme="majorHAnsi"/>
                <w:szCs w:val="18"/>
              </w:rPr>
              <w:t>Undang-Undang Nomor 17 Tahun 2003 tentang Keuangan Negara (Lembaran Negara Republik Indonesia Tahun 2003 Nomor 47, tambahan Lembaran Negara Republik Indonesia Nomor 4286) ;</w:t>
            </w:r>
          </w:p>
          <w:p w:rsidR="00566B2C" w:rsidRPr="00566B2C" w:rsidRDefault="00566B2C" w:rsidP="00566B2C">
            <w:pPr>
              <w:pStyle w:val="ListParagraph"/>
              <w:numPr>
                <w:ilvl w:val="4"/>
                <w:numId w:val="3"/>
              </w:numPr>
              <w:spacing w:line="360" w:lineRule="auto"/>
              <w:ind w:left="411" w:hanging="411"/>
              <w:jc w:val="both"/>
              <w:rPr>
                <w:rFonts w:asciiTheme="majorHAnsi" w:hAnsiTheme="majorHAnsi"/>
                <w:szCs w:val="18"/>
              </w:rPr>
            </w:pPr>
            <w:r w:rsidRPr="00566B2C">
              <w:rPr>
                <w:rFonts w:asciiTheme="majorHAnsi" w:hAnsiTheme="majorHAnsi"/>
                <w:szCs w:val="18"/>
              </w:rPr>
              <w:t>Undang-Undang Nomor 15 Tahun 2004 tentang pemeriksaan pengelolaan dan pertanggung jawaban Keuangan Negara (Lembaran Negara Republik Indonesia Tahun 2004 Nomor 66, tambahan Lembaran Negara Republik Indonesia Nomor 4400);</w:t>
            </w:r>
          </w:p>
          <w:p w:rsidR="00566B2C" w:rsidRPr="00566B2C" w:rsidRDefault="00566B2C" w:rsidP="00566B2C">
            <w:pPr>
              <w:pStyle w:val="ListParagraph"/>
              <w:numPr>
                <w:ilvl w:val="4"/>
                <w:numId w:val="3"/>
              </w:numPr>
              <w:spacing w:line="360" w:lineRule="auto"/>
              <w:ind w:left="411" w:hanging="411"/>
              <w:jc w:val="both"/>
              <w:rPr>
                <w:rFonts w:asciiTheme="majorHAnsi" w:hAnsiTheme="majorHAnsi"/>
                <w:szCs w:val="18"/>
              </w:rPr>
            </w:pPr>
            <w:r w:rsidRPr="00566B2C">
              <w:rPr>
                <w:rFonts w:asciiTheme="majorHAnsi" w:hAnsiTheme="majorHAnsi"/>
                <w:szCs w:val="18"/>
              </w:rPr>
              <w:t>Peraturan Pemerintah Nomor 21 Tahun 2004 tentang penyusunan Rencana Kerja dan Anggaran Kementrian Negara/Lembaga (Lembaran Negara Republik Indonesia Tahun 2004 Nomor 75, tambahan Lembaran Negara Republik Indonesia Nomor 4406);</w:t>
            </w:r>
          </w:p>
          <w:p w:rsidR="00566B2C" w:rsidRPr="00566B2C" w:rsidRDefault="00566B2C" w:rsidP="00566B2C">
            <w:pPr>
              <w:pStyle w:val="ListParagraph"/>
              <w:numPr>
                <w:ilvl w:val="4"/>
                <w:numId w:val="3"/>
              </w:numPr>
              <w:spacing w:line="360" w:lineRule="auto"/>
              <w:ind w:left="411" w:hanging="411"/>
              <w:jc w:val="both"/>
              <w:rPr>
                <w:rFonts w:asciiTheme="majorHAnsi" w:hAnsiTheme="majorHAnsi"/>
                <w:szCs w:val="18"/>
              </w:rPr>
            </w:pPr>
            <w:r w:rsidRPr="00566B2C">
              <w:rPr>
                <w:rFonts w:asciiTheme="majorHAnsi" w:hAnsiTheme="majorHAnsi"/>
                <w:szCs w:val="18"/>
              </w:rPr>
              <w:t>Peraturan Pemerintah Nomor 94 Tahun 2012 tentang Hak Keuangan dan Fasilitas Hakim yang berada di bawah Mahkamah Agung RI;</w:t>
            </w:r>
          </w:p>
          <w:p w:rsidR="00566B2C" w:rsidRPr="00566B2C" w:rsidRDefault="00566B2C" w:rsidP="00566B2C">
            <w:pPr>
              <w:pStyle w:val="ListParagraph"/>
              <w:numPr>
                <w:ilvl w:val="4"/>
                <w:numId w:val="3"/>
              </w:numPr>
              <w:spacing w:line="360" w:lineRule="auto"/>
              <w:ind w:left="411" w:hanging="411"/>
              <w:jc w:val="both"/>
              <w:rPr>
                <w:rFonts w:asciiTheme="majorHAnsi" w:hAnsiTheme="majorHAnsi"/>
                <w:szCs w:val="18"/>
              </w:rPr>
            </w:pPr>
            <w:r w:rsidRPr="00566B2C">
              <w:rPr>
                <w:rFonts w:asciiTheme="majorHAnsi" w:hAnsiTheme="majorHAnsi"/>
                <w:szCs w:val="18"/>
              </w:rPr>
              <w:t>Peraturan Presiden Nomor 13 Tahun 2005 tentang Sekretariat Mahkamah Agung Republik Indonesia;</w:t>
            </w:r>
          </w:p>
          <w:p w:rsidR="00566B2C" w:rsidRPr="00566B2C" w:rsidRDefault="00566B2C" w:rsidP="00566B2C">
            <w:pPr>
              <w:pStyle w:val="ListParagraph"/>
              <w:numPr>
                <w:ilvl w:val="4"/>
                <w:numId w:val="3"/>
              </w:numPr>
              <w:spacing w:line="360" w:lineRule="auto"/>
              <w:ind w:left="411" w:hanging="411"/>
              <w:jc w:val="both"/>
              <w:rPr>
                <w:rFonts w:asciiTheme="majorHAnsi" w:hAnsiTheme="majorHAnsi"/>
                <w:szCs w:val="18"/>
              </w:rPr>
            </w:pPr>
            <w:r w:rsidRPr="00566B2C">
              <w:rPr>
                <w:rFonts w:asciiTheme="majorHAnsi" w:hAnsiTheme="majorHAnsi"/>
                <w:szCs w:val="18"/>
              </w:rPr>
              <w:t>Peraturan Presiden Republik Indonesia Nomor 14 Tahun 2005 tentang Kepaniteraan Mahkamah Agung Republik Indonesia;</w:t>
            </w:r>
          </w:p>
          <w:p w:rsidR="00566B2C" w:rsidRPr="00566B2C" w:rsidRDefault="00566B2C" w:rsidP="00566B2C">
            <w:pPr>
              <w:pStyle w:val="ListParagraph"/>
              <w:numPr>
                <w:ilvl w:val="4"/>
                <w:numId w:val="3"/>
              </w:numPr>
              <w:spacing w:line="360" w:lineRule="auto"/>
              <w:ind w:left="411" w:hanging="411"/>
              <w:jc w:val="both"/>
              <w:rPr>
                <w:rFonts w:asciiTheme="majorHAnsi" w:hAnsiTheme="majorHAnsi"/>
                <w:szCs w:val="18"/>
              </w:rPr>
            </w:pPr>
            <w:r w:rsidRPr="00566B2C">
              <w:rPr>
                <w:rFonts w:asciiTheme="majorHAnsi" w:hAnsiTheme="majorHAnsi"/>
                <w:szCs w:val="18"/>
              </w:rPr>
              <w:t>Peraturan Presiden Nomor 70 Tahun 2012 tentang Perubahan Kedua atas Peraturan Presiden Nomor 54 Tahun 2010 tentang Pengadaan Barang/Jasa Pemerintah;</w:t>
            </w:r>
          </w:p>
          <w:p w:rsidR="00566B2C" w:rsidRPr="00566B2C" w:rsidRDefault="00566B2C" w:rsidP="00566B2C">
            <w:pPr>
              <w:pStyle w:val="ListParagraph"/>
              <w:numPr>
                <w:ilvl w:val="4"/>
                <w:numId w:val="3"/>
              </w:numPr>
              <w:spacing w:line="360" w:lineRule="auto"/>
              <w:ind w:left="411" w:hanging="411"/>
              <w:jc w:val="both"/>
              <w:rPr>
                <w:rFonts w:asciiTheme="majorHAnsi" w:hAnsiTheme="majorHAnsi"/>
                <w:szCs w:val="18"/>
              </w:rPr>
            </w:pPr>
            <w:r w:rsidRPr="00566B2C">
              <w:rPr>
                <w:rFonts w:asciiTheme="majorHAnsi" w:hAnsiTheme="majorHAnsi"/>
                <w:szCs w:val="18"/>
              </w:rPr>
              <w:t xml:space="preserve">Keputusan Presiden Republik Indonesia Nomor 21 Tahun 2004 tentang Pengalihan organisasi, Administrasi, dan Finansial di Lingkungan Peradilan Umum, dan Peradilan Tata Usaha Negara, </w:t>
            </w:r>
            <w:r w:rsidRPr="00566B2C">
              <w:rPr>
                <w:rFonts w:asciiTheme="majorHAnsi" w:hAnsiTheme="majorHAnsi"/>
                <w:szCs w:val="18"/>
              </w:rPr>
              <w:lastRenderedPageBreak/>
              <w:t>serta Peradilan Agama ke Mahkamah Agung dan Badan Peradilan yang berada dibawahnya;</w:t>
            </w:r>
          </w:p>
          <w:p w:rsidR="007F4177" w:rsidRPr="00806155" w:rsidRDefault="00566B2C" w:rsidP="00566B2C">
            <w:pPr>
              <w:pStyle w:val="ListParagraph"/>
              <w:numPr>
                <w:ilvl w:val="0"/>
                <w:numId w:val="3"/>
              </w:numPr>
              <w:tabs>
                <w:tab w:val="left" w:pos="1418"/>
                <w:tab w:val="left" w:pos="1701"/>
                <w:tab w:val="left" w:pos="1985"/>
              </w:tabs>
              <w:spacing w:after="240" w:line="360" w:lineRule="auto"/>
              <w:ind w:left="411" w:hanging="411"/>
              <w:jc w:val="both"/>
              <w:rPr>
                <w:rFonts w:asciiTheme="majorHAnsi" w:eastAsia="Malgun Gothic Semilight" w:hAnsiTheme="majorHAnsi" w:cs="Times New Roman"/>
              </w:rPr>
            </w:pPr>
            <w:r w:rsidRPr="00566B2C">
              <w:rPr>
                <w:rFonts w:asciiTheme="majorHAnsi" w:hAnsiTheme="majorHAnsi"/>
                <w:szCs w:val="18"/>
              </w:rPr>
              <w:t>Keputusan Ketua Mahkamah Agung Republik Indonesia Nomor 070/KMA/SKA/2008 tentang Tunjangan Khusus Kinerja Pegawai Negeri di Lingkungan Mahkamah Agung dan Badan Peradilan yang berada dibawahnya</w:t>
            </w:r>
            <w:r>
              <w:rPr>
                <w:rFonts w:asciiTheme="majorHAnsi" w:hAnsiTheme="majorHAnsi"/>
                <w:szCs w:val="18"/>
              </w:rPr>
              <w:t>.</w:t>
            </w:r>
          </w:p>
        </w:tc>
      </w:tr>
      <w:tr w:rsidR="00567C74" w:rsidRPr="00F8558F" w:rsidTr="00806155">
        <w:tc>
          <w:tcPr>
            <w:tcW w:w="1717" w:type="dxa"/>
          </w:tcPr>
          <w:p w:rsidR="00567C74" w:rsidRPr="00F8558F" w:rsidRDefault="00567C74" w:rsidP="00F1072B">
            <w:pPr>
              <w:spacing w:after="240" w:line="360" w:lineRule="auto"/>
              <w:rPr>
                <w:rFonts w:asciiTheme="majorHAnsi" w:eastAsia="Malgun Gothic Semilight" w:hAnsiTheme="majorHAnsi" w:cs="Times New Roman"/>
              </w:rPr>
            </w:pPr>
            <w:r>
              <w:rPr>
                <w:rFonts w:asciiTheme="majorHAnsi" w:eastAsia="Malgun Gothic Semilight" w:hAnsiTheme="majorHAnsi" w:cs="Times New Roman"/>
              </w:rPr>
              <w:lastRenderedPageBreak/>
              <w:t>Memperhatikan</w:t>
            </w:r>
          </w:p>
        </w:tc>
        <w:tc>
          <w:tcPr>
            <w:tcW w:w="282" w:type="dxa"/>
          </w:tcPr>
          <w:p w:rsidR="00567C74" w:rsidRPr="00F8558F" w:rsidRDefault="00567C74" w:rsidP="00F1072B">
            <w:pPr>
              <w:spacing w:after="240"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Pr="00566B2C" w:rsidRDefault="00566B2C" w:rsidP="00566B2C">
            <w:pPr>
              <w:pStyle w:val="ListParagraph"/>
              <w:numPr>
                <w:ilvl w:val="0"/>
                <w:numId w:val="27"/>
              </w:numPr>
              <w:spacing w:line="360" w:lineRule="auto"/>
              <w:jc w:val="both"/>
              <w:rPr>
                <w:rFonts w:asciiTheme="majorHAnsi" w:hAnsiTheme="majorHAnsi"/>
                <w:szCs w:val="18"/>
              </w:rPr>
            </w:pPr>
            <w:r w:rsidRPr="00566B2C">
              <w:rPr>
                <w:rFonts w:asciiTheme="majorHAnsi" w:hAnsiTheme="majorHAnsi"/>
                <w:szCs w:val="18"/>
              </w:rPr>
              <w:t>Keputusan Presiden Nomor 42 Tahun 2001 tentang Pedoman Pelaksanaan Pendapatan dan Belanja Negara (Lembaran Negara Republik Indonesia Tahun 2002 Nomor 13, Tambahan Negara Republik Indonesia Nomor 4212, sebagaimana telah diubah terakhir dengan Peraturan Presiden Republik Indonesia Nomor 53 Tahun 2010 tentang Pedoman Pelaksanaan Anggaran;)</w:t>
            </w:r>
          </w:p>
          <w:p w:rsidR="00566B2C" w:rsidRPr="00566B2C" w:rsidRDefault="00566B2C" w:rsidP="00566B2C">
            <w:pPr>
              <w:pStyle w:val="ListParagraph"/>
              <w:numPr>
                <w:ilvl w:val="0"/>
                <w:numId w:val="27"/>
              </w:numPr>
              <w:spacing w:line="360" w:lineRule="auto"/>
              <w:jc w:val="both"/>
              <w:rPr>
                <w:rFonts w:asciiTheme="majorHAnsi" w:hAnsiTheme="majorHAnsi"/>
                <w:szCs w:val="18"/>
              </w:rPr>
            </w:pPr>
            <w:r w:rsidRPr="00566B2C">
              <w:rPr>
                <w:rFonts w:asciiTheme="majorHAnsi" w:hAnsiTheme="majorHAnsi"/>
                <w:szCs w:val="18"/>
              </w:rPr>
              <w:t>Peraturan Menteri Keuangan Nomor 190/PMK.05/2012 tentang Tata Cara Pembayaran dalam Rangka Pelaksanaan Anggaran Pendapatan dan Belanja Negara;</w:t>
            </w:r>
          </w:p>
          <w:p w:rsidR="00566B2C" w:rsidRPr="00566B2C" w:rsidRDefault="00566B2C" w:rsidP="00566B2C">
            <w:pPr>
              <w:pStyle w:val="ListParagraph"/>
              <w:numPr>
                <w:ilvl w:val="0"/>
                <w:numId w:val="27"/>
              </w:numPr>
              <w:spacing w:line="360" w:lineRule="auto"/>
              <w:jc w:val="both"/>
              <w:rPr>
                <w:rFonts w:asciiTheme="majorHAnsi" w:hAnsiTheme="majorHAnsi"/>
                <w:szCs w:val="18"/>
              </w:rPr>
            </w:pPr>
            <w:r w:rsidRPr="00566B2C">
              <w:rPr>
                <w:rFonts w:asciiTheme="majorHAnsi" w:hAnsiTheme="majorHAnsi"/>
                <w:szCs w:val="18"/>
              </w:rPr>
              <w:t>Peraturan Direktur Jenderal Perbendaharaan Nomor PER-66/PB/2005 tentang Mekanisme Pembayaran atas Beban Anggaran Pendapatan dan Belanja Negara, sebagaimana telah diubah dengan Peraturan Direktur Jenderal Perbendaharaan Nomor PER-11/PB/2011;</w:t>
            </w:r>
          </w:p>
          <w:p w:rsidR="00566B2C" w:rsidRPr="00566B2C" w:rsidRDefault="00566B2C" w:rsidP="00566B2C">
            <w:pPr>
              <w:pStyle w:val="ListParagraph"/>
              <w:numPr>
                <w:ilvl w:val="0"/>
                <w:numId w:val="27"/>
              </w:numPr>
              <w:spacing w:line="360" w:lineRule="auto"/>
              <w:jc w:val="both"/>
              <w:rPr>
                <w:rFonts w:asciiTheme="majorHAnsi" w:hAnsiTheme="majorHAnsi"/>
                <w:szCs w:val="18"/>
              </w:rPr>
            </w:pPr>
            <w:r w:rsidRPr="00566B2C">
              <w:rPr>
                <w:rFonts w:asciiTheme="majorHAnsi" w:hAnsiTheme="majorHAnsi"/>
                <w:szCs w:val="18"/>
              </w:rPr>
              <w:t>Direktur Jenderal Perbendaharaan Nomor PER-57/PB/2010 tentang Tata Cara Penerbitan Surat Perintah Membayar dan Surat Perintah Pencairan Dana;</w:t>
            </w:r>
          </w:p>
          <w:p w:rsidR="00567C74" w:rsidRPr="00566B2C" w:rsidRDefault="00566B2C" w:rsidP="00566B2C">
            <w:pPr>
              <w:pStyle w:val="ListParagraph"/>
              <w:numPr>
                <w:ilvl w:val="0"/>
                <w:numId w:val="27"/>
              </w:numPr>
              <w:spacing w:line="360" w:lineRule="auto"/>
              <w:jc w:val="both"/>
              <w:rPr>
                <w:rFonts w:asciiTheme="majorHAnsi" w:hAnsiTheme="majorHAnsi"/>
                <w:szCs w:val="18"/>
              </w:rPr>
            </w:pPr>
            <w:r w:rsidRPr="00566B2C">
              <w:rPr>
                <w:rFonts w:asciiTheme="majorHAnsi" w:hAnsiTheme="majorHAnsi"/>
                <w:szCs w:val="18"/>
              </w:rPr>
              <w:t>Daftar Isian Pelaksanaan Anggaran (DIPA) Pengadilan Agama Selayar Tahun Anggaran 20</w:t>
            </w:r>
            <w:r>
              <w:rPr>
                <w:rFonts w:asciiTheme="majorHAnsi" w:hAnsiTheme="majorHAnsi"/>
                <w:szCs w:val="18"/>
              </w:rPr>
              <w:t>20</w:t>
            </w:r>
            <w:r w:rsidRPr="00566B2C">
              <w:rPr>
                <w:rFonts w:asciiTheme="majorHAnsi" w:hAnsiTheme="majorHAnsi"/>
                <w:szCs w:val="18"/>
              </w:rPr>
              <w:t xml:space="preserve"> Nomor SP DIPA-005.04.2.309082/20</w:t>
            </w:r>
            <w:r>
              <w:rPr>
                <w:rFonts w:asciiTheme="majorHAnsi" w:hAnsiTheme="majorHAnsi"/>
                <w:szCs w:val="18"/>
              </w:rPr>
              <w:t xml:space="preserve">20 dan </w:t>
            </w:r>
            <w:r w:rsidRPr="00566B2C">
              <w:rPr>
                <w:rFonts w:asciiTheme="majorHAnsi" w:hAnsiTheme="majorHAnsi"/>
                <w:szCs w:val="18"/>
              </w:rPr>
              <w:t xml:space="preserve"> Nomor SP DIPA-005.01.2.307562/20</w:t>
            </w:r>
            <w:r>
              <w:rPr>
                <w:rFonts w:asciiTheme="majorHAnsi" w:hAnsiTheme="majorHAnsi"/>
                <w:szCs w:val="18"/>
              </w:rPr>
              <w:t xml:space="preserve">20 masing-masing </w:t>
            </w:r>
            <w:r w:rsidRPr="00566B2C">
              <w:rPr>
                <w:rFonts w:asciiTheme="majorHAnsi" w:hAnsiTheme="majorHAnsi"/>
                <w:szCs w:val="18"/>
              </w:rPr>
              <w:t xml:space="preserve">tanggal </w:t>
            </w:r>
            <w:r>
              <w:rPr>
                <w:rFonts w:asciiTheme="majorHAnsi" w:hAnsiTheme="majorHAnsi"/>
                <w:szCs w:val="18"/>
              </w:rPr>
              <w:t xml:space="preserve">12 November </w:t>
            </w:r>
            <w:r w:rsidRPr="00566B2C">
              <w:rPr>
                <w:rFonts w:asciiTheme="majorHAnsi" w:hAnsiTheme="majorHAnsi"/>
                <w:szCs w:val="18"/>
              </w:rPr>
              <w:t>201</w:t>
            </w:r>
            <w:r>
              <w:rPr>
                <w:rFonts w:asciiTheme="majorHAnsi" w:hAnsiTheme="majorHAnsi"/>
                <w:szCs w:val="18"/>
              </w:rPr>
              <w:t>9</w:t>
            </w:r>
            <w:r w:rsidRPr="00566B2C">
              <w:rPr>
                <w:rFonts w:asciiTheme="majorHAnsi" w:hAnsiTheme="majorHAnsi"/>
                <w:szCs w:val="18"/>
              </w:rPr>
              <w:t>;</w:t>
            </w:r>
          </w:p>
        </w:tc>
      </w:tr>
      <w:tr w:rsidR="003A762B" w:rsidRPr="00F8558F" w:rsidTr="005A721B">
        <w:tc>
          <w:tcPr>
            <w:tcW w:w="9003" w:type="dxa"/>
            <w:gridSpan w:val="3"/>
          </w:tcPr>
          <w:p w:rsidR="00905C1D" w:rsidRDefault="00905C1D" w:rsidP="003A762B">
            <w:pPr>
              <w:tabs>
                <w:tab w:val="left" w:pos="1418"/>
                <w:tab w:val="left" w:pos="1701"/>
                <w:tab w:val="left" w:pos="1985"/>
              </w:tabs>
              <w:spacing w:line="360" w:lineRule="auto"/>
              <w:jc w:val="center"/>
              <w:rPr>
                <w:rFonts w:asciiTheme="majorHAnsi" w:eastAsia="Malgun Gothic Semilight" w:hAnsiTheme="majorHAnsi" w:cs="Times New Roman"/>
                <w:b/>
              </w:rPr>
            </w:pPr>
          </w:p>
          <w:p w:rsidR="003A762B" w:rsidRDefault="003A762B" w:rsidP="003A762B">
            <w:pPr>
              <w:tabs>
                <w:tab w:val="left" w:pos="1418"/>
                <w:tab w:val="left" w:pos="1701"/>
                <w:tab w:val="left" w:pos="1985"/>
              </w:tabs>
              <w:spacing w:line="360" w:lineRule="auto"/>
              <w:jc w:val="center"/>
              <w:rPr>
                <w:rFonts w:asciiTheme="majorHAnsi" w:eastAsia="Malgun Gothic Semilight" w:hAnsiTheme="majorHAnsi" w:cs="Times New Roman"/>
                <w:b/>
              </w:rPr>
            </w:pPr>
            <w:r w:rsidRPr="003A762B">
              <w:rPr>
                <w:rFonts w:asciiTheme="majorHAnsi" w:eastAsia="Malgun Gothic Semilight" w:hAnsiTheme="majorHAnsi" w:cs="Times New Roman"/>
                <w:b/>
              </w:rPr>
              <w:t>MEMUTUSKAN</w:t>
            </w:r>
          </w:p>
          <w:p w:rsidR="007F4177" w:rsidRPr="003A762B" w:rsidRDefault="007F4177" w:rsidP="003A762B">
            <w:pPr>
              <w:tabs>
                <w:tab w:val="left" w:pos="1418"/>
                <w:tab w:val="left" w:pos="1701"/>
                <w:tab w:val="left" w:pos="1985"/>
              </w:tabs>
              <w:spacing w:line="360" w:lineRule="auto"/>
              <w:jc w:val="center"/>
              <w:rPr>
                <w:rFonts w:asciiTheme="majorHAnsi" w:eastAsia="Malgun Gothic Semilight" w:hAnsiTheme="majorHAnsi" w:cs="Times New Roman"/>
                <w:b/>
              </w:rPr>
            </w:pPr>
          </w:p>
        </w:tc>
      </w:tr>
      <w:tr w:rsidR="003A762B" w:rsidRPr="00F8558F" w:rsidTr="00806155">
        <w:tc>
          <w:tcPr>
            <w:tcW w:w="1717" w:type="dxa"/>
          </w:tcPr>
          <w:p w:rsidR="003A762B"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t>Menetapkan</w:t>
            </w:r>
          </w:p>
        </w:tc>
        <w:tc>
          <w:tcPr>
            <w:tcW w:w="282" w:type="dxa"/>
          </w:tcPr>
          <w:p w:rsidR="003A762B" w:rsidRPr="007F4177" w:rsidRDefault="003A762B"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566B2C" w:rsidRPr="00566B2C" w:rsidRDefault="00566B2C" w:rsidP="00566B2C">
            <w:pPr>
              <w:spacing w:line="360" w:lineRule="auto"/>
              <w:jc w:val="both"/>
              <w:rPr>
                <w:rFonts w:asciiTheme="majorHAnsi" w:hAnsiTheme="majorHAnsi" w:cs="Arial"/>
                <w:b/>
                <w:bCs/>
                <w:szCs w:val="18"/>
              </w:rPr>
            </w:pPr>
            <w:r w:rsidRPr="00566B2C">
              <w:rPr>
                <w:rFonts w:asciiTheme="majorHAnsi" w:hAnsiTheme="majorHAnsi" w:cs="Arial"/>
                <w:b/>
                <w:bCs/>
                <w:szCs w:val="18"/>
              </w:rPr>
              <w:t>SURAT KEPUTUSAN KUASA PENGGUNA ANGGARAN PENGADILAN AGAMA SELAYAR TENTANG PENUNJUKAN PETUGAS PENGANTAR SPM DAN PENGAMBIL SP2D PADA PEGADILAN AGAMA SELAYAR TAHUN ANGGARAN 20</w:t>
            </w:r>
            <w:r>
              <w:rPr>
                <w:rFonts w:asciiTheme="majorHAnsi" w:hAnsiTheme="majorHAnsi" w:cs="Arial"/>
                <w:b/>
                <w:bCs/>
                <w:szCs w:val="18"/>
              </w:rPr>
              <w:t>20</w:t>
            </w:r>
            <w:r w:rsidRPr="00566B2C">
              <w:rPr>
                <w:rFonts w:asciiTheme="majorHAnsi" w:hAnsiTheme="majorHAnsi" w:cs="Arial"/>
                <w:b/>
                <w:bCs/>
                <w:szCs w:val="18"/>
              </w:rPr>
              <w:t>.</w:t>
            </w:r>
          </w:p>
          <w:p w:rsidR="003A762B" w:rsidRPr="00905C1D" w:rsidRDefault="003A762B" w:rsidP="00905C1D">
            <w:pPr>
              <w:tabs>
                <w:tab w:val="left" w:pos="1418"/>
                <w:tab w:val="left" w:pos="1701"/>
                <w:tab w:val="left" w:pos="1985"/>
              </w:tabs>
              <w:spacing w:after="240" w:line="360" w:lineRule="auto"/>
              <w:jc w:val="both"/>
              <w:rPr>
                <w:rFonts w:asciiTheme="majorHAnsi" w:eastAsia="Malgun Gothic Semilight" w:hAnsiTheme="majorHAnsi" w:cs="Times New Roman"/>
                <w:b/>
              </w:rPr>
            </w:pPr>
          </w:p>
        </w:tc>
      </w:tr>
      <w:tr w:rsidR="007F4177" w:rsidRPr="00F8558F" w:rsidTr="00806155">
        <w:tc>
          <w:tcPr>
            <w:tcW w:w="1717" w:type="dxa"/>
          </w:tcPr>
          <w:p w:rsidR="007F4177" w:rsidRPr="007F4177" w:rsidRDefault="007F4177" w:rsidP="007F4177">
            <w:pPr>
              <w:spacing w:line="360" w:lineRule="auto"/>
              <w:rPr>
                <w:rFonts w:asciiTheme="majorHAnsi" w:eastAsia="Malgun Gothic Semilight" w:hAnsiTheme="majorHAnsi" w:cs="Times New Roman"/>
              </w:rPr>
            </w:pPr>
            <w:r w:rsidRPr="007F4177">
              <w:rPr>
                <w:rFonts w:asciiTheme="majorHAnsi" w:eastAsia="Malgun Gothic Semilight" w:hAnsiTheme="majorHAnsi" w:cs="Times New Roman"/>
              </w:rPr>
              <w:lastRenderedPageBreak/>
              <w:t>Pertama</w:t>
            </w:r>
          </w:p>
        </w:tc>
        <w:tc>
          <w:tcPr>
            <w:tcW w:w="282" w:type="dxa"/>
          </w:tcPr>
          <w:p w:rsidR="007F4177" w:rsidRPr="007F4177" w:rsidRDefault="007F4177" w:rsidP="007F4177">
            <w:pPr>
              <w:spacing w:line="360" w:lineRule="auto"/>
              <w:jc w:val="center"/>
              <w:rPr>
                <w:rFonts w:asciiTheme="majorHAnsi" w:eastAsia="Malgun Gothic Semilight" w:hAnsiTheme="majorHAnsi" w:cs="Times New Roman"/>
              </w:rPr>
            </w:pPr>
            <w:r w:rsidRPr="007F4177">
              <w:rPr>
                <w:rFonts w:asciiTheme="majorHAnsi" w:eastAsia="Malgun Gothic Semilight" w:hAnsiTheme="majorHAnsi" w:cs="Times New Roman"/>
              </w:rPr>
              <w:t>:</w:t>
            </w:r>
          </w:p>
        </w:tc>
        <w:tc>
          <w:tcPr>
            <w:tcW w:w="7004" w:type="dxa"/>
          </w:tcPr>
          <w:p w:rsidR="007F4177" w:rsidRPr="00566B2C" w:rsidRDefault="00566B2C" w:rsidP="00566B2C">
            <w:pPr>
              <w:tabs>
                <w:tab w:val="left" w:pos="1418"/>
                <w:tab w:val="left" w:pos="1701"/>
                <w:tab w:val="left" w:pos="1985"/>
              </w:tabs>
              <w:spacing w:after="120" w:line="360" w:lineRule="auto"/>
              <w:jc w:val="both"/>
              <w:rPr>
                <w:rFonts w:asciiTheme="majorHAnsi" w:hAnsiTheme="majorHAnsi"/>
              </w:rPr>
            </w:pPr>
            <w:r w:rsidRPr="00566B2C">
              <w:rPr>
                <w:rFonts w:asciiTheme="majorHAnsi" w:hAnsiTheme="majorHAnsi"/>
                <w:szCs w:val="18"/>
              </w:rPr>
              <w:t xml:space="preserve">Menunjuk dan mengangkat </w:t>
            </w:r>
            <w:r w:rsidRPr="00566B2C">
              <w:rPr>
                <w:rFonts w:asciiTheme="majorHAnsi" w:hAnsiTheme="majorHAnsi"/>
                <w:b/>
                <w:bCs/>
                <w:szCs w:val="18"/>
              </w:rPr>
              <w:t>Andi Bobby, S.Kom</w:t>
            </w:r>
            <w:r w:rsidRPr="00566B2C">
              <w:rPr>
                <w:rFonts w:asciiTheme="majorHAnsi" w:hAnsiTheme="majorHAnsi"/>
                <w:szCs w:val="18"/>
              </w:rPr>
              <w:t xml:space="preserve"> NIP 19811022 200904 1 003 Penata (III/c), </w:t>
            </w:r>
            <w:r w:rsidRPr="00566B2C">
              <w:rPr>
                <w:rFonts w:asciiTheme="majorHAnsi" w:hAnsiTheme="majorHAnsi"/>
                <w:b/>
                <w:szCs w:val="18"/>
              </w:rPr>
              <w:t>Irwan Azis</w:t>
            </w:r>
            <w:r w:rsidRPr="00566B2C">
              <w:rPr>
                <w:rFonts w:asciiTheme="majorHAnsi" w:hAnsiTheme="majorHAnsi"/>
                <w:b/>
                <w:bCs/>
                <w:szCs w:val="18"/>
              </w:rPr>
              <w:t>, S.Kom</w:t>
            </w:r>
            <w:r w:rsidRPr="00566B2C">
              <w:rPr>
                <w:rFonts w:asciiTheme="majorHAnsi" w:hAnsiTheme="majorHAnsi"/>
                <w:szCs w:val="18"/>
              </w:rPr>
              <w:t xml:space="preserve">., NIP 19801125 200912 1 002, Penata Muda Tk. I  (III/b), dan </w:t>
            </w:r>
            <w:r w:rsidRPr="00566B2C">
              <w:rPr>
                <w:rFonts w:asciiTheme="majorHAnsi" w:hAnsiTheme="majorHAnsi"/>
                <w:b/>
                <w:szCs w:val="18"/>
              </w:rPr>
              <w:t xml:space="preserve">Muhammad Rizaldy, S.H. </w:t>
            </w:r>
            <w:r w:rsidRPr="00566B2C">
              <w:rPr>
                <w:rFonts w:asciiTheme="majorHAnsi" w:hAnsiTheme="majorHAnsi"/>
                <w:szCs w:val="18"/>
              </w:rPr>
              <w:t>NIP 19870412 201212 1 002, Penata Muda Tk. I (III/b), sebagai Petugas Pengantar SPM dan Pengambil SP2D pada Pengadilan Agama Selayar Tahun Anggaran 20</w:t>
            </w:r>
            <w:r>
              <w:rPr>
                <w:rFonts w:asciiTheme="majorHAnsi" w:hAnsiTheme="majorHAnsi"/>
                <w:szCs w:val="18"/>
              </w:rPr>
              <w:t>20</w:t>
            </w:r>
            <w:r w:rsidRPr="00566B2C">
              <w:rPr>
                <w:rFonts w:asciiTheme="majorHAnsi" w:hAnsiTheme="majorHAnsi"/>
                <w:szCs w:val="18"/>
              </w:rPr>
              <w:t xml:space="preserve">;  </w:t>
            </w:r>
          </w:p>
        </w:tc>
      </w:tr>
      <w:tr w:rsidR="00566B2C" w:rsidRPr="00F8558F" w:rsidTr="00806155">
        <w:tc>
          <w:tcPr>
            <w:tcW w:w="1717" w:type="dxa"/>
          </w:tcPr>
          <w:p w:rsidR="00566B2C" w:rsidRDefault="00566B2C"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Kedua</w:t>
            </w:r>
          </w:p>
        </w:tc>
        <w:tc>
          <w:tcPr>
            <w:tcW w:w="282" w:type="dxa"/>
          </w:tcPr>
          <w:p w:rsidR="00566B2C" w:rsidRDefault="00566B2C"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Pr="00566B2C" w:rsidRDefault="00566B2C" w:rsidP="00EA15C2">
            <w:pPr>
              <w:tabs>
                <w:tab w:val="left" w:pos="1418"/>
                <w:tab w:val="left" w:pos="1701"/>
                <w:tab w:val="left" w:pos="1985"/>
              </w:tabs>
              <w:spacing w:after="120" w:line="360" w:lineRule="auto"/>
              <w:jc w:val="both"/>
              <w:rPr>
                <w:rFonts w:asciiTheme="majorHAnsi" w:hAnsiTheme="majorHAnsi" w:cs="Arial"/>
                <w:szCs w:val="18"/>
              </w:rPr>
            </w:pPr>
            <w:r w:rsidRPr="00566B2C">
              <w:rPr>
                <w:rFonts w:asciiTheme="majorHAnsi" w:hAnsiTheme="majorHAnsi" w:cs="Arial"/>
                <w:szCs w:val="18"/>
              </w:rPr>
              <w:t>Petugas-Petugas Pengantar SPM dan Pengambilan SP2D yang telah ditunjuk dan diangkat megatur lebih lanjut tentang Pelaksanaan Pembayaran Anggaran Pendapatan dan Belanja Negara pada Pengadilan Agama Selayar;</w:t>
            </w:r>
          </w:p>
        </w:tc>
      </w:tr>
      <w:tr w:rsidR="00566B2C" w:rsidRPr="00F8558F" w:rsidTr="00806155">
        <w:tc>
          <w:tcPr>
            <w:tcW w:w="1717" w:type="dxa"/>
          </w:tcPr>
          <w:p w:rsidR="00566B2C" w:rsidRDefault="00566B2C" w:rsidP="00F8558F">
            <w:pPr>
              <w:spacing w:line="360" w:lineRule="auto"/>
              <w:rPr>
                <w:rFonts w:asciiTheme="majorHAnsi" w:eastAsia="Malgun Gothic Semilight" w:hAnsiTheme="majorHAnsi" w:cs="Times New Roman"/>
              </w:rPr>
            </w:pPr>
            <w:r>
              <w:rPr>
                <w:rFonts w:asciiTheme="majorHAnsi" w:eastAsia="Malgun Gothic Semilight" w:hAnsiTheme="majorHAnsi" w:cs="Times New Roman"/>
              </w:rPr>
              <w:t>Ketiga</w:t>
            </w:r>
          </w:p>
        </w:tc>
        <w:tc>
          <w:tcPr>
            <w:tcW w:w="282" w:type="dxa"/>
          </w:tcPr>
          <w:p w:rsidR="00566B2C" w:rsidRDefault="00566B2C" w:rsidP="00F8558F">
            <w:pPr>
              <w:spacing w:line="360" w:lineRule="auto"/>
              <w:jc w:val="center"/>
              <w:rPr>
                <w:rFonts w:asciiTheme="majorHAnsi" w:eastAsia="Malgun Gothic Semilight" w:hAnsiTheme="majorHAnsi" w:cs="Times New Roman"/>
              </w:rPr>
            </w:pPr>
            <w:r>
              <w:rPr>
                <w:rFonts w:asciiTheme="majorHAnsi" w:eastAsia="Malgun Gothic Semilight" w:hAnsiTheme="majorHAnsi" w:cs="Times New Roman"/>
              </w:rPr>
              <w:t>:</w:t>
            </w:r>
          </w:p>
        </w:tc>
        <w:tc>
          <w:tcPr>
            <w:tcW w:w="7004" w:type="dxa"/>
          </w:tcPr>
          <w:p w:rsidR="00566B2C" w:rsidRPr="00566B2C" w:rsidRDefault="00566B2C" w:rsidP="00566B2C">
            <w:pPr>
              <w:spacing w:line="360" w:lineRule="auto"/>
              <w:jc w:val="both"/>
              <w:rPr>
                <w:rFonts w:asciiTheme="majorHAnsi" w:hAnsiTheme="majorHAnsi" w:cs="Arial"/>
                <w:szCs w:val="18"/>
              </w:rPr>
            </w:pPr>
            <w:r w:rsidRPr="00566B2C">
              <w:rPr>
                <w:rFonts w:asciiTheme="majorHAnsi" w:hAnsiTheme="majorHAnsi" w:cs="Arial"/>
                <w:szCs w:val="18"/>
              </w:rPr>
              <w:t>Surat Keputusan ini berlaku sejak tanggal ditetapkan dengan ketentuan bahwa apabila dikemudian hari ternyata terdapat kekeliruan di dalamnya, akan diadakan perbaikan sebagaimana mestinya.</w:t>
            </w:r>
          </w:p>
        </w:tc>
      </w:tr>
    </w:tbl>
    <w:p w:rsidR="005D7018" w:rsidRDefault="005D7018" w:rsidP="007F4177">
      <w:pPr>
        <w:autoSpaceDE w:val="0"/>
        <w:autoSpaceDN w:val="0"/>
        <w:adjustRightInd w:val="0"/>
        <w:spacing w:after="0" w:line="360" w:lineRule="auto"/>
        <w:rPr>
          <w:rFonts w:asciiTheme="majorHAnsi" w:hAnsiTheme="majorHAnsi" w:cs="Times New Roman"/>
        </w:rPr>
      </w:pPr>
    </w:p>
    <w:tbl>
      <w:tblPr>
        <w:tblStyle w:val="TableGrid"/>
        <w:tblW w:w="0" w:type="auto"/>
        <w:jc w:val="righ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605"/>
        <w:gridCol w:w="284"/>
        <w:gridCol w:w="1905"/>
      </w:tblGrid>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Ditetapkan di</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Pr>
                <w:rFonts w:asciiTheme="majorHAnsi" w:hAnsiTheme="majorHAnsi"/>
              </w:rPr>
              <w:t>Selayar</w:t>
            </w:r>
          </w:p>
        </w:tc>
      </w:tr>
      <w:tr w:rsidR="007F4177" w:rsidRPr="00F975A6" w:rsidTr="00EA6F8B">
        <w:trPr>
          <w:jc w:val="right"/>
        </w:trPr>
        <w:tc>
          <w:tcPr>
            <w:tcW w:w="1605" w:type="dxa"/>
          </w:tcPr>
          <w:p w:rsidR="007F4177" w:rsidRPr="00F975A6" w:rsidRDefault="007F4177" w:rsidP="00EA6F8B">
            <w:pPr>
              <w:jc w:val="both"/>
              <w:rPr>
                <w:rFonts w:asciiTheme="majorHAnsi" w:hAnsiTheme="majorHAnsi"/>
              </w:rPr>
            </w:pPr>
            <w:r w:rsidRPr="00F975A6">
              <w:rPr>
                <w:rFonts w:asciiTheme="majorHAnsi" w:hAnsiTheme="majorHAnsi"/>
              </w:rPr>
              <w:t>Pada tanggal</w:t>
            </w:r>
          </w:p>
        </w:tc>
        <w:tc>
          <w:tcPr>
            <w:tcW w:w="284" w:type="dxa"/>
          </w:tcPr>
          <w:p w:rsidR="007F4177" w:rsidRPr="00F975A6" w:rsidRDefault="007F4177" w:rsidP="00EA6F8B">
            <w:pPr>
              <w:jc w:val="both"/>
              <w:rPr>
                <w:rFonts w:asciiTheme="majorHAnsi" w:hAnsiTheme="majorHAnsi"/>
              </w:rPr>
            </w:pPr>
            <w:r w:rsidRPr="00F975A6">
              <w:rPr>
                <w:rFonts w:asciiTheme="majorHAnsi" w:hAnsiTheme="majorHAnsi"/>
              </w:rPr>
              <w:t>:</w:t>
            </w:r>
          </w:p>
        </w:tc>
        <w:tc>
          <w:tcPr>
            <w:tcW w:w="1905" w:type="dxa"/>
          </w:tcPr>
          <w:p w:rsidR="007F4177" w:rsidRPr="00F975A6" w:rsidRDefault="007F4177" w:rsidP="00EA6F8B">
            <w:pPr>
              <w:jc w:val="both"/>
              <w:rPr>
                <w:rFonts w:asciiTheme="majorHAnsi" w:hAnsiTheme="majorHAnsi"/>
              </w:rPr>
            </w:pPr>
            <w:r w:rsidRPr="00F975A6">
              <w:rPr>
                <w:rFonts w:asciiTheme="majorHAnsi" w:hAnsiTheme="majorHAnsi"/>
              </w:rPr>
              <w:t xml:space="preserve">02 Januari </w:t>
            </w:r>
            <w:r>
              <w:rPr>
                <w:rFonts w:asciiTheme="majorHAnsi" w:hAnsiTheme="majorHAnsi"/>
              </w:rPr>
              <w:t>2020</w:t>
            </w:r>
          </w:p>
        </w:tc>
      </w:tr>
      <w:tr w:rsidR="007F4177" w:rsidRPr="00F975A6" w:rsidTr="00EA6F8B">
        <w:trPr>
          <w:jc w:val="right"/>
        </w:trPr>
        <w:tc>
          <w:tcPr>
            <w:tcW w:w="3794" w:type="dxa"/>
            <w:gridSpan w:val="3"/>
          </w:tcPr>
          <w:p w:rsidR="007F4177" w:rsidRPr="00F975A6" w:rsidRDefault="005D7018" w:rsidP="00EA6F8B">
            <w:pPr>
              <w:jc w:val="both"/>
              <w:rPr>
                <w:rFonts w:asciiTheme="majorHAnsi" w:hAnsiTheme="majorHAnsi"/>
              </w:rPr>
            </w:pPr>
            <w:r>
              <w:rPr>
                <w:rFonts w:asciiTheme="majorHAnsi" w:hAnsiTheme="majorHAnsi"/>
              </w:rPr>
              <w:t>Kuasa Pengguna Anggaran</w:t>
            </w:r>
            <w:r w:rsidR="007F4177" w:rsidRPr="00F975A6">
              <w:rPr>
                <w:rFonts w:asciiTheme="majorHAnsi" w:hAnsiTheme="majorHAnsi"/>
              </w:rPr>
              <w:t>,</w:t>
            </w: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7F4177" w:rsidP="00EA6F8B">
            <w:pPr>
              <w:jc w:val="both"/>
              <w:rPr>
                <w:rFonts w:asciiTheme="majorHAnsi" w:hAnsiTheme="majorHAnsi"/>
                <w:b/>
                <w:u w:val="single"/>
              </w:rPr>
            </w:pPr>
          </w:p>
          <w:p w:rsidR="007F4177" w:rsidRPr="00F975A6" w:rsidRDefault="005D7018" w:rsidP="00EA6F8B">
            <w:pPr>
              <w:jc w:val="both"/>
              <w:rPr>
                <w:rFonts w:asciiTheme="majorHAnsi" w:hAnsiTheme="majorHAnsi"/>
                <w:b/>
                <w:u w:val="single"/>
              </w:rPr>
            </w:pPr>
            <w:r>
              <w:rPr>
                <w:rFonts w:asciiTheme="majorHAnsi" w:hAnsiTheme="majorHAnsi"/>
                <w:b/>
                <w:u w:val="single"/>
              </w:rPr>
              <w:t>Hj. Asni Amin, S.H.I.</w:t>
            </w:r>
          </w:p>
          <w:p w:rsidR="007F4177" w:rsidRPr="00C95C25" w:rsidRDefault="007F4177" w:rsidP="005D7018">
            <w:pPr>
              <w:jc w:val="both"/>
              <w:rPr>
                <w:rFonts w:asciiTheme="majorHAnsi" w:hAnsiTheme="majorHAnsi"/>
              </w:rPr>
            </w:pPr>
            <w:r w:rsidRPr="00F975A6">
              <w:rPr>
                <w:rFonts w:asciiTheme="majorHAnsi" w:hAnsiTheme="majorHAnsi"/>
              </w:rPr>
              <w:t xml:space="preserve">NIP. </w:t>
            </w:r>
            <w:r w:rsidR="005D7018">
              <w:rPr>
                <w:rFonts w:asciiTheme="majorHAnsi" w:hAnsiTheme="majorHAnsi"/>
              </w:rPr>
              <w:t>19780205.200805.2.001</w:t>
            </w:r>
          </w:p>
        </w:tc>
      </w:tr>
    </w:tbl>
    <w:p w:rsidR="007F4177" w:rsidRDefault="007F4177" w:rsidP="007F4177">
      <w:pPr>
        <w:autoSpaceDE w:val="0"/>
        <w:autoSpaceDN w:val="0"/>
        <w:adjustRightInd w:val="0"/>
        <w:spacing w:after="0" w:line="360" w:lineRule="auto"/>
        <w:rPr>
          <w:rFonts w:asciiTheme="majorHAnsi" w:hAnsiTheme="majorHAnsi" w:cs="Times New Roman"/>
        </w:rPr>
      </w:pPr>
    </w:p>
    <w:p w:rsidR="007F4177" w:rsidRDefault="007F4177" w:rsidP="007F4177">
      <w:pPr>
        <w:rPr>
          <w:rFonts w:ascii="Cambria" w:hAnsi="Cambria"/>
          <w:b/>
          <w:sz w:val="18"/>
        </w:rPr>
      </w:pPr>
    </w:p>
    <w:p w:rsidR="007F4177" w:rsidRDefault="007F4177" w:rsidP="007F4177">
      <w:pPr>
        <w:rPr>
          <w:rFonts w:ascii="Cambria" w:hAnsi="Cambria"/>
          <w:b/>
          <w:sz w:val="18"/>
        </w:rPr>
      </w:pPr>
    </w:p>
    <w:p w:rsidR="007F4177" w:rsidRPr="007F4177" w:rsidRDefault="007F4177" w:rsidP="007F4177">
      <w:pPr>
        <w:rPr>
          <w:rFonts w:ascii="Cambria" w:hAnsi="Cambria"/>
          <w:b/>
          <w:sz w:val="18"/>
        </w:rPr>
      </w:pPr>
      <w:r w:rsidRPr="007F4177">
        <w:rPr>
          <w:rFonts w:ascii="Cambria" w:hAnsi="Cambria"/>
          <w:b/>
          <w:sz w:val="18"/>
        </w:rPr>
        <w:t>Salinan keputusan ini disampaikan kepada :</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Badan Urusan Administrasi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Direktur Jenderal Badan Peradilan Agama Mahkamah Agung RI, Jakarta;</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Wilayah Ditjen Perbendaharaan Kementerian Keuangan RI,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Ketua Pengadilan Tinggi Agama Makassar;</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Kantor Pelayanan Perbendaharaan Negara Benteng;</w:t>
      </w:r>
    </w:p>
    <w:p w:rsidR="007F4177" w:rsidRPr="007F4177" w:rsidRDefault="007F4177" w:rsidP="007F4177">
      <w:pPr>
        <w:pStyle w:val="ListParagraph"/>
        <w:numPr>
          <w:ilvl w:val="0"/>
          <w:numId w:val="23"/>
        </w:numPr>
        <w:spacing w:after="0"/>
        <w:ind w:left="270" w:hanging="270"/>
        <w:rPr>
          <w:rFonts w:ascii="Cambria" w:hAnsi="Cambria"/>
          <w:sz w:val="18"/>
        </w:rPr>
      </w:pPr>
      <w:r w:rsidRPr="007F4177">
        <w:rPr>
          <w:rFonts w:ascii="Cambria" w:hAnsi="Cambria"/>
          <w:sz w:val="18"/>
        </w:rPr>
        <w:t>Kepala Bank BRI Cabang Benteng;</w:t>
      </w:r>
    </w:p>
    <w:p w:rsidR="007F4177" w:rsidRDefault="007F4177" w:rsidP="007F4177">
      <w:pPr>
        <w:pStyle w:val="ListParagraph"/>
        <w:numPr>
          <w:ilvl w:val="0"/>
          <w:numId w:val="23"/>
        </w:numPr>
        <w:spacing w:after="0"/>
        <w:ind w:left="270" w:hanging="270"/>
        <w:rPr>
          <w:rFonts w:asciiTheme="majorHAnsi" w:hAnsiTheme="majorHAnsi" w:cs="Times New Roman"/>
        </w:rPr>
      </w:pPr>
      <w:r w:rsidRPr="007F4177">
        <w:rPr>
          <w:rFonts w:ascii="Cambria" w:hAnsi="Cambria"/>
          <w:sz w:val="18"/>
        </w:rPr>
        <w:t>Yang bersangkutan untuk diketahui dan dilaksanakan.</w:t>
      </w:r>
    </w:p>
    <w:p w:rsidR="007F4177" w:rsidRPr="00F8558F" w:rsidRDefault="007F4177" w:rsidP="007F4177">
      <w:pPr>
        <w:autoSpaceDE w:val="0"/>
        <w:autoSpaceDN w:val="0"/>
        <w:adjustRightInd w:val="0"/>
        <w:spacing w:after="0" w:line="360" w:lineRule="auto"/>
        <w:rPr>
          <w:rFonts w:asciiTheme="majorHAnsi" w:hAnsiTheme="majorHAnsi" w:cs="Times New Roman"/>
        </w:rPr>
      </w:pPr>
    </w:p>
    <w:sectPr w:rsidR="007F4177" w:rsidRPr="00F8558F" w:rsidSect="00567C74">
      <w:pgSz w:w="11906" w:h="16838" w:code="9"/>
      <w:pgMar w:top="1418" w:right="1418" w:bottom="1276"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notTrueType/>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Malgun Gothic Semilight">
    <w:charset w:val="81"/>
    <w:family w:val="swiss"/>
    <w:pitch w:val="variable"/>
    <w:sig w:usb0="B0000AAF" w:usb1="09DF7CFB" w:usb2="00000012" w:usb3="00000000" w:csb0="003E01BD"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58DF"/>
    <w:multiLevelType w:val="hybridMultilevel"/>
    <w:tmpl w:val="580E7F78"/>
    <w:lvl w:ilvl="0" w:tplc="D778C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82923"/>
    <w:multiLevelType w:val="hybridMultilevel"/>
    <w:tmpl w:val="A3207CF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3E32656"/>
    <w:multiLevelType w:val="hybridMultilevel"/>
    <w:tmpl w:val="6C3E214E"/>
    <w:lvl w:ilvl="0" w:tplc="1ED0514A">
      <w:start w:val="1"/>
      <w:numFmt w:val="lowerLetter"/>
      <w:lvlText w:val="%1."/>
      <w:lvlJc w:val="left"/>
      <w:pPr>
        <w:ind w:left="720" w:hanging="360"/>
      </w:pPr>
      <w:rPr>
        <w:rFonts w:ascii="Times New Roman" w:eastAsia="Calibr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261AC0"/>
    <w:multiLevelType w:val="hybridMultilevel"/>
    <w:tmpl w:val="D23AB026"/>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291E5F"/>
    <w:multiLevelType w:val="hybridMultilevel"/>
    <w:tmpl w:val="CB308218"/>
    <w:lvl w:ilvl="0" w:tplc="44A497D8">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5">
    <w:nsid w:val="1B6C29BE"/>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1C841F97"/>
    <w:multiLevelType w:val="hybridMultilevel"/>
    <w:tmpl w:val="54CC78B4"/>
    <w:lvl w:ilvl="0" w:tplc="0409000F">
      <w:start w:val="1"/>
      <w:numFmt w:val="decimal"/>
      <w:lvlText w:val="%1."/>
      <w:lvlJc w:val="left"/>
      <w:pPr>
        <w:tabs>
          <w:tab w:val="num" w:pos="612"/>
        </w:tabs>
        <w:ind w:left="612" w:hanging="360"/>
      </w:p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7">
    <w:nsid w:val="1CDF3D5A"/>
    <w:multiLevelType w:val="hybridMultilevel"/>
    <w:tmpl w:val="DDA491BC"/>
    <w:lvl w:ilvl="0" w:tplc="FC446D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EFE2FF4"/>
    <w:multiLevelType w:val="hybridMultilevel"/>
    <w:tmpl w:val="C12EABF4"/>
    <w:lvl w:ilvl="0" w:tplc="3A763B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EFE3E0C"/>
    <w:multiLevelType w:val="hybridMultilevel"/>
    <w:tmpl w:val="DCF6471E"/>
    <w:lvl w:ilvl="0" w:tplc="CEF2B84C">
      <w:start w:val="1"/>
      <w:numFmt w:val="lowerLetter"/>
      <w:lvlText w:val="%1."/>
      <w:lvlJc w:val="left"/>
      <w:pPr>
        <w:tabs>
          <w:tab w:val="num" w:pos="360"/>
        </w:tabs>
        <w:ind w:left="360" w:hanging="360"/>
      </w:pPr>
      <w:rPr>
        <w:rFonts w:asciiTheme="majorHAnsi" w:hAnsiTheme="majorHAnsi" w:hint="default"/>
      </w:rPr>
    </w:lvl>
    <w:lvl w:ilvl="1" w:tplc="C226B610">
      <w:start w:val="1"/>
      <w:numFmt w:val="decimal"/>
      <w:lvlText w:val="%2."/>
      <w:lvlJc w:val="left"/>
      <w:pPr>
        <w:tabs>
          <w:tab w:val="num" w:pos="1140"/>
        </w:tabs>
        <w:ind w:left="1140" w:hanging="420"/>
      </w:pPr>
      <w:rPr>
        <w:rFonts w:hint="default"/>
      </w:rPr>
    </w:lvl>
    <w:lvl w:ilvl="2" w:tplc="67D4C9F0">
      <w:numFmt w:val="bullet"/>
      <w:lvlText w:val="-"/>
      <w:lvlJc w:val="left"/>
      <w:pPr>
        <w:ind w:left="1980" w:hanging="360"/>
      </w:pPr>
      <w:rPr>
        <w:rFonts w:ascii="TimesNewRomanPSMT" w:eastAsia="Times New Roman" w:hAnsi="TimesNewRomanPSMT" w:cs="TimesNewRomanPSMT" w:hint="default"/>
      </w:rPr>
    </w:lvl>
    <w:lvl w:ilvl="3" w:tplc="0409000F" w:tentative="1">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1D10ABA"/>
    <w:multiLevelType w:val="hybridMultilevel"/>
    <w:tmpl w:val="4EC2D8C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33F59D4"/>
    <w:multiLevelType w:val="hybridMultilevel"/>
    <w:tmpl w:val="4E825BCA"/>
    <w:lvl w:ilvl="0" w:tplc="9738E596">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25EF7F31"/>
    <w:multiLevelType w:val="hybridMultilevel"/>
    <w:tmpl w:val="619E7E80"/>
    <w:lvl w:ilvl="0" w:tplc="0409000F">
      <w:start w:val="1"/>
      <w:numFmt w:val="decimal"/>
      <w:lvlText w:val="%1."/>
      <w:lvlJc w:val="left"/>
      <w:pPr>
        <w:ind w:left="720" w:hanging="360"/>
      </w:pPr>
      <w:rPr>
        <w:rFonts w:hint="default"/>
      </w:rPr>
    </w:lvl>
    <w:lvl w:ilvl="1" w:tplc="92CAE6F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BE16FA9A">
      <w:start w:val="1"/>
      <w:numFmt w:val="decimal"/>
      <w:lvlText w:val="%4."/>
      <w:lvlJc w:val="left"/>
      <w:pPr>
        <w:ind w:left="720" w:hanging="360"/>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93B6E91"/>
    <w:multiLevelType w:val="hybridMultilevel"/>
    <w:tmpl w:val="E6D4F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893977"/>
    <w:multiLevelType w:val="hybridMultilevel"/>
    <w:tmpl w:val="1BA038B0"/>
    <w:lvl w:ilvl="0" w:tplc="4DFAF47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349900AE"/>
    <w:multiLevelType w:val="hybridMultilevel"/>
    <w:tmpl w:val="9AB23556"/>
    <w:lvl w:ilvl="0" w:tplc="27E614FE">
      <w:start w:val="1"/>
      <w:numFmt w:val="decimal"/>
      <w:lvlText w:val="%1."/>
      <w:lvlJc w:val="left"/>
      <w:pPr>
        <w:ind w:left="360"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38351308"/>
    <w:multiLevelType w:val="hybridMultilevel"/>
    <w:tmpl w:val="B30AF6F4"/>
    <w:lvl w:ilvl="0" w:tplc="C7D6D38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nsid w:val="3ADA6B5A"/>
    <w:multiLevelType w:val="hybridMultilevel"/>
    <w:tmpl w:val="72AA553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412C0073"/>
    <w:multiLevelType w:val="hybridMultilevel"/>
    <w:tmpl w:val="F9AE5158"/>
    <w:lvl w:ilvl="0" w:tplc="0A965F76">
      <w:start w:val="1"/>
      <w:numFmt w:val="decimal"/>
      <w:lvlText w:val="%1."/>
      <w:lvlJc w:val="left"/>
      <w:pPr>
        <w:ind w:left="3386" w:hanging="360"/>
      </w:pPr>
      <w:rPr>
        <w:rFonts w:hint="default"/>
      </w:rPr>
    </w:lvl>
    <w:lvl w:ilvl="1" w:tplc="04090019" w:tentative="1">
      <w:start w:val="1"/>
      <w:numFmt w:val="lowerLetter"/>
      <w:lvlText w:val="%2."/>
      <w:lvlJc w:val="left"/>
      <w:pPr>
        <w:ind w:left="4213" w:hanging="360"/>
      </w:pPr>
    </w:lvl>
    <w:lvl w:ilvl="2" w:tplc="0409001B" w:tentative="1">
      <w:start w:val="1"/>
      <w:numFmt w:val="lowerRoman"/>
      <w:lvlText w:val="%3."/>
      <w:lvlJc w:val="right"/>
      <w:pPr>
        <w:ind w:left="4933" w:hanging="180"/>
      </w:pPr>
    </w:lvl>
    <w:lvl w:ilvl="3" w:tplc="0409000F" w:tentative="1">
      <w:start w:val="1"/>
      <w:numFmt w:val="decimal"/>
      <w:lvlText w:val="%4."/>
      <w:lvlJc w:val="left"/>
      <w:pPr>
        <w:ind w:left="5653" w:hanging="360"/>
      </w:pPr>
    </w:lvl>
    <w:lvl w:ilvl="4" w:tplc="04090019" w:tentative="1">
      <w:start w:val="1"/>
      <w:numFmt w:val="lowerLetter"/>
      <w:lvlText w:val="%5."/>
      <w:lvlJc w:val="left"/>
      <w:pPr>
        <w:ind w:left="6373" w:hanging="360"/>
      </w:pPr>
    </w:lvl>
    <w:lvl w:ilvl="5" w:tplc="0409001B" w:tentative="1">
      <w:start w:val="1"/>
      <w:numFmt w:val="lowerRoman"/>
      <w:lvlText w:val="%6."/>
      <w:lvlJc w:val="right"/>
      <w:pPr>
        <w:ind w:left="7093" w:hanging="180"/>
      </w:pPr>
    </w:lvl>
    <w:lvl w:ilvl="6" w:tplc="0409000F" w:tentative="1">
      <w:start w:val="1"/>
      <w:numFmt w:val="decimal"/>
      <w:lvlText w:val="%7."/>
      <w:lvlJc w:val="left"/>
      <w:pPr>
        <w:ind w:left="7813" w:hanging="360"/>
      </w:pPr>
    </w:lvl>
    <w:lvl w:ilvl="7" w:tplc="04090019" w:tentative="1">
      <w:start w:val="1"/>
      <w:numFmt w:val="lowerLetter"/>
      <w:lvlText w:val="%8."/>
      <w:lvlJc w:val="left"/>
      <w:pPr>
        <w:ind w:left="8533" w:hanging="360"/>
      </w:pPr>
    </w:lvl>
    <w:lvl w:ilvl="8" w:tplc="0409001B" w:tentative="1">
      <w:start w:val="1"/>
      <w:numFmt w:val="lowerRoman"/>
      <w:lvlText w:val="%9."/>
      <w:lvlJc w:val="right"/>
      <w:pPr>
        <w:ind w:left="9253" w:hanging="180"/>
      </w:pPr>
    </w:lvl>
  </w:abstractNum>
  <w:abstractNum w:abstractNumId="19">
    <w:nsid w:val="4D0D286C"/>
    <w:multiLevelType w:val="hybridMultilevel"/>
    <w:tmpl w:val="CC904580"/>
    <w:lvl w:ilvl="0" w:tplc="0421000F">
      <w:start w:val="1"/>
      <w:numFmt w:val="decimal"/>
      <w:lvlText w:val="%1."/>
      <w:lvlJc w:val="left"/>
      <w:pPr>
        <w:ind w:left="360" w:hanging="360"/>
      </w:pPr>
    </w:lvl>
    <w:lvl w:ilvl="1" w:tplc="04210019">
      <w:start w:val="1"/>
      <w:numFmt w:val="lowerLetter"/>
      <w:lvlText w:val="%2."/>
      <w:lvlJc w:val="left"/>
      <w:pPr>
        <w:ind w:left="644"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4D1B4616"/>
    <w:multiLevelType w:val="hybridMultilevel"/>
    <w:tmpl w:val="8CC4DC50"/>
    <w:lvl w:ilvl="0" w:tplc="A8BE120A">
      <w:start w:val="1"/>
      <w:numFmt w:val="decimal"/>
      <w:lvlText w:val="%1."/>
      <w:lvlJc w:val="left"/>
      <w:pPr>
        <w:tabs>
          <w:tab w:val="num" w:pos="360"/>
        </w:tabs>
        <w:ind w:left="360" w:hanging="360"/>
      </w:pPr>
      <w:rPr>
        <w:rFonts w:ascii="Malgun Gothic Semilight" w:eastAsia="Malgun Gothic Semilight" w:hAnsi="Malgun Gothic Semilight" w:cs="Malgun Gothic Semilight"/>
        <w:color w:val="auto"/>
      </w:rPr>
    </w:lvl>
    <w:lvl w:ilvl="1" w:tplc="04090001">
      <w:start w:val="1"/>
      <w:numFmt w:val="bullet"/>
      <w:lvlText w:val=""/>
      <w:lvlJc w:val="left"/>
      <w:pPr>
        <w:tabs>
          <w:tab w:val="num" w:pos="1298"/>
        </w:tabs>
        <w:ind w:left="1298" w:hanging="360"/>
      </w:pPr>
      <w:rPr>
        <w:rFonts w:ascii="Symbol" w:hAnsi="Symbol" w:hint="default"/>
      </w:rPr>
    </w:lvl>
    <w:lvl w:ilvl="2" w:tplc="D7DA67F4">
      <w:start w:val="1"/>
      <w:numFmt w:val="lowerLetter"/>
      <w:lvlText w:val="%3."/>
      <w:lvlJc w:val="left"/>
      <w:pPr>
        <w:tabs>
          <w:tab w:val="num" w:pos="2198"/>
        </w:tabs>
        <w:ind w:left="2198" w:hanging="360"/>
      </w:pPr>
      <w:rPr>
        <w:rFonts w:ascii="Times New Roman" w:eastAsia="Times New Roman" w:hAnsi="Times New Roman" w:cs="Times New Roman"/>
      </w:rPr>
    </w:lvl>
    <w:lvl w:ilvl="3" w:tplc="4D843EF4">
      <w:start w:val="1"/>
      <w:numFmt w:val="decimal"/>
      <w:lvlText w:val="%4."/>
      <w:lvlJc w:val="left"/>
      <w:pPr>
        <w:tabs>
          <w:tab w:val="num" w:pos="2738"/>
        </w:tabs>
        <w:ind w:left="2738" w:hanging="360"/>
      </w:pPr>
      <w:rPr>
        <w:rFonts w:hint="default"/>
      </w:r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21">
    <w:nsid w:val="4E0B44B7"/>
    <w:multiLevelType w:val="hybridMultilevel"/>
    <w:tmpl w:val="C540AA80"/>
    <w:lvl w:ilvl="0" w:tplc="1F28B2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720BDB"/>
    <w:multiLevelType w:val="hybridMultilevel"/>
    <w:tmpl w:val="E4866C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77D0EEF"/>
    <w:multiLevelType w:val="hybridMultilevel"/>
    <w:tmpl w:val="0302D3D8"/>
    <w:lvl w:ilvl="0" w:tplc="C4CEB50E">
      <w:start w:val="1"/>
      <w:numFmt w:val="decimal"/>
      <w:lvlText w:val="%1."/>
      <w:lvlJc w:val="left"/>
      <w:pPr>
        <w:ind w:left="604" w:hanging="360"/>
      </w:pPr>
      <w:rPr>
        <w:rFonts w:ascii="Times New Roman" w:eastAsia="Times New Roman" w:hAnsi="Times New Roman" w:cs="Times New Roman"/>
      </w:rPr>
    </w:lvl>
    <w:lvl w:ilvl="1" w:tplc="04090019">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4">
    <w:nsid w:val="59D51579"/>
    <w:multiLevelType w:val="hybridMultilevel"/>
    <w:tmpl w:val="0346CF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C9C1484"/>
    <w:multiLevelType w:val="hybridMultilevel"/>
    <w:tmpl w:val="4DD0B732"/>
    <w:lvl w:ilvl="0" w:tplc="89A05FFC">
      <w:start w:val="1"/>
      <w:numFmt w:val="decimal"/>
      <w:lvlText w:val="%1."/>
      <w:lvlJc w:val="left"/>
      <w:pPr>
        <w:ind w:left="360" w:hanging="360"/>
      </w:pPr>
      <w:rPr>
        <w:rFonts w:hint="default"/>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5F046B52"/>
    <w:multiLevelType w:val="hybridMultilevel"/>
    <w:tmpl w:val="1196FE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6C1366A"/>
    <w:multiLevelType w:val="hybridMultilevel"/>
    <w:tmpl w:val="D286DAE8"/>
    <w:lvl w:ilvl="0" w:tplc="0A965F76">
      <w:start w:val="1"/>
      <w:numFmt w:val="decimal"/>
      <w:lvlText w:val="%1."/>
      <w:lvlJc w:val="left"/>
      <w:pPr>
        <w:ind w:left="613" w:hanging="360"/>
      </w:pPr>
      <w:rPr>
        <w:rFonts w:hint="default"/>
      </w:rPr>
    </w:lvl>
    <w:lvl w:ilvl="1" w:tplc="CD5E1940">
      <w:start w:val="1"/>
      <w:numFmt w:val="lowerLetter"/>
      <w:lvlText w:val="%2."/>
      <w:lvlJc w:val="left"/>
      <w:pPr>
        <w:ind w:left="1333" w:hanging="360"/>
      </w:pPr>
      <w:rPr>
        <w:rFonts w:hint="default"/>
      </w:rPr>
    </w:lvl>
    <w:lvl w:ilvl="2" w:tplc="C3CE4254">
      <w:start w:val="1"/>
      <w:numFmt w:val="upperLetter"/>
      <w:lvlText w:val="%3."/>
      <w:lvlJc w:val="left"/>
      <w:pPr>
        <w:ind w:left="2233" w:hanging="360"/>
      </w:pPr>
      <w:rPr>
        <w:rFonts w:hint="default"/>
      </w:rPr>
    </w:lvl>
    <w:lvl w:ilvl="3" w:tplc="0409000F">
      <w:start w:val="1"/>
      <w:numFmt w:val="decimal"/>
      <w:lvlText w:val="%4."/>
      <w:lvlJc w:val="left"/>
      <w:pPr>
        <w:ind w:left="2773" w:hanging="360"/>
      </w:pPr>
    </w:lvl>
    <w:lvl w:ilvl="4" w:tplc="BA5285CC">
      <w:start w:val="1"/>
      <w:numFmt w:val="decimal"/>
      <w:lvlText w:val="%5."/>
      <w:lvlJc w:val="left"/>
      <w:pPr>
        <w:ind w:left="3493" w:hanging="360"/>
      </w:pPr>
      <w:rPr>
        <w:rFonts w:hint="default"/>
      </w:r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28">
    <w:nsid w:val="69012240"/>
    <w:multiLevelType w:val="hybridMultilevel"/>
    <w:tmpl w:val="B118579C"/>
    <w:lvl w:ilvl="0" w:tplc="2402BD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71E0C7D"/>
    <w:multiLevelType w:val="hybridMultilevel"/>
    <w:tmpl w:val="BC40813C"/>
    <w:lvl w:ilvl="0" w:tplc="38021666">
      <w:start w:val="1"/>
      <w:numFmt w:val="decimal"/>
      <w:lvlText w:val="%1."/>
      <w:lvlJc w:val="left"/>
      <w:pPr>
        <w:tabs>
          <w:tab w:val="num" w:pos="252"/>
        </w:tabs>
        <w:ind w:left="252"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30">
    <w:nsid w:val="790B71C5"/>
    <w:multiLevelType w:val="hybridMultilevel"/>
    <w:tmpl w:val="B0FE8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B20364"/>
    <w:multiLevelType w:val="hybridMultilevel"/>
    <w:tmpl w:val="28709396"/>
    <w:lvl w:ilvl="0" w:tplc="0A28185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
    <w:nsid w:val="7B7226A0"/>
    <w:multiLevelType w:val="hybridMultilevel"/>
    <w:tmpl w:val="57362760"/>
    <w:lvl w:ilvl="0" w:tplc="E98ACF8A">
      <w:start w:val="1"/>
      <w:numFmt w:val="decimal"/>
      <w:lvlText w:val="%1."/>
      <w:lvlJc w:val="left"/>
      <w:pPr>
        <w:ind w:left="604" w:hanging="360"/>
      </w:pPr>
      <w:rPr>
        <w:rFonts w:hint="default"/>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33">
    <w:nsid w:val="7C0A4D6C"/>
    <w:multiLevelType w:val="hybridMultilevel"/>
    <w:tmpl w:val="C07272CA"/>
    <w:lvl w:ilvl="0" w:tplc="19BA77CE">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298"/>
        </w:tabs>
        <w:ind w:left="1298" w:hanging="360"/>
      </w:pPr>
    </w:lvl>
    <w:lvl w:ilvl="2" w:tplc="0409001B" w:tentative="1">
      <w:start w:val="1"/>
      <w:numFmt w:val="lowerRoman"/>
      <w:lvlText w:val="%3."/>
      <w:lvlJc w:val="right"/>
      <w:pPr>
        <w:tabs>
          <w:tab w:val="num" w:pos="2018"/>
        </w:tabs>
        <w:ind w:left="2018" w:hanging="180"/>
      </w:pPr>
    </w:lvl>
    <w:lvl w:ilvl="3" w:tplc="0409000F" w:tentative="1">
      <w:start w:val="1"/>
      <w:numFmt w:val="decimal"/>
      <w:lvlText w:val="%4."/>
      <w:lvlJc w:val="left"/>
      <w:pPr>
        <w:tabs>
          <w:tab w:val="num" w:pos="2738"/>
        </w:tabs>
        <w:ind w:left="2738" w:hanging="360"/>
      </w:pPr>
    </w:lvl>
    <w:lvl w:ilvl="4" w:tplc="04090019" w:tentative="1">
      <w:start w:val="1"/>
      <w:numFmt w:val="lowerLetter"/>
      <w:lvlText w:val="%5."/>
      <w:lvlJc w:val="left"/>
      <w:pPr>
        <w:tabs>
          <w:tab w:val="num" w:pos="3458"/>
        </w:tabs>
        <w:ind w:left="3458" w:hanging="360"/>
      </w:pPr>
    </w:lvl>
    <w:lvl w:ilvl="5" w:tplc="0409001B" w:tentative="1">
      <w:start w:val="1"/>
      <w:numFmt w:val="lowerRoman"/>
      <w:lvlText w:val="%6."/>
      <w:lvlJc w:val="right"/>
      <w:pPr>
        <w:tabs>
          <w:tab w:val="num" w:pos="4178"/>
        </w:tabs>
        <w:ind w:left="4178" w:hanging="180"/>
      </w:pPr>
    </w:lvl>
    <w:lvl w:ilvl="6" w:tplc="0409000F" w:tentative="1">
      <w:start w:val="1"/>
      <w:numFmt w:val="decimal"/>
      <w:lvlText w:val="%7."/>
      <w:lvlJc w:val="left"/>
      <w:pPr>
        <w:tabs>
          <w:tab w:val="num" w:pos="4898"/>
        </w:tabs>
        <w:ind w:left="4898" w:hanging="360"/>
      </w:pPr>
    </w:lvl>
    <w:lvl w:ilvl="7" w:tplc="04090019" w:tentative="1">
      <w:start w:val="1"/>
      <w:numFmt w:val="lowerLetter"/>
      <w:lvlText w:val="%8."/>
      <w:lvlJc w:val="left"/>
      <w:pPr>
        <w:tabs>
          <w:tab w:val="num" w:pos="5618"/>
        </w:tabs>
        <w:ind w:left="5618" w:hanging="360"/>
      </w:pPr>
    </w:lvl>
    <w:lvl w:ilvl="8" w:tplc="0409001B" w:tentative="1">
      <w:start w:val="1"/>
      <w:numFmt w:val="lowerRoman"/>
      <w:lvlText w:val="%9."/>
      <w:lvlJc w:val="right"/>
      <w:pPr>
        <w:tabs>
          <w:tab w:val="num" w:pos="6338"/>
        </w:tabs>
        <w:ind w:left="6338" w:hanging="180"/>
      </w:pPr>
    </w:lvl>
  </w:abstractNum>
  <w:abstractNum w:abstractNumId="34">
    <w:nsid w:val="7E17126B"/>
    <w:multiLevelType w:val="hybridMultilevel"/>
    <w:tmpl w:val="6EE49C4A"/>
    <w:lvl w:ilvl="0" w:tplc="CE1C9B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9"/>
  </w:num>
  <w:num w:numId="3">
    <w:abstractNumId w:val="17"/>
  </w:num>
  <w:num w:numId="4">
    <w:abstractNumId w:val="33"/>
  </w:num>
  <w:num w:numId="5">
    <w:abstractNumId w:val="20"/>
  </w:num>
  <w:num w:numId="6">
    <w:abstractNumId w:val="1"/>
  </w:num>
  <w:num w:numId="7">
    <w:abstractNumId w:val="24"/>
  </w:num>
  <w:num w:numId="8">
    <w:abstractNumId w:val="10"/>
  </w:num>
  <w:num w:numId="9">
    <w:abstractNumId w:val="19"/>
  </w:num>
  <w:num w:numId="10">
    <w:abstractNumId w:val="11"/>
  </w:num>
  <w:num w:numId="11">
    <w:abstractNumId w:val="3"/>
  </w:num>
  <w:num w:numId="12">
    <w:abstractNumId w:val="14"/>
  </w:num>
  <w:num w:numId="13">
    <w:abstractNumId w:val="26"/>
  </w:num>
  <w:num w:numId="14">
    <w:abstractNumId w:val="8"/>
  </w:num>
  <w:num w:numId="15">
    <w:abstractNumId w:val="2"/>
  </w:num>
  <w:num w:numId="16">
    <w:abstractNumId w:val="16"/>
  </w:num>
  <w:num w:numId="17">
    <w:abstractNumId w:val="31"/>
  </w:num>
  <w:num w:numId="18">
    <w:abstractNumId w:val="5"/>
  </w:num>
  <w:num w:numId="19">
    <w:abstractNumId w:val="22"/>
  </w:num>
  <w:num w:numId="20">
    <w:abstractNumId w:val="15"/>
  </w:num>
  <w:num w:numId="21">
    <w:abstractNumId w:val="13"/>
  </w:num>
  <w:num w:numId="22">
    <w:abstractNumId w:val="29"/>
  </w:num>
  <w:num w:numId="23">
    <w:abstractNumId w:val="30"/>
  </w:num>
  <w:num w:numId="24">
    <w:abstractNumId w:val="21"/>
  </w:num>
  <w:num w:numId="25">
    <w:abstractNumId w:val="0"/>
  </w:num>
  <w:num w:numId="26">
    <w:abstractNumId w:val="34"/>
  </w:num>
  <w:num w:numId="27">
    <w:abstractNumId w:val="12"/>
  </w:num>
  <w:num w:numId="28">
    <w:abstractNumId w:val="23"/>
  </w:num>
  <w:num w:numId="29">
    <w:abstractNumId w:val="6"/>
  </w:num>
  <w:num w:numId="30">
    <w:abstractNumId w:val="4"/>
  </w:num>
  <w:num w:numId="31">
    <w:abstractNumId w:val="28"/>
  </w:num>
  <w:num w:numId="32">
    <w:abstractNumId w:val="32"/>
  </w:num>
  <w:num w:numId="33">
    <w:abstractNumId w:val="7"/>
  </w:num>
  <w:num w:numId="34">
    <w:abstractNumId w:val="27"/>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8F"/>
    <w:rsid w:val="000D113C"/>
    <w:rsid w:val="00150DC9"/>
    <w:rsid w:val="00195D82"/>
    <w:rsid w:val="001D7B8C"/>
    <w:rsid w:val="002606CD"/>
    <w:rsid w:val="00365531"/>
    <w:rsid w:val="00370057"/>
    <w:rsid w:val="00385F77"/>
    <w:rsid w:val="003A5750"/>
    <w:rsid w:val="003A762B"/>
    <w:rsid w:val="0051544D"/>
    <w:rsid w:val="00566B2C"/>
    <w:rsid w:val="00567C74"/>
    <w:rsid w:val="005D7018"/>
    <w:rsid w:val="0060756F"/>
    <w:rsid w:val="00716B6A"/>
    <w:rsid w:val="007B27DE"/>
    <w:rsid w:val="007F4177"/>
    <w:rsid w:val="00806155"/>
    <w:rsid w:val="00905C1D"/>
    <w:rsid w:val="009C795D"/>
    <w:rsid w:val="009D058A"/>
    <w:rsid w:val="00A534EC"/>
    <w:rsid w:val="00A758AD"/>
    <w:rsid w:val="00AB1961"/>
    <w:rsid w:val="00C2183C"/>
    <w:rsid w:val="00EA15C2"/>
    <w:rsid w:val="00F1072B"/>
    <w:rsid w:val="00F23809"/>
    <w:rsid w:val="00F51AD3"/>
    <w:rsid w:val="00F53F66"/>
    <w:rsid w:val="00F65DDD"/>
    <w:rsid w:val="00F8558F"/>
    <w:rsid w:val="00FD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58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558F"/>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8558F"/>
    <w:pPr>
      <w:ind w:left="720"/>
      <w:contextualSpacing/>
    </w:pPr>
  </w:style>
  <w:style w:type="paragraph" w:styleId="BalloonText">
    <w:name w:val="Balloon Text"/>
    <w:basedOn w:val="Normal"/>
    <w:link w:val="BalloonTextChar"/>
    <w:uiPriority w:val="99"/>
    <w:semiHidden/>
    <w:unhideWhenUsed/>
    <w:rsid w:val="00F8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8F"/>
    <w:rPr>
      <w:rFonts w:ascii="Tahoma" w:hAnsi="Tahoma" w:cs="Tahoma"/>
      <w:sz w:val="16"/>
      <w:szCs w:val="16"/>
      <w:lang w:val="id-ID"/>
    </w:rPr>
  </w:style>
  <w:style w:type="paragraph" w:styleId="Title">
    <w:name w:val="Title"/>
    <w:basedOn w:val="Normal"/>
    <w:link w:val="TitleChar"/>
    <w:qFormat/>
    <w:rsid w:val="003A762B"/>
    <w:pPr>
      <w:spacing w:after="0" w:line="240" w:lineRule="auto"/>
      <w:jc w:val="center"/>
    </w:pPr>
    <w:rPr>
      <w:rFonts w:ascii="Times New Roman" w:eastAsia="Times New Roman" w:hAnsi="Times New Roman" w:cs="Times New Roman"/>
      <w:sz w:val="40"/>
      <w:szCs w:val="24"/>
      <w:lang w:val="en-US"/>
    </w:rPr>
  </w:style>
  <w:style w:type="character" w:customStyle="1" w:styleId="TitleChar">
    <w:name w:val="Title Char"/>
    <w:basedOn w:val="DefaultParagraphFont"/>
    <w:link w:val="Title"/>
    <w:rsid w:val="003A762B"/>
    <w:rPr>
      <w:rFonts w:ascii="Times New Roman" w:eastAsia="Times New Roman" w:hAnsi="Times New Roman" w:cs="Times New Roman"/>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Personal</cp:lastModifiedBy>
  <cp:revision>6</cp:revision>
  <cp:lastPrinted>2020-01-08T06:40:00Z</cp:lastPrinted>
  <dcterms:created xsi:type="dcterms:W3CDTF">2020-01-08T06:34:00Z</dcterms:created>
  <dcterms:modified xsi:type="dcterms:W3CDTF">2020-01-10T15:42:00Z</dcterms:modified>
</cp:coreProperties>
</file>