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noProof/>
          <w:lang w:eastAsia="id-ID"/>
        </w:rPr>
        <w:drawing>
          <wp:inline distT="0" distB="0" distL="0" distR="0" wp14:anchorId="0A84AFD8" wp14:editId="1F5AA638">
            <wp:extent cx="900000" cy="1097142"/>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00000" cy="1097142"/>
                    </a:xfrm>
                    <a:prstGeom prst="rect">
                      <a:avLst/>
                    </a:prstGeom>
                    <a:noFill/>
                    <a:ln w="9525">
                      <a:noFill/>
                      <a:miter lim="800000"/>
                      <a:headEnd/>
                      <a:tailEnd/>
                    </a:ln>
                  </pic:spPr>
                </pic:pic>
              </a:graphicData>
            </a:graphic>
          </wp:inline>
        </w:drawing>
      </w:r>
    </w:p>
    <w:p w:rsidR="00F8558F" w:rsidRPr="00F8558F" w:rsidRDefault="00F8558F" w:rsidP="009D058A">
      <w:pPr>
        <w:spacing w:after="0"/>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 xml:space="preserve">SURAT KEPUTUSAN </w:t>
      </w:r>
    </w:p>
    <w:p w:rsidR="00F8558F" w:rsidRPr="00F8558F" w:rsidRDefault="009E6884" w:rsidP="009D058A">
      <w:pPr>
        <w:spacing w:after="0"/>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 xml:space="preserve">KUASA PENGGUNA ANGGARAN </w:t>
      </w:r>
      <w:bookmarkStart w:id="0" w:name="_GoBack"/>
      <w:bookmarkEnd w:id="0"/>
      <w:r w:rsidR="00F8558F" w:rsidRPr="00F8558F">
        <w:rPr>
          <w:rFonts w:asciiTheme="majorHAnsi" w:eastAsia="Malgun Gothic Semilight" w:hAnsiTheme="majorHAnsi" w:cs="Times New Roman"/>
          <w:b/>
          <w:sz w:val="24"/>
          <w:szCs w:val="24"/>
        </w:rPr>
        <w:t xml:space="preserve">PENGADILAN AGAMA </w:t>
      </w:r>
      <w:r w:rsidR="009D058A">
        <w:rPr>
          <w:rFonts w:asciiTheme="majorHAnsi" w:eastAsia="Malgun Gothic Semilight" w:hAnsiTheme="majorHAnsi" w:cs="Times New Roman"/>
          <w:b/>
          <w:sz w:val="24"/>
          <w:szCs w:val="24"/>
        </w:rPr>
        <w:t>SELAYAR</w:t>
      </w:r>
    </w:p>
    <w:p w:rsidR="00F8558F" w:rsidRPr="00F8558F" w:rsidRDefault="009D058A" w:rsidP="009D058A">
      <w:pPr>
        <w:spacing w:after="0"/>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NOMOR  :  W20-A17</w:t>
      </w:r>
      <w:r w:rsidR="00FD3DFB">
        <w:rPr>
          <w:rFonts w:asciiTheme="majorHAnsi" w:eastAsia="Malgun Gothic Semilight" w:hAnsiTheme="majorHAnsi" w:cs="Times New Roman"/>
          <w:b/>
          <w:sz w:val="24"/>
          <w:szCs w:val="24"/>
        </w:rPr>
        <w:t>/SK.0</w:t>
      </w:r>
      <w:r w:rsidR="00F23809">
        <w:rPr>
          <w:rFonts w:asciiTheme="majorHAnsi" w:eastAsia="Malgun Gothic Semilight" w:hAnsiTheme="majorHAnsi" w:cs="Times New Roman"/>
          <w:b/>
          <w:sz w:val="24"/>
          <w:szCs w:val="24"/>
        </w:rPr>
        <w:t>1</w:t>
      </w:r>
      <w:r w:rsidR="00806155">
        <w:rPr>
          <w:rFonts w:asciiTheme="majorHAnsi" w:eastAsia="Malgun Gothic Semilight" w:hAnsiTheme="majorHAnsi" w:cs="Times New Roman"/>
          <w:b/>
          <w:sz w:val="24"/>
          <w:szCs w:val="24"/>
        </w:rPr>
        <w:t>2</w:t>
      </w:r>
      <w:r w:rsidR="00F8558F" w:rsidRPr="00F8558F">
        <w:rPr>
          <w:rFonts w:asciiTheme="majorHAnsi" w:eastAsia="Malgun Gothic Semilight" w:hAnsiTheme="majorHAnsi" w:cs="Times New Roman"/>
          <w:b/>
          <w:sz w:val="24"/>
          <w:szCs w:val="24"/>
        </w:rPr>
        <w:t>/K</w:t>
      </w:r>
      <w:r w:rsidR="00F23809">
        <w:rPr>
          <w:rFonts w:asciiTheme="majorHAnsi" w:eastAsia="Malgun Gothic Semilight" w:hAnsiTheme="majorHAnsi" w:cs="Times New Roman"/>
          <w:b/>
          <w:sz w:val="24"/>
          <w:szCs w:val="24"/>
        </w:rPr>
        <w:t>U</w:t>
      </w:r>
      <w:r w:rsidR="00F8558F" w:rsidRPr="00F8558F">
        <w:rPr>
          <w:rFonts w:asciiTheme="majorHAnsi" w:eastAsia="Malgun Gothic Semilight" w:hAnsiTheme="majorHAnsi" w:cs="Times New Roman"/>
          <w:b/>
          <w:sz w:val="24"/>
          <w:szCs w:val="24"/>
        </w:rPr>
        <w:t>.01/I/</w:t>
      </w:r>
      <w:r>
        <w:rPr>
          <w:rFonts w:asciiTheme="majorHAnsi" w:eastAsia="Malgun Gothic Semilight" w:hAnsiTheme="majorHAnsi" w:cs="Times New Roman"/>
          <w:b/>
          <w:sz w:val="24"/>
          <w:szCs w:val="24"/>
        </w:rPr>
        <w:t>2020</w:t>
      </w:r>
    </w:p>
    <w:p w:rsidR="00F8558F" w:rsidRPr="00F8558F" w:rsidRDefault="00F8558F" w:rsidP="009D058A">
      <w:pPr>
        <w:spacing w:before="240"/>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TENTANG</w:t>
      </w:r>
    </w:p>
    <w:p w:rsidR="00806155" w:rsidRDefault="00F23809" w:rsidP="009D058A">
      <w:pPr>
        <w:spacing w:after="0"/>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 xml:space="preserve">PENUNJUKAN </w:t>
      </w:r>
      <w:r w:rsidR="00806155">
        <w:rPr>
          <w:rFonts w:asciiTheme="majorHAnsi" w:eastAsia="Malgun Gothic Semilight" w:hAnsiTheme="majorHAnsi" w:cs="Times New Roman"/>
          <w:b/>
          <w:sz w:val="24"/>
          <w:szCs w:val="24"/>
        </w:rPr>
        <w:t>PEJABAT PEMBUAT KOMITMEN (PPK)</w:t>
      </w:r>
    </w:p>
    <w:p w:rsidR="00F8558F" w:rsidRDefault="00F23809" w:rsidP="009D058A">
      <w:pPr>
        <w:spacing w:after="0"/>
        <w:jc w:val="center"/>
        <w:rPr>
          <w:rFonts w:asciiTheme="majorHAnsi" w:eastAsia="Malgun Gothic Semilight" w:hAnsiTheme="majorHAnsi" w:cs="Times New Roman"/>
          <w:b/>
          <w:sz w:val="24"/>
          <w:szCs w:val="24"/>
          <w:lang w:val="en-US"/>
        </w:rPr>
      </w:pPr>
      <w:r>
        <w:rPr>
          <w:rFonts w:asciiTheme="majorHAnsi" w:eastAsia="Malgun Gothic Semilight" w:hAnsiTheme="majorHAnsi" w:cs="Times New Roman"/>
          <w:b/>
          <w:sz w:val="24"/>
          <w:szCs w:val="24"/>
        </w:rPr>
        <w:t>PADA</w:t>
      </w:r>
      <w:r w:rsidR="00F8558F" w:rsidRPr="00F8558F">
        <w:rPr>
          <w:rFonts w:asciiTheme="majorHAnsi" w:eastAsia="Malgun Gothic Semilight" w:hAnsiTheme="majorHAnsi" w:cs="Times New Roman"/>
          <w:b/>
          <w:sz w:val="24"/>
          <w:szCs w:val="24"/>
        </w:rPr>
        <w:t xml:space="preserve"> PENGADILAN AGAMA </w:t>
      </w:r>
      <w:r w:rsidR="009D058A">
        <w:rPr>
          <w:rFonts w:asciiTheme="majorHAnsi" w:eastAsia="Malgun Gothic Semilight" w:hAnsiTheme="majorHAnsi" w:cs="Times New Roman"/>
          <w:b/>
          <w:sz w:val="24"/>
          <w:szCs w:val="24"/>
        </w:rPr>
        <w:t>SELAYAR</w:t>
      </w:r>
    </w:p>
    <w:p w:rsidR="00A758AD" w:rsidRPr="00A758AD" w:rsidRDefault="00A758AD" w:rsidP="009D058A">
      <w:pPr>
        <w:jc w:val="center"/>
        <w:rPr>
          <w:rFonts w:asciiTheme="majorHAnsi" w:eastAsia="Malgun Gothic Semilight" w:hAnsiTheme="majorHAnsi" w:cs="Times New Roman"/>
          <w:b/>
          <w:sz w:val="24"/>
          <w:szCs w:val="24"/>
          <w:lang w:val="en-US"/>
        </w:rPr>
      </w:pPr>
      <w:r>
        <w:rPr>
          <w:rFonts w:asciiTheme="majorHAnsi" w:eastAsia="Malgun Gothic Semilight" w:hAnsiTheme="majorHAnsi" w:cs="Times New Roman"/>
          <w:b/>
          <w:sz w:val="24"/>
          <w:szCs w:val="24"/>
          <w:lang w:val="en-US"/>
        </w:rPr>
        <w:t xml:space="preserve">TAHUN </w:t>
      </w:r>
      <w:r w:rsidR="00F23809">
        <w:rPr>
          <w:rFonts w:asciiTheme="majorHAnsi" w:eastAsia="Malgun Gothic Semilight" w:hAnsiTheme="majorHAnsi" w:cs="Times New Roman"/>
          <w:b/>
          <w:sz w:val="24"/>
          <w:szCs w:val="24"/>
        </w:rPr>
        <w:t xml:space="preserve">ANGGARAN </w:t>
      </w:r>
      <w:r w:rsidR="009D058A">
        <w:rPr>
          <w:rFonts w:asciiTheme="majorHAnsi" w:eastAsia="Malgun Gothic Semilight" w:hAnsiTheme="majorHAnsi" w:cs="Times New Roman"/>
          <w:b/>
          <w:sz w:val="24"/>
          <w:szCs w:val="24"/>
          <w:lang w:val="en-US"/>
        </w:rPr>
        <w:t>2020</w:t>
      </w:r>
    </w:p>
    <w:p w:rsidR="00F8558F" w:rsidRPr="00F8558F" w:rsidRDefault="00806155" w:rsidP="009D058A">
      <w:pPr>
        <w:spacing w:after="0"/>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KUASA PENGGUNA ANGGARAN</w:t>
      </w:r>
      <w:r w:rsidR="00F8558F" w:rsidRPr="00F8558F">
        <w:rPr>
          <w:rFonts w:asciiTheme="majorHAnsi" w:eastAsia="Malgun Gothic Semilight" w:hAnsiTheme="majorHAnsi" w:cs="Times New Roman"/>
          <w:b/>
          <w:sz w:val="24"/>
          <w:szCs w:val="24"/>
        </w:rPr>
        <w:t xml:space="preserve"> PENGADILAN AGAMA </w:t>
      </w:r>
      <w:r w:rsidR="009D058A">
        <w:rPr>
          <w:rFonts w:asciiTheme="majorHAnsi" w:eastAsia="Malgun Gothic Semilight" w:hAnsiTheme="majorHAnsi" w:cs="Times New Roman"/>
          <w:b/>
          <w:sz w:val="24"/>
          <w:szCs w:val="24"/>
        </w:rPr>
        <w:t>SELAYAR</w:t>
      </w:r>
    </w:p>
    <w:p w:rsidR="00F8558F" w:rsidRPr="00F8558F" w:rsidRDefault="00F8558F" w:rsidP="00F8558F">
      <w:pPr>
        <w:spacing w:after="0" w:line="360" w:lineRule="auto"/>
        <w:jc w:val="center"/>
        <w:rPr>
          <w:rFonts w:asciiTheme="majorHAnsi" w:eastAsia="Malgun Gothic Semilight" w:hAnsiTheme="majorHAnsi" w:cs="Times New Roman"/>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717"/>
        <w:gridCol w:w="282"/>
        <w:gridCol w:w="7004"/>
      </w:tblGrid>
      <w:tr w:rsidR="00F8558F" w:rsidRPr="00F8558F" w:rsidTr="00806155">
        <w:tc>
          <w:tcPr>
            <w:tcW w:w="1717" w:type="dxa"/>
          </w:tcPr>
          <w:p w:rsidR="00F8558F" w:rsidRPr="00F8558F" w:rsidRDefault="00F8558F" w:rsidP="00F8558F">
            <w:pPr>
              <w:spacing w:line="360" w:lineRule="auto"/>
              <w:rPr>
                <w:rFonts w:asciiTheme="majorHAnsi" w:eastAsia="Malgun Gothic Semilight" w:hAnsiTheme="majorHAnsi" w:cs="Times New Roman"/>
              </w:rPr>
            </w:pPr>
            <w:r w:rsidRPr="00F8558F">
              <w:rPr>
                <w:rFonts w:asciiTheme="majorHAnsi" w:eastAsia="Malgun Gothic Semilight" w:hAnsiTheme="majorHAnsi" w:cs="Times New Roman"/>
              </w:rPr>
              <w:t>Menimbang</w:t>
            </w:r>
          </w:p>
        </w:tc>
        <w:tc>
          <w:tcPr>
            <w:tcW w:w="282" w:type="dxa"/>
          </w:tcPr>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rPr>
              <w:t>:</w:t>
            </w:r>
          </w:p>
        </w:tc>
        <w:tc>
          <w:tcPr>
            <w:tcW w:w="7004" w:type="dxa"/>
          </w:tcPr>
          <w:p w:rsidR="00806155" w:rsidRPr="00806155" w:rsidRDefault="00806155" w:rsidP="00806155">
            <w:pPr>
              <w:pStyle w:val="ListParagraph"/>
              <w:numPr>
                <w:ilvl w:val="0"/>
                <w:numId w:val="2"/>
              </w:numPr>
              <w:spacing w:line="360" w:lineRule="auto"/>
              <w:jc w:val="both"/>
              <w:rPr>
                <w:rFonts w:asciiTheme="majorHAnsi" w:hAnsiTheme="majorHAnsi"/>
              </w:rPr>
            </w:pPr>
            <w:r w:rsidRPr="00806155">
              <w:rPr>
                <w:rFonts w:asciiTheme="majorHAnsi" w:hAnsiTheme="majorHAnsi"/>
              </w:rPr>
              <w:t>bahwa berdasarkan Keputusan Sekretaris Mahkamah Agung Republik Indonesia Nomor 42/PA/SK/XII/201</w:t>
            </w:r>
            <w:r w:rsidR="00212456">
              <w:rPr>
                <w:rFonts w:asciiTheme="majorHAnsi" w:hAnsiTheme="majorHAnsi"/>
              </w:rPr>
              <w:t>9</w:t>
            </w:r>
            <w:r w:rsidRPr="00806155">
              <w:rPr>
                <w:rFonts w:asciiTheme="majorHAnsi" w:hAnsiTheme="majorHAnsi"/>
              </w:rPr>
              <w:t xml:space="preserve"> telah diangkat Kuasa Pengguna Anggaran Pengadilan Agama Selayar (KPA);</w:t>
            </w:r>
          </w:p>
          <w:p w:rsidR="00806155" w:rsidRPr="00806155" w:rsidRDefault="00806155" w:rsidP="00806155">
            <w:pPr>
              <w:pStyle w:val="ListParagraph"/>
              <w:numPr>
                <w:ilvl w:val="0"/>
                <w:numId w:val="2"/>
              </w:numPr>
              <w:spacing w:line="360" w:lineRule="auto"/>
              <w:jc w:val="both"/>
              <w:rPr>
                <w:rFonts w:asciiTheme="majorHAnsi" w:hAnsiTheme="majorHAnsi"/>
              </w:rPr>
            </w:pPr>
            <w:r w:rsidRPr="00806155">
              <w:rPr>
                <w:rFonts w:asciiTheme="majorHAnsi" w:hAnsiTheme="majorHAnsi"/>
              </w:rPr>
              <w:t xml:space="preserve">bahwa untuk menunjang kelancaran tugas Kuasa Pengguna Anggaran Pengadilan Agama Selayar perlu diangkat Pejabat </w:t>
            </w:r>
            <w:r>
              <w:rPr>
                <w:rFonts w:asciiTheme="majorHAnsi" w:hAnsiTheme="majorHAnsi"/>
              </w:rPr>
              <w:t xml:space="preserve">Pembuat Komitmen </w:t>
            </w:r>
            <w:r w:rsidRPr="00806155">
              <w:rPr>
                <w:rFonts w:asciiTheme="majorHAnsi" w:hAnsiTheme="majorHAnsi"/>
              </w:rPr>
              <w:t>(</w:t>
            </w:r>
            <w:r>
              <w:rPr>
                <w:rFonts w:asciiTheme="majorHAnsi" w:hAnsiTheme="majorHAnsi"/>
              </w:rPr>
              <w:t>PPK</w:t>
            </w:r>
            <w:r w:rsidRPr="00806155">
              <w:rPr>
                <w:rFonts w:asciiTheme="majorHAnsi" w:hAnsiTheme="majorHAnsi"/>
              </w:rPr>
              <w:t>);</w:t>
            </w:r>
          </w:p>
          <w:p w:rsidR="00806155" w:rsidRPr="000449C3" w:rsidRDefault="00806155" w:rsidP="00806155">
            <w:pPr>
              <w:pStyle w:val="ListParagraph"/>
              <w:numPr>
                <w:ilvl w:val="0"/>
                <w:numId w:val="2"/>
              </w:numPr>
              <w:spacing w:line="360" w:lineRule="auto"/>
              <w:jc w:val="both"/>
              <w:rPr>
                <w:rFonts w:ascii="Arial" w:hAnsi="Arial"/>
              </w:rPr>
            </w:pPr>
            <w:r w:rsidRPr="00806155">
              <w:rPr>
                <w:rFonts w:asciiTheme="majorHAnsi" w:hAnsiTheme="majorHAnsi"/>
              </w:rPr>
              <w:t>bahwa berdasarkan pertimbangan sebagaimana dimaksud dalam huruf a dan huruf b, perlu menetapkan keputusan Kuasa Pengguna Anggaran tentang Pejabat Pembuat Komitmen (PPK).</w:t>
            </w:r>
          </w:p>
          <w:p w:rsidR="00F8558F" w:rsidRPr="00385F77" w:rsidRDefault="00F8558F" w:rsidP="00806155">
            <w:pPr>
              <w:pStyle w:val="ListParagraph"/>
              <w:spacing w:line="360" w:lineRule="auto"/>
              <w:ind w:left="360"/>
              <w:jc w:val="both"/>
              <w:rPr>
                <w:rFonts w:asciiTheme="majorHAnsi" w:hAnsiTheme="majorHAnsi"/>
                <w:szCs w:val="18"/>
              </w:rPr>
            </w:pPr>
          </w:p>
        </w:tc>
      </w:tr>
      <w:tr w:rsidR="00F8558F" w:rsidRPr="00F8558F" w:rsidTr="00806155">
        <w:tc>
          <w:tcPr>
            <w:tcW w:w="1717" w:type="dxa"/>
          </w:tcPr>
          <w:p w:rsidR="00F8558F" w:rsidRPr="00F8558F" w:rsidRDefault="00F8558F" w:rsidP="00F8558F">
            <w:pPr>
              <w:spacing w:line="360" w:lineRule="auto"/>
              <w:rPr>
                <w:rFonts w:asciiTheme="majorHAnsi" w:eastAsia="Malgun Gothic Semilight" w:hAnsiTheme="majorHAnsi" w:cs="Times New Roman"/>
              </w:rPr>
            </w:pPr>
            <w:r w:rsidRPr="00F8558F">
              <w:rPr>
                <w:rFonts w:asciiTheme="majorHAnsi" w:eastAsia="Malgun Gothic Semilight" w:hAnsiTheme="majorHAnsi" w:cs="Times New Roman"/>
              </w:rPr>
              <w:t>Mengingat</w:t>
            </w:r>
          </w:p>
        </w:tc>
        <w:tc>
          <w:tcPr>
            <w:tcW w:w="282" w:type="dxa"/>
          </w:tcPr>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rPr>
              <w:t>:</w:t>
            </w:r>
          </w:p>
        </w:tc>
        <w:tc>
          <w:tcPr>
            <w:tcW w:w="7004" w:type="dxa"/>
          </w:tcPr>
          <w:p w:rsidR="00806155" w:rsidRPr="00806155" w:rsidRDefault="00806155" w:rsidP="00806155">
            <w:pPr>
              <w:pStyle w:val="ListParagraph"/>
              <w:numPr>
                <w:ilvl w:val="0"/>
                <w:numId w:val="3"/>
              </w:numPr>
              <w:spacing w:line="360" w:lineRule="auto"/>
              <w:jc w:val="both"/>
              <w:rPr>
                <w:rFonts w:asciiTheme="majorHAnsi" w:hAnsiTheme="majorHAnsi"/>
              </w:rPr>
            </w:pPr>
            <w:r w:rsidRPr="00806155">
              <w:rPr>
                <w:rFonts w:asciiTheme="majorHAnsi" w:hAnsiTheme="majorHAnsi"/>
              </w:rPr>
              <w:t>Undang-Undang Nomor 17 Tahun 2003 tentang Keuangan Negara (Lembaran Negara Republik Indonesia Tahun 2003 Nomor 47, Tambahan Lembaran Negara Republik Indonesia Nomor 4286);</w:t>
            </w:r>
          </w:p>
          <w:p w:rsidR="00806155" w:rsidRPr="00806155" w:rsidRDefault="00806155" w:rsidP="00806155">
            <w:pPr>
              <w:pStyle w:val="ListParagraph"/>
              <w:numPr>
                <w:ilvl w:val="0"/>
                <w:numId w:val="3"/>
              </w:numPr>
              <w:spacing w:line="360" w:lineRule="auto"/>
              <w:jc w:val="both"/>
              <w:rPr>
                <w:rFonts w:asciiTheme="majorHAnsi" w:hAnsiTheme="majorHAnsi"/>
              </w:rPr>
            </w:pPr>
            <w:r w:rsidRPr="00806155">
              <w:rPr>
                <w:rFonts w:asciiTheme="majorHAnsi" w:hAnsiTheme="majorHAnsi"/>
              </w:rPr>
              <w:t xml:space="preserve">Undang-Undang Nomor 1 Tahun 2004 tentang Perbendaharaan Negara; </w:t>
            </w:r>
          </w:p>
          <w:p w:rsidR="00806155" w:rsidRPr="00806155" w:rsidRDefault="00806155" w:rsidP="00806155">
            <w:pPr>
              <w:pStyle w:val="ListParagraph"/>
              <w:numPr>
                <w:ilvl w:val="0"/>
                <w:numId w:val="3"/>
              </w:numPr>
              <w:spacing w:line="360" w:lineRule="auto"/>
              <w:jc w:val="both"/>
              <w:rPr>
                <w:rFonts w:asciiTheme="majorHAnsi" w:hAnsiTheme="majorHAnsi"/>
              </w:rPr>
            </w:pPr>
            <w:r w:rsidRPr="00806155">
              <w:rPr>
                <w:rFonts w:asciiTheme="majorHAnsi" w:hAnsiTheme="majorHAnsi"/>
              </w:rPr>
              <w:t>Undang-Undang Nomor 15 Tahun 2004 tentang Pengelolaan dan Tanggung Jawab Keuangan;</w:t>
            </w:r>
          </w:p>
          <w:p w:rsidR="00806155" w:rsidRPr="00806155" w:rsidRDefault="00806155" w:rsidP="00806155">
            <w:pPr>
              <w:pStyle w:val="ListParagraph"/>
              <w:numPr>
                <w:ilvl w:val="0"/>
                <w:numId w:val="3"/>
              </w:numPr>
              <w:spacing w:line="360" w:lineRule="auto"/>
              <w:jc w:val="both"/>
              <w:rPr>
                <w:rFonts w:asciiTheme="majorHAnsi" w:hAnsiTheme="majorHAnsi"/>
              </w:rPr>
            </w:pPr>
            <w:r w:rsidRPr="00806155">
              <w:rPr>
                <w:rFonts w:asciiTheme="majorHAnsi" w:hAnsiTheme="majorHAnsi"/>
              </w:rPr>
              <w:t>Undang –Undang Nomor 4 Tahun 2004 jo Undang-Undang Nomor 48 Tahun 2009 tentang Kekuasaan Kehakiman;</w:t>
            </w:r>
          </w:p>
          <w:p w:rsidR="00806155" w:rsidRPr="00806155" w:rsidRDefault="00806155" w:rsidP="00806155">
            <w:pPr>
              <w:pStyle w:val="ListParagraph"/>
              <w:numPr>
                <w:ilvl w:val="0"/>
                <w:numId w:val="3"/>
              </w:numPr>
              <w:spacing w:line="360" w:lineRule="auto"/>
              <w:jc w:val="both"/>
              <w:rPr>
                <w:rFonts w:asciiTheme="majorHAnsi" w:hAnsiTheme="majorHAnsi"/>
              </w:rPr>
            </w:pPr>
            <w:r w:rsidRPr="00806155">
              <w:rPr>
                <w:rFonts w:asciiTheme="majorHAnsi" w:hAnsiTheme="majorHAnsi"/>
              </w:rPr>
              <w:t xml:space="preserve">Undang – Undang Nomor 14 Tahun 1985 jo Undang-Undang Nomor 5 Tahun 2004 jo Undang-Undang Nomor 3Tahun 2009 tentang </w:t>
            </w:r>
            <w:r w:rsidRPr="00806155">
              <w:rPr>
                <w:rFonts w:asciiTheme="majorHAnsi" w:hAnsiTheme="majorHAnsi"/>
              </w:rPr>
              <w:lastRenderedPageBreak/>
              <w:t>Mahkamah Agung RI;</w:t>
            </w:r>
          </w:p>
          <w:p w:rsidR="00806155" w:rsidRPr="00806155" w:rsidRDefault="00806155" w:rsidP="00806155">
            <w:pPr>
              <w:pStyle w:val="ListParagraph"/>
              <w:numPr>
                <w:ilvl w:val="0"/>
                <w:numId w:val="3"/>
              </w:numPr>
              <w:spacing w:line="360" w:lineRule="auto"/>
              <w:jc w:val="both"/>
              <w:rPr>
                <w:rFonts w:asciiTheme="majorHAnsi" w:hAnsiTheme="majorHAnsi"/>
              </w:rPr>
            </w:pPr>
            <w:r w:rsidRPr="00806155">
              <w:rPr>
                <w:rFonts w:asciiTheme="majorHAnsi" w:hAnsiTheme="majorHAnsi"/>
              </w:rPr>
              <w:t>Keputusan Presiden Nomor 42 Tahun 2002 tentang Pedoman Pelaksanaan Pendapatan dan Belanja Negara (Lembaga Negara Republik Indonesia Nomor 4212), sebagaimana telah diubah terakhir dengan Peraturan Presiden Republik Indonesia Nomor 53 Tahun 2010 tentang Pedoman Pelaksanaan Anggaran Pendapatan dan Belanja Negara;</w:t>
            </w:r>
          </w:p>
          <w:p w:rsidR="00806155" w:rsidRPr="00806155" w:rsidRDefault="00806155" w:rsidP="00806155">
            <w:pPr>
              <w:pStyle w:val="ListParagraph"/>
              <w:numPr>
                <w:ilvl w:val="0"/>
                <w:numId w:val="3"/>
              </w:numPr>
              <w:spacing w:line="360" w:lineRule="auto"/>
              <w:jc w:val="both"/>
              <w:rPr>
                <w:rFonts w:asciiTheme="majorHAnsi" w:hAnsiTheme="majorHAnsi"/>
              </w:rPr>
            </w:pPr>
            <w:r w:rsidRPr="00806155">
              <w:rPr>
                <w:rFonts w:asciiTheme="majorHAnsi" w:hAnsiTheme="majorHAnsi"/>
              </w:rPr>
              <w:t>Keputusan Sekretaris Mahkamah Agung RI Nomor 002/SEK/SK/I/2015 tentang Petunjuk Pelaksanaan Pembayaran Anggaran Pendapatan dan Belanja Negara di Lingkungan Mahkamah Agung RI dan Badan Peradilan yang ada dibawahnya di seluruh Indonesia Tahun Anggaran 2015;</w:t>
            </w:r>
          </w:p>
          <w:p w:rsidR="00806155" w:rsidRPr="00806155" w:rsidRDefault="00806155" w:rsidP="00806155">
            <w:pPr>
              <w:pStyle w:val="ListParagraph"/>
              <w:numPr>
                <w:ilvl w:val="0"/>
                <w:numId w:val="3"/>
              </w:numPr>
              <w:spacing w:line="360" w:lineRule="auto"/>
              <w:jc w:val="both"/>
              <w:rPr>
                <w:rFonts w:asciiTheme="majorHAnsi" w:hAnsiTheme="majorHAnsi"/>
              </w:rPr>
            </w:pPr>
            <w:r w:rsidRPr="00806155">
              <w:rPr>
                <w:rFonts w:asciiTheme="majorHAnsi" w:hAnsiTheme="majorHAnsi"/>
              </w:rPr>
              <w:t>Keputusan Presiden Nomor 72 Tahun 2004 tentang Pedoman Pelaksanaan APBN Lembaran Negara RI Nomor 92;</w:t>
            </w:r>
          </w:p>
          <w:p w:rsidR="007F4177" w:rsidRPr="00806155" w:rsidRDefault="00806155" w:rsidP="00806155">
            <w:pPr>
              <w:pStyle w:val="ListParagraph"/>
              <w:numPr>
                <w:ilvl w:val="0"/>
                <w:numId w:val="3"/>
              </w:numPr>
              <w:tabs>
                <w:tab w:val="left" w:pos="1418"/>
                <w:tab w:val="left" w:pos="1701"/>
                <w:tab w:val="left" w:pos="1985"/>
              </w:tabs>
              <w:spacing w:after="120" w:line="360" w:lineRule="auto"/>
              <w:jc w:val="both"/>
              <w:rPr>
                <w:rFonts w:asciiTheme="majorHAnsi" w:eastAsia="Malgun Gothic Semilight" w:hAnsiTheme="majorHAnsi" w:cs="Times New Roman"/>
              </w:rPr>
            </w:pPr>
            <w:r w:rsidRPr="00806155">
              <w:rPr>
                <w:rFonts w:asciiTheme="majorHAnsi" w:hAnsiTheme="majorHAnsi"/>
              </w:rPr>
              <w:t>Peraturan Presiden Nomor 53 Tahun 2010 tentang Pedoman Pelaksanaan Anggaran Pendapatan dan Belanja Negara.</w:t>
            </w:r>
          </w:p>
        </w:tc>
      </w:tr>
      <w:tr w:rsidR="003A762B" w:rsidRPr="00F8558F" w:rsidTr="005A721B">
        <w:tc>
          <w:tcPr>
            <w:tcW w:w="9003" w:type="dxa"/>
            <w:gridSpan w:val="3"/>
          </w:tcPr>
          <w:p w:rsidR="00806155" w:rsidRDefault="00806155" w:rsidP="003A762B">
            <w:pPr>
              <w:tabs>
                <w:tab w:val="left" w:pos="1418"/>
                <w:tab w:val="left" w:pos="1701"/>
                <w:tab w:val="left" w:pos="1985"/>
              </w:tabs>
              <w:spacing w:line="360" w:lineRule="auto"/>
              <w:jc w:val="center"/>
              <w:rPr>
                <w:rFonts w:asciiTheme="majorHAnsi" w:eastAsia="Malgun Gothic Semilight" w:hAnsiTheme="majorHAnsi" w:cs="Times New Roman"/>
                <w:b/>
              </w:rPr>
            </w:pPr>
          </w:p>
          <w:p w:rsidR="003A762B" w:rsidRDefault="003A762B" w:rsidP="003A762B">
            <w:pPr>
              <w:tabs>
                <w:tab w:val="left" w:pos="1418"/>
                <w:tab w:val="left" w:pos="1701"/>
                <w:tab w:val="left" w:pos="1985"/>
              </w:tabs>
              <w:spacing w:line="360" w:lineRule="auto"/>
              <w:jc w:val="center"/>
              <w:rPr>
                <w:rFonts w:asciiTheme="majorHAnsi" w:eastAsia="Malgun Gothic Semilight" w:hAnsiTheme="majorHAnsi" w:cs="Times New Roman"/>
                <w:b/>
              </w:rPr>
            </w:pPr>
            <w:r w:rsidRPr="003A762B">
              <w:rPr>
                <w:rFonts w:asciiTheme="majorHAnsi" w:eastAsia="Malgun Gothic Semilight" w:hAnsiTheme="majorHAnsi" w:cs="Times New Roman"/>
                <w:b/>
              </w:rPr>
              <w:t>MEMUTUSKAN</w:t>
            </w:r>
          </w:p>
          <w:p w:rsidR="007F4177" w:rsidRPr="003A762B" w:rsidRDefault="007F4177" w:rsidP="003A762B">
            <w:pPr>
              <w:tabs>
                <w:tab w:val="left" w:pos="1418"/>
                <w:tab w:val="left" w:pos="1701"/>
                <w:tab w:val="left" w:pos="1985"/>
              </w:tabs>
              <w:spacing w:line="360" w:lineRule="auto"/>
              <w:jc w:val="center"/>
              <w:rPr>
                <w:rFonts w:asciiTheme="majorHAnsi" w:eastAsia="Malgun Gothic Semilight" w:hAnsiTheme="majorHAnsi" w:cs="Times New Roman"/>
                <w:b/>
              </w:rPr>
            </w:pPr>
          </w:p>
        </w:tc>
      </w:tr>
      <w:tr w:rsidR="003A762B" w:rsidRPr="00F8558F" w:rsidTr="00806155">
        <w:tc>
          <w:tcPr>
            <w:tcW w:w="1717" w:type="dxa"/>
          </w:tcPr>
          <w:p w:rsidR="003A762B" w:rsidRPr="007F4177" w:rsidRDefault="007F4177" w:rsidP="007F4177">
            <w:pPr>
              <w:spacing w:line="360" w:lineRule="auto"/>
              <w:rPr>
                <w:rFonts w:asciiTheme="majorHAnsi" w:eastAsia="Malgun Gothic Semilight" w:hAnsiTheme="majorHAnsi" w:cs="Times New Roman"/>
              </w:rPr>
            </w:pPr>
            <w:r w:rsidRPr="007F4177">
              <w:rPr>
                <w:rFonts w:asciiTheme="majorHAnsi" w:eastAsia="Malgun Gothic Semilight" w:hAnsiTheme="majorHAnsi" w:cs="Times New Roman"/>
              </w:rPr>
              <w:t>Menetapkan</w:t>
            </w:r>
          </w:p>
        </w:tc>
        <w:tc>
          <w:tcPr>
            <w:tcW w:w="282" w:type="dxa"/>
          </w:tcPr>
          <w:p w:rsidR="003A762B" w:rsidRPr="007F4177" w:rsidRDefault="003A762B" w:rsidP="007F4177">
            <w:pPr>
              <w:spacing w:line="360" w:lineRule="auto"/>
              <w:jc w:val="center"/>
              <w:rPr>
                <w:rFonts w:asciiTheme="majorHAnsi" w:eastAsia="Malgun Gothic Semilight" w:hAnsiTheme="majorHAnsi" w:cs="Times New Roman"/>
              </w:rPr>
            </w:pPr>
            <w:r w:rsidRPr="007F4177">
              <w:rPr>
                <w:rFonts w:asciiTheme="majorHAnsi" w:eastAsia="Malgun Gothic Semilight" w:hAnsiTheme="majorHAnsi" w:cs="Times New Roman"/>
              </w:rPr>
              <w:t>:</w:t>
            </w:r>
          </w:p>
        </w:tc>
        <w:tc>
          <w:tcPr>
            <w:tcW w:w="7004" w:type="dxa"/>
          </w:tcPr>
          <w:p w:rsidR="003A762B" w:rsidRPr="00806155" w:rsidRDefault="00806155" w:rsidP="00806155">
            <w:pPr>
              <w:tabs>
                <w:tab w:val="left" w:pos="1418"/>
                <w:tab w:val="left" w:pos="1701"/>
                <w:tab w:val="left" w:pos="1985"/>
              </w:tabs>
              <w:spacing w:after="240" w:line="360" w:lineRule="auto"/>
              <w:jc w:val="both"/>
              <w:rPr>
                <w:rFonts w:asciiTheme="majorHAnsi" w:eastAsia="Malgun Gothic Semilight" w:hAnsiTheme="majorHAnsi" w:cs="Times New Roman"/>
                <w:b/>
              </w:rPr>
            </w:pPr>
            <w:r w:rsidRPr="00806155">
              <w:rPr>
                <w:rFonts w:asciiTheme="majorHAnsi" w:hAnsiTheme="majorHAnsi"/>
                <w:b/>
              </w:rPr>
              <w:t>SURAT KEPUTUSAN KUASA PENGGUNA ANGGARAN PENGADILAN AGAMA SELAYAR TENTANG PENUNJUKAN PEJABAT PEMBUAT KOMITMEN (PPK) PADA PENGADILAN AGAMA SELAYAR TAHUN ANGGARAN 20</w:t>
            </w:r>
            <w:r>
              <w:rPr>
                <w:rFonts w:asciiTheme="majorHAnsi" w:hAnsiTheme="majorHAnsi"/>
                <w:b/>
              </w:rPr>
              <w:t>20</w:t>
            </w:r>
            <w:r w:rsidRPr="00806155">
              <w:rPr>
                <w:rFonts w:asciiTheme="majorHAnsi" w:hAnsiTheme="majorHAnsi"/>
                <w:b/>
              </w:rPr>
              <w:t>.</w:t>
            </w:r>
          </w:p>
        </w:tc>
      </w:tr>
      <w:tr w:rsidR="007F4177" w:rsidRPr="00F8558F" w:rsidTr="00806155">
        <w:tc>
          <w:tcPr>
            <w:tcW w:w="1717" w:type="dxa"/>
          </w:tcPr>
          <w:p w:rsidR="007F4177" w:rsidRPr="007F4177" w:rsidRDefault="007F4177" w:rsidP="007F4177">
            <w:pPr>
              <w:spacing w:line="360" w:lineRule="auto"/>
              <w:rPr>
                <w:rFonts w:asciiTheme="majorHAnsi" w:eastAsia="Malgun Gothic Semilight" w:hAnsiTheme="majorHAnsi" w:cs="Times New Roman"/>
              </w:rPr>
            </w:pPr>
            <w:r w:rsidRPr="007F4177">
              <w:rPr>
                <w:rFonts w:asciiTheme="majorHAnsi" w:eastAsia="Malgun Gothic Semilight" w:hAnsiTheme="majorHAnsi" w:cs="Times New Roman"/>
              </w:rPr>
              <w:t>Pertama</w:t>
            </w:r>
          </w:p>
        </w:tc>
        <w:tc>
          <w:tcPr>
            <w:tcW w:w="282" w:type="dxa"/>
          </w:tcPr>
          <w:p w:rsidR="007F4177" w:rsidRPr="007F4177" w:rsidRDefault="007F4177" w:rsidP="007F4177">
            <w:pPr>
              <w:spacing w:line="360" w:lineRule="auto"/>
              <w:jc w:val="center"/>
              <w:rPr>
                <w:rFonts w:asciiTheme="majorHAnsi" w:eastAsia="Malgun Gothic Semilight" w:hAnsiTheme="majorHAnsi" w:cs="Times New Roman"/>
              </w:rPr>
            </w:pPr>
            <w:r w:rsidRPr="007F4177">
              <w:rPr>
                <w:rFonts w:asciiTheme="majorHAnsi" w:eastAsia="Malgun Gothic Semilight" w:hAnsiTheme="majorHAnsi" w:cs="Times New Roman"/>
              </w:rPr>
              <w:t>:</w:t>
            </w:r>
          </w:p>
        </w:tc>
        <w:tc>
          <w:tcPr>
            <w:tcW w:w="7004" w:type="dxa"/>
          </w:tcPr>
          <w:p w:rsidR="007F4177" w:rsidRPr="00806155" w:rsidRDefault="00806155" w:rsidP="00C60A5F">
            <w:pPr>
              <w:tabs>
                <w:tab w:val="left" w:pos="1418"/>
                <w:tab w:val="left" w:pos="1701"/>
                <w:tab w:val="left" w:pos="1985"/>
              </w:tabs>
              <w:spacing w:after="120" w:line="360" w:lineRule="auto"/>
              <w:jc w:val="both"/>
              <w:rPr>
                <w:rFonts w:asciiTheme="majorHAnsi" w:hAnsiTheme="majorHAnsi"/>
              </w:rPr>
            </w:pPr>
            <w:r w:rsidRPr="00806155">
              <w:rPr>
                <w:rFonts w:asciiTheme="majorHAnsi" w:hAnsiTheme="majorHAnsi"/>
              </w:rPr>
              <w:t xml:space="preserve">Menunjuk dan mengangkat Saudara </w:t>
            </w:r>
            <w:r w:rsidRPr="00806155">
              <w:rPr>
                <w:rFonts w:asciiTheme="majorHAnsi" w:hAnsiTheme="majorHAnsi"/>
                <w:b/>
              </w:rPr>
              <w:t xml:space="preserve">Irwan Azis, S.Kom </w:t>
            </w:r>
            <w:r w:rsidRPr="00806155">
              <w:rPr>
                <w:rFonts w:asciiTheme="majorHAnsi" w:hAnsiTheme="majorHAnsi"/>
              </w:rPr>
              <w:t xml:space="preserve">NIP 19801125 200912 1 002, Pangkat/Golongan Ruang Penata Muda Tk.I, III/b sebagai Pejabat Pembuat Komitmen (PPK) pada Pengadilan Agama Selayar </w:t>
            </w:r>
            <w:r w:rsidR="00C60A5F">
              <w:rPr>
                <w:rFonts w:asciiTheme="majorHAnsi" w:hAnsiTheme="majorHAnsi"/>
              </w:rPr>
              <w:t>T</w:t>
            </w:r>
            <w:r w:rsidRPr="00806155">
              <w:rPr>
                <w:rFonts w:asciiTheme="majorHAnsi" w:hAnsiTheme="majorHAnsi"/>
              </w:rPr>
              <w:t>ahun Anggaran 2020.</w:t>
            </w:r>
          </w:p>
        </w:tc>
      </w:tr>
      <w:tr w:rsidR="007F4177" w:rsidRPr="00F8558F" w:rsidTr="00806155">
        <w:tc>
          <w:tcPr>
            <w:tcW w:w="1717" w:type="dxa"/>
          </w:tcPr>
          <w:p w:rsidR="007F4177" w:rsidRDefault="007F4177" w:rsidP="00F8558F">
            <w:pPr>
              <w:spacing w:line="360" w:lineRule="auto"/>
              <w:rPr>
                <w:rFonts w:asciiTheme="majorHAnsi" w:eastAsia="Malgun Gothic Semilight" w:hAnsiTheme="majorHAnsi" w:cs="Times New Roman"/>
              </w:rPr>
            </w:pPr>
            <w:r>
              <w:rPr>
                <w:rFonts w:asciiTheme="majorHAnsi" w:eastAsia="Malgun Gothic Semilight" w:hAnsiTheme="majorHAnsi" w:cs="Times New Roman"/>
              </w:rPr>
              <w:t>Kedua</w:t>
            </w:r>
          </w:p>
        </w:tc>
        <w:tc>
          <w:tcPr>
            <w:tcW w:w="282" w:type="dxa"/>
          </w:tcPr>
          <w:p w:rsidR="007F4177" w:rsidRDefault="007F4177" w:rsidP="00F8558F">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7F4177" w:rsidRPr="00716B6A" w:rsidRDefault="00C2183C" w:rsidP="00716B6A">
            <w:pPr>
              <w:tabs>
                <w:tab w:val="left" w:pos="1418"/>
                <w:tab w:val="left" w:pos="1701"/>
                <w:tab w:val="left" w:pos="1985"/>
              </w:tabs>
              <w:spacing w:after="120" w:line="360" w:lineRule="auto"/>
              <w:jc w:val="both"/>
              <w:rPr>
                <w:rFonts w:ascii="Cambria" w:hAnsi="Cambria"/>
              </w:rPr>
            </w:pPr>
            <w:r>
              <w:rPr>
                <w:rFonts w:ascii="Cambria" w:hAnsi="Cambria"/>
                <w:szCs w:val="18"/>
              </w:rPr>
              <w:t>Pejabat Pembuat Komitmen (PPK)</w:t>
            </w:r>
            <w:r w:rsidR="00716B6A" w:rsidRPr="00716B6A">
              <w:rPr>
                <w:rFonts w:ascii="Cambria" w:hAnsi="Cambria"/>
                <w:szCs w:val="18"/>
              </w:rPr>
              <w:t xml:space="preserve"> yang telah ditunjuk agar mengatur dan menatausahakan lebih lanjut pelaksanaan pembayaran anggaran pendapatan dan belanja Negara pada Pengadilan Agama Selayar.</w:t>
            </w:r>
          </w:p>
        </w:tc>
      </w:tr>
      <w:tr w:rsidR="007F4177" w:rsidRPr="00F8558F" w:rsidTr="00806155">
        <w:tc>
          <w:tcPr>
            <w:tcW w:w="1717" w:type="dxa"/>
          </w:tcPr>
          <w:p w:rsidR="007F4177" w:rsidRDefault="007F4177" w:rsidP="00F8558F">
            <w:pPr>
              <w:spacing w:line="360" w:lineRule="auto"/>
              <w:rPr>
                <w:rFonts w:asciiTheme="majorHAnsi" w:eastAsia="Malgun Gothic Semilight" w:hAnsiTheme="majorHAnsi" w:cs="Times New Roman"/>
              </w:rPr>
            </w:pPr>
            <w:r>
              <w:rPr>
                <w:rFonts w:asciiTheme="majorHAnsi" w:eastAsia="Malgun Gothic Semilight" w:hAnsiTheme="majorHAnsi" w:cs="Times New Roman"/>
              </w:rPr>
              <w:t>Ketiga</w:t>
            </w:r>
          </w:p>
        </w:tc>
        <w:tc>
          <w:tcPr>
            <w:tcW w:w="282" w:type="dxa"/>
          </w:tcPr>
          <w:p w:rsidR="007F4177" w:rsidRDefault="007F4177" w:rsidP="00F8558F">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7F4177" w:rsidRDefault="00C2183C" w:rsidP="00716B6A">
            <w:pPr>
              <w:tabs>
                <w:tab w:val="left" w:pos="1418"/>
                <w:tab w:val="left" w:pos="1701"/>
                <w:tab w:val="left" w:pos="1985"/>
              </w:tabs>
              <w:spacing w:after="120" w:line="360" w:lineRule="auto"/>
              <w:jc w:val="both"/>
              <w:rPr>
                <w:rFonts w:ascii="Cambria" w:hAnsi="Cambria"/>
                <w:szCs w:val="18"/>
              </w:rPr>
            </w:pPr>
            <w:r>
              <w:rPr>
                <w:rFonts w:ascii="Cambria" w:hAnsi="Cambria"/>
                <w:szCs w:val="18"/>
              </w:rPr>
              <w:t>Pejabat Pembuat Komitmen (PPK)</w:t>
            </w:r>
            <w:r w:rsidR="00716B6A" w:rsidRPr="00716B6A">
              <w:rPr>
                <w:rFonts w:ascii="Cambria" w:hAnsi="Cambria"/>
                <w:szCs w:val="18"/>
              </w:rPr>
              <w:t xml:space="preserve"> yang telah ditunjuk sebagaimana tersebut pada dictum pertama di atas diwajibkan memberikan specimen tanda tangan dan parafnya kepada KPPN Benteng dan Bank BRI Cabang Benteng.</w:t>
            </w:r>
          </w:p>
          <w:p w:rsidR="00385F77" w:rsidRPr="00716B6A" w:rsidRDefault="00385F77" w:rsidP="00716B6A">
            <w:pPr>
              <w:tabs>
                <w:tab w:val="left" w:pos="1418"/>
                <w:tab w:val="left" w:pos="1701"/>
                <w:tab w:val="left" w:pos="1985"/>
              </w:tabs>
              <w:spacing w:after="120" w:line="360" w:lineRule="auto"/>
              <w:jc w:val="both"/>
              <w:rPr>
                <w:rFonts w:ascii="Cambria" w:hAnsi="Cambria"/>
              </w:rPr>
            </w:pPr>
          </w:p>
        </w:tc>
      </w:tr>
      <w:tr w:rsidR="00716B6A" w:rsidRPr="00F8558F" w:rsidTr="00806155">
        <w:tc>
          <w:tcPr>
            <w:tcW w:w="1717" w:type="dxa"/>
          </w:tcPr>
          <w:p w:rsidR="00716B6A" w:rsidRDefault="00716B6A" w:rsidP="00F8558F">
            <w:pPr>
              <w:spacing w:line="360" w:lineRule="auto"/>
              <w:rPr>
                <w:rFonts w:asciiTheme="majorHAnsi" w:eastAsia="Malgun Gothic Semilight" w:hAnsiTheme="majorHAnsi" w:cs="Times New Roman"/>
              </w:rPr>
            </w:pPr>
            <w:r>
              <w:rPr>
                <w:rFonts w:asciiTheme="majorHAnsi" w:eastAsia="Malgun Gothic Semilight" w:hAnsiTheme="majorHAnsi" w:cs="Times New Roman"/>
              </w:rPr>
              <w:lastRenderedPageBreak/>
              <w:t>Keempat</w:t>
            </w:r>
          </w:p>
        </w:tc>
        <w:tc>
          <w:tcPr>
            <w:tcW w:w="282" w:type="dxa"/>
          </w:tcPr>
          <w:p w:rsidR="00716B6A" w:rsidRDefault="00716B6A" w:rsidP="00F8558F">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716B6A" w:rsidRPr="00716B6A" w:rsidRDefault="00716B6A" w:rsidP="00716B6A">
            <w:pPr>
              <w:tabs>
                <w:tab w:val="left" w:pos="1418"/>
                <w:tab w:val="left" w:pos="1701"/>
                <w:tab w:val="left" w:pos="1985"/>
              </w:tabs>
              <w:spacing w:after="120" w:line="360" w:lineRule="auto"/>
              <w:jc w:val="both"/>
              <w:rPr>
                <w:rFonts w:ascii="Cambria" w:hAnsi="Cambria"/>
                <w:szCs w:val="18"/>
              </w:rPr>
            </w:pPr>
            <w:r w:rsidRPr="00716B6A">
              <w:rPr>
                <w:rFonts w:ascii="Cambria" w:hAnsi="Cambria"/>
                <w:szCs w:val="18"/>
              </w:rPr>
              <w:t>Surat Keputusan ini berlaku sejak tanggal ditetapkan dengan ketentuan apabila dikemudian hari terdapat kekeliruan di dalamnya akan diadakan perbaikan sebagaimana mestinya.</w:t>
            </w:r>
          </w:p>
        </w:tc>
      </w:tr>
    </w:tbl>
    <w:p w:rsidR="007F4177" w:rsidRDefault="007F4177" w:rsidP="007F4177">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7F4177" w:rsidRPr="00F975A6" w:rsidTr="00EA6F8B">
        <w:trPr>
          <w:jc w:val="right"/>
        </w:trPr>
        <w:tc>
          <w:tcPr>
            <w:tcW w:w="1605" w:type="dxa"/>
          </w:tcPr>
          <w:p w:rsidR="007F4177" w:rsidRPr="00F975A6" w:rsidRDefault="007F4177" w:rsidP="00EA6F8B">
            <w:pPr>
              <w:jc w:val="both"/>
              <w:rPr>
                <w:rFonts w:asciiTheme="majorHAnsi" w:hAnsiTheme="majorHAnsi"/>
              </w:rPr>
            </w:pPr>
            <w:r w:rsidRPr="00F975A6">
              <w:rPr>
                <w:rFonts w:asciiTheme="majorHAnsi" w:hAnsiTheme="majorHAnsi"/>
              </w:rPr>
              <w:t>Ditetapkan di</w:t>
            </w:r>
          </w:p>
        </w:tc>
        <w:tc>
          <w:tcPr>
            <w:tcW w:w="284" w:type="dxa"/>
          </w:tcPr>
          <w:p w:rsidR="007F4177" w:rsidRPr="00F975A6" w:rsidRDefault="007F4177" w:rsidP="00EA6F8B">
            <w:pPr>
              <w:jc w:val="both"/>
              <w:rPr>
                <w:rFonts w:asciiTheme="majorHAnsi" w:hAnsiTheme="majorHAnsi"/>
              </w:rPr>
            </w:pPr>
            <w:r w:rsidRPr="00F975A6">
              <w:rPr>
                <w:rFonts w:asciiTheme="majorHAnsi" w:hAnsiTheme="majorHAnsi"/>
              </w:rPr>
              <w:t>:</w:t>
            </w:r>
          </w:p>
        </w:tc>
        <w:tc>
          <w:tcPr>
            <w:tcW w:w="1905" w:type="dxa"/>
          </w:tcPr>
          <w:p w:rsidR="007F4177" w:rsidRPr="00F975A6" w:rsidRDefault="007F4177" w:rsidP="00EA6F8B">
            <w:pPr>
              <w:jc w:val="both"/>
              <w:rPr>
                <w:rFonts w:asciiTheme="majorHAnsi" w:hAnsiTheme="majorHAnsi"/>
              </w:rPr>
            </w:pPr>
            <w:r>
              <w:rPr>
                <w:rFonts w:asciiTheme="majorHAnsi" w:hAnsiTheme="majorHAnsi"/>
              </w:rPr>
              <w:t>Selayar</w:t>
            </w:r>
          </w:p>
        </w:tc>
      </w:tr>
      <w:tr w:rsidR="007F4177" w:rsidRPr="00F975A6" w:rsidTr="00EA6F8B">
        <w:trPr>
          <w:jc w:val="right"/>
        </w:trPr>
        <w:tc>
          <w:tcPr>
            <w:tcW w:w="1605" w:type="dxa"/>
          </w:tcPr>
          <w:p w:rsidR="007F4177" w:rsidRPr="00F975A6" w:rsidRDefault="007F4177" w:rsidP="00EA6F8B">
            <w:pPr>
              <w:jc w:val="both"/>
              <w:rPr>
                <w:rFonts w:asciiTheme="majorHAnsi" w:hAnsiTheme="majorHAnsi"/>
              </w:rPr>
            </w:pPr>
            <w:r w:rsidRPr="00F975A6">
              <w:rPr>
                <w:rFonts w:asciiTheme="majorHAnsi" w:hAnsiTheme="majorHAnsi"/>
              </w:rPr>
              <w:t>Pada tanggal</w:t>
            </w:r>
          </w:p>
        </w:tc>
        <w:tc>
          <w:tcPr>
            <w:tcW w:w="284" w:type="dxa"/>
          </w:tcPr>
          <w:p w:rsidR="007F4177" w:rsidRPr="00F975A6" w:rsidRDefault="007F4177" w:rsidP="00EA6F8B">
            <w:pPr>
              <w:jc w:val="both"/>
              <w:rPr>
                <w:rFonts w:asciiTheme="majorHAnsi" w:hAnsiTheme="majorHAnsi"/>
              </w:rPr>
            </w:pPr>
            <w:r w:rsidRPr="00F975A6">
              <w:rPr>
                <w:rFonts w:asciiTheme="majorHAnsi" w:hAnsiTheme="majorHAnsi"/>
              </w:rPr>
              <w:t>:</w:t>
            </w:r>
          </w:p>
        </w:tc>
        <w:tc>
          <w:tcPr>
            <w:tcW w:w="1905" w:type="dxa"/>
          </w:tcPr>
          <w:p w:rsidR="007F4177" w:rsidRPr="00F975A6" w:rsidRDefault="007F4177" w:rsidP="00EA6F8B">
            <w:pPr>
              <w:jc w:val="both"/>
              <w:rPr>
                <w:rFonts w:asciiTheme="majorHAnsi" w:hAnsiTheme="majorHAnsi"/>
              </w:rPr>
            </w:pPr>
            <w:r w:rsidRPr="00F975A6">
              <w:rPr>
                <w:rFonts w:asciiTheme="majorHAnsi" w:hAnsiTheme="majorHAnsi"/>
              </w:rPr>
              <w:t xml:space="preserve">02 Januari </w:t>
            </w:r>
            <w:r>
              <w:rPr>
                <w:rFonts w:asciiTheme="majorHAnsi" w:hAnsiTheme="majorHAnsi"/>
              </w:rPr>
              <w:t>2020</w:t>
            </w:r>
          </w:p>
        </w:tc>
      </w:tr>
      <w:tr w:rsidR="007F4177" w:rsidRPr="00F975A6" w:rsidTr="00EA6F8B">
        <w:trPr>
          <w:jc w:val="right"/>
        </w:trPr>
        <w:tc>
          <w:tcPr>
            <w:tcW w:w="3794" w:type="dxa"/>
            <w:gridSpan w:val="3"/>
          </w:tcPr>
          <w:p w:rsidR="007F4177" w:rsidRPr="00F975A6" w:rsidRDefault="0029282C" w:rsidP="00EA6F8B">
            <w:pPr>
              <w:jc w:val="both"/>
              <w:rPr>
                <w:rFonts w:asciiTheme="majorHAnsi" w:hAnsiTheme="majorHAnsi"/>
              </w:rPr>
            </w:pPr>
            <w:r>
              <w:rPr>
                <w:rFonts w:asciiTheme="majorHAnsi" w:hAnsiTheme="majorHAnsi"/>
              </w:rPr>
              <w:t>Kuasa Pengguna Anggaran</w:t>
            </w:r>
            <w:r w:rsidR="007F4177" w:rsidRPr="00F975A6">
              <w:rPr>
                <w:rFonts w:asciiTheme="majorHAnsi" w:hAnsiTheme="majorHAnsi"/>
              </w:rPr>
              <w:t>,</w:t>
            </w: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29282C" w:rsidP="00EA6F8B">
            <w:pPr>
              <w:jc w:val="both"/>
              <w:rPr>
                <w:rFonts w:asciiTheme="majorHAnsi" w:hAnsiTheme="majorHAnsi"/>
                <w:b/>
                <w:u w:val="single"/>
              </w:rPr>
            </w:pPr>
            <w:r>
              <w:rPr>
                <w:rFonts w:asciiTheme="majorHAnsi" w:hAnsiTheme="majorHAnsi"/>
                <w:b/>
                <w:u w:val="single"/>
              </w:rPr>
              <w:t>Hj. Asni Amin</w:t>
            </w:r>
            <w:r w:rsidR="007F4177" w:rsidRPr="00F975A6">
              <w:rPr>
                <w:rFonts w:asciiTheme="majorHAnsi" w:hAnsiTheme="majorHAnsi"/>
                <w:b/>
                <w:u w:val="single"/>
              </w:rPr>
              <w:t>, S.</w:t>
            </w:r>
            <w:r>
              <w:rPr>
                <w:rFonts w:asciiTheme="majorHAnsi" w:hAnsiTheme="majorHAnsi"/>
                <w:b/>
                <w:u w:val="single"/>
              </w:rPr>
              <w:t>H</w:t>
            </w:r>
            <w:r w:rsidR="007F4177" w:rsidRPr="00F975A6">
              <w:rPr>
                <w:rFonts w:asciiTheme="majorHAnsi" w:hAnsiTheme="majorHAnsi"/>
                <w:b/>
                <w:u w:val="single"/>
              </w:rPr>
              <w:t>.</w:t>
            </w:r>
            <w:r>
              <w:rPr>
                <w:rFonts w:asciiTheme="majorHAnsi" w:hAnsiTheme="majorHAnsi"/>
                <w:b/>
                <w:u w:val="single"/>
              </w:rPr>
              <w:t>I</w:t>
            </w:r>
            <w:r w:rsidR="007F4177" w:rsidRPr="00F975A6">
              <w:rPr>
                <w:rFonts w:asciiTheme="majorHAnsi" w:hAnsiTheme="majorHAnsi"/>
                <w:b/>
                <w:u w:val="single"/>
              </w:rPr>
              <w:t>.</w:t>
            </w:r>
          </w:p>
          <w:p w:rsidR="007F4177" w:rsidRPr="00C95C25" w:rsidRDefault="007F4177" w:rsidP="0029282C">
            <w:pPr>
              <w:jc w:val="both"/>
              <w:rPr>
                <w:rFonts w:asciiTheme="majorHAnsi" w:hAnsiTheme="majorHAnsi"/>
              </w:rPr>
            </w:pPr>
            <w:r w:rsidRPr="00F975A6">
              <w:rPr>
                <w:rFonts w:asciiTheme="majorHAnsi" w:hAnsiTheme="majorHAnsi"/>
              </w:rPr>
              <w:t xml:space="preserve">NIP. </w:t>
            </w:r>
            <w:r w:rsidR="0029282C">
              <w:rPr>
                <w:rFonts w:asciiTheme="majorHAnsi" w:hAnsiTheme="majorHAnsi"/>
              </w:rPr>
              <w:t>19780205.200805.2.001</w:t>
            </w:r>
          </w:p>
        </w:tc>
      </w:tr>
    </w:tbl>
    <w:p w:rsidR="007F4177" w:rsidRDefault="007F4177" w:rsidP="007F4177">
      <w:pPr>
        <w:autoSpaceDE w:val="0"/>
        <w:autoSpaceDN w:val="0"/>
        <w:adjustRightInd w:val="0"/>
        <w:spacing w:after="0" w:line="360" w:lineRule="auto"/>
        <w:rPr>
          <w:rFonts w:asciiTheme="majorHAnsi" w:hAnsiTheme="majorHAnsi" w:cs="Times New Roman"/>
        </w:rPr>
      </w:pPr>
    </w:p>
    <w:p w:rsidR="007F4177" w:rsidRDefault="007F4177" w:rsidP="007F4177">
      <w:pPr>
        <w:rPr>
          <w:rFonts w:ascii="Cambria" w:hAnsi="Cambria"/>
          <w:b/>
          <w:sz w:val="18"/>
        </w:rPr>
      </w:pPr>
    </w:p>
    <w:p w:rsidR="007F4177" w:rsidRDefault="007F4177" w:rsidP="007F4177">
      <w:pPr>
        <w:rPr>
          <w:rFonts w:ascii="Cambria" w:hAnsi="Cambria"/>
          <w:b/>
          <w:sz w:val="18"/>
        </w:rPr>
      </w:pPr>
    </w:p>
    <w:p w:rsidR="007F4177" w:rsidRPr="007F4177" w:rsidRDefault="007F4177" w:rsidP="007F4177">
      <w:pPr>
        <w:rPr>
          <w:rFonts w:ascii="Cambria" w:hAnsi="Cambria"/>
          <w:b/>
          <w:sz w:val="18"/>
        </w:rPr>
      </w:pPr>
      <w:r w:rsidRPr="007F4177">
        <w:rPr>
          <w:rFonts w:ascii="Cambria" w:hAnsi="Cambria"/>
          <w:b/>
          <w:sz w:val="18"/>
        </w:rPr>
        <w:t>Salinan keputusan ini disampaikan kepada :</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Kepala Badan Urusan Administrasi Mahkamah Agung RI, Jakarta;</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Direktur Jenderal Badan Peradilan Agama Mahkamah Agung RI, Jakarta;</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Kepala Kantor Wilayah Ditjen Perbendaharaan Kementerian Keuangan RI, Makassar;</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Ketua Pengadilan Tinggi Agama Makassar;</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Kepala Kantor Pelayanan Perbendaharaan Negara Benteng;</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Kepala Bank BRI Cabang Benteng;</w:t>
      </w:r>
    </w:p>
    <w:p w:rsidR="007F4177" w:rsidRDefault="007F4177" w:rsidP="007F4177">
      <w:pPr>
        <w:pStyle w:val="ListParagraph"/>
        <w:numPr>
          <w:ilvl w:val="0"/>
          <w:numId w:val="23"/>
        </w:numPr>
        <w:spacing w:after="0"/>
        <w:ind w:left="270" w:hanging="270"/>
        <w:rPr>
          <w:rFonts w:asciiTheme="majorHAnsi" w:hAnsiTheme="majorHAnsi" w:cs="Times New Roman"/>
        </w:rPr>
      </w:pPr>
      <w:r w:rsidRPr="007F4177">
        <w:rPr>
          <w:rFonts w:ascii="Cambria" w:hAnsi="Cambria"/>
          <w:sz w:val="18"/>
        </w:rPr>
        <w:t>Yang bersangkutan untuk diketahui dan dilaksanakan.</w:t>
      </w:r>
    </w:p>
    <w:p w:rsidR="007F4177" w:rsidRPr="00F8558F" w:rsidRDefault="007F4177" w:rsidP="007F4177">
      <w:pPr>
        <w:autoSpaceDE w:val="0"/>
        <w:autoSpaceDN w:val="0"/>
        <w:adjustRightInd w:val="0"/>
        <w:spacing w:after="0" w:line="360" w:lineRule="auto"/>
        <w:rPr>
          <w:rFonts w:asciiTheme="majorHAnsi" w:hAnsiTheme="majorHAnsi" w:cs="Times New Roman"/>
        </w:rPr>
      </w:pPr>
    </w:p>
    <w:sectPr w:rsidR="007F4177" w:rsidRPr="00F8558F" w:rsidSect="009D058A">
      <w:pgSz w:w="11906" w:h="16838" w:code="9"/>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Malgun Gothic Semilight">
    <w:charset w:val="81"/>
    <w:family w:val="swiss"/>
    <w:pitch w:val="variable"/>
    <w:sig w:usb0="B0000AAF" w:usb1="09DF7CFB" w:usb2="00000012" w:usb3="00000000" w:csb0="003E01BD"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58DF"/>
    <w:multiLevelType w:val="hybridMultilevel"/>
    <w:tmpl w:val="580E7F78"/>
    <w:lvl w:ilvl="0" w:tplc="D778C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82923"/>
    <w:multiLevelType w:val="hybridMultilevel"/>
    <w:tmpl w:val="A3207C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3E32656"/>
    <w:multiLevelType w:val="hybridMultilevel"/>
    <w:tmpl w:val="6C3E214E"/>
    <w:lvl w:ilvl="0" w:tplc="1ED0514A">
      <w:start w:val="1"/>
      <w:numFmt w:val="lowerLetter"/>
      <w:lvlText w:val="%1."/>
      <w:lvlJc w:val="left"/>
      <w:pPr>
        <w:ind w:left="720" w:hanging="360"/>
      </w:pPr>
      <w:rPr>
        <w:rFonts w:ascii="Times New Roman" w:eastAsia="Calibr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8261AC0"/>
    <w:multiLevelType w:val="hybridMultilevel"/>
    <w:tmpl w:val="D23AB026"/>
    <w:lvl w:ilvl="0" w:tplc="0421000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B6C29BE"/>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1EFE2FF4"/>
    <w:multiLevelType w:val="hybridMultilevel"/>
    <w:tmpl w:val="C12EABF4"/>
    <w:lvl w:ilvl="0" w:tplc="3A763B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1EFE3E0C"/>
    <w:multiLevelType w:val="hybridMultilevel"/>
    <w:tmpl w:val="DCF6471E"/>
    <w:lvl w:ilvl="0" w:tplc="CEF2B84C">
      <w:start w:val="1"/>
      <w:numFmt w:val="lowerLetter"/>
      <w:lvlText w:val="%1."/>
      <w:lvlJc w:val="left"/>
      <w:pPr>
        <w:tabs>
          <w:tab w:val="num" w:pos="360"/>
        </w:tabs>
        <w:ind w:left="360" w:hanging="360"/>
      </w:pPr>
      <w:rPr>
        <w:rFonts w:asciiTheme="majorHAnsi" w:hAnsiTheme="majorHAnsi" w:hint="default"/>
      </w:rPr>
    </w:lvl>
    <w:lvl w:ilvl="1" w:tplc="C226B610">
      <w:start w:val="1"/>
      <w:numFmt w:val="decimal"/>
      <w:lvlText w:val="%2."/>
      <w:lvlJc w:val="left"/>
      <w:pPr>
        <w:tabs>
          <w:tab w:val="num" w:pos="1140"/>
        </w:tabs>
        <w:ind w:left="1140" w:hanging="420"/>
      </w:pPr>
      <w:rPr>
        <w:rFonts w:hint="default"/>
      </w:rPr>
    </w:lvl>
    <w:lvl w:ilvl="2" w:tplc="67D4C9F0">
      <w:numFmt w:val="bullet"/>
      <w:lvlText w:val="-"/>
      <w:lvlJc w:val="left"/>
      <w:pPr>
        <w:ind w:left="1980" w:hanging="360"/>
      </w:pPr>
      <w:rPr>
        <w:rFonts w:ascii="TimesNewRomanPSMT" w:eastAsia="Times New Roman" w:hAnsi="TimesNewRomanPSMT" w:cs="TimesNewRomanPSMT"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1D10ABA"/>
    <w:multiLevelType w:val="hybridMultilevel"/>
    <w:tmpl w:val="4EC2D8C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33F59D4"/>
    <w:multiLevelType w:val="hybridMultilevel"/>
    <w:tmpl w:val="4E825BCA"/>
    <w:lvl w:ilvl="0" w:tplc="9738E596">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293B6E91"/>
    <w:multiLevelType w:val="hybridMultilevel"/>
    <w:tmpl w:val="E6D4F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893977"/>
    <w:multiLevelType w:val="hybridMultilevel"/>
    <w:tmpl w:val="1BA038B0"/>
    <w:lvl w:ilvl="0" w:tplc="4DFAF47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1">
    <w:nsid w:val="349900AE"/>
    <w:multiLevelType w:val="hybridMultilevel"/>
    <w:tmpl w:val="9AB23556"/>
    <w:lvl w:ilvl="0" w:tplc="27E614FE">
      <w:start w:val="1"/>
      <w:numFmt w:val="decimal"/>
      <w:lvlText w:val="%1."/>
      <w:lvlJc w:val="left"/>
      <w:pPr>
        <w:ind w:left="360"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nsid w:val="38351308"/>
    <w:multiLevelType w:val="hybridMultilevel"/>
    <w:tmpl w:val="B30AF6F4"/>
    <w:lvl w:ilvl="0" w:tplc="C7D6D38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3ADA6B5A"/>
    <w:multiLevelType w:val="hybridMultilevel"/>
    <w:tmpl w:val="72AA553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nsid w:val="4D0D286C"/>
    <w:multiLevelType w:val="hybridMultilevel"/>
    <w:tmpl w:val="CC904580"/>
    <w:lvl w:ilvl="0" w:tplc="0421000F">
      <w:start w:val="1"/>
      <w:numFmt w:val="decimal"/>
      <w:lvlText w:val="%1."/>
      <w:lvlJc w:val="left"/>
      <w:pPr>
        <w:ind w:left="360" w:hanging="360"/>
      </w:pPr>
    </w:lvl>
    <w:lvl w:ilvl="1" w:tplc="04210019">
      <w:start w:val="1"/>
      <w:numFmt w:val="lowerLetter"/>
      <w:lvlText w:val="%2."/>
      <w:lvlJc w:val="left"/>
      <w:pPr>
        <w:ind w:left="644"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nsid w:val="4D1B4616"/>
    <w:multiLevelType w:val="hybridMultilevel"/>
    <w:tmpl w:val="8CC4DC50"/>
    <w:lvl w:ilvl="0" w:tplc="A8BE120A">
      <w:start w:val="1"/>
      <w:numFmt w:val="decimal"/>
      <w:lvlText w:val="%1."/>
      <w:lvlJc w:val="left"/>
      <w:pPr>
        <w:tabs>
          <w:tab w:val="num" w:pos="360"/>
        </w:tabs>
        <w:ind w:left="360" w:hanging="360"/>
      </w:pPr>
      <w:rPr>
        <w:rFonts w:ascii="Malgun Gothic Semilight" w:eastAsia="Malgun Gothic Semilight" w:hAnsi="Malgun Gothic Semilight" w:cs="Malgun Gothic Semilight"/>
        <w:color w:val="auto"/>
      </w:rPr>
    </w:lvl>
    <w:lvl w:ilvl="1" w:tplc="04090001">
      <w:start w:val="1"/>
      <w:numFmt w:val="bullet"/>
      <w:lvlText w:val=""/>
      <w:lvlJc w:val="left"/>
      <w:pPr>
        <w:tabs>
          <w:tab w:val="num" w:pos="1298"/>
        </w:tabs>
        <w:ind w:left="1298" w:hanging="360"/>
      </w:pPr>
      <w:rPr>
        <w:rFonts w:ascii="Symbol" w:hAnsi="Symbol" w:hint="default"/>
      </w:rPr>
    </w:lvl>
    <w:lvl w:ilvl="2" w:tplc="D7DA67F4">
      <w:start w:val="1"/>
      <w:numFmt w:val="lowerLetter"/>
      <w:lvlText w:val="%3."/>
      <w:lvlJc w:val="left"/>
      <w:pPr>
        <w:tabs>
          <w:tab w:val="num" w:pos="2198"/>
        </w:tabs>
        <w:ind w:left="2198" w:hanging="360"/>
      </w:pPr>
      <w:rPr>
        <w:rFonts w:ascii="Times New Roman" w:eastAsia="Times New Roman" w:hAnsi="Times New Roman" w:cs="Times New Roman"/>
      </w:rPr>
    </w:lvl>
    <w:lvl w:ilvl="3" w:tplc="4D843EF4">
      <w:start w:val="1"/>
      <w:numFmt w:val="decimal"/>
      <w:lvlText w:val="%4."/>
      <w:lvlJc w:val="left"/>
      <w:pPr>
        <w:tabs>
          <w:tab w:val="num" w:pos="2738"/>
        </w:tabs>
        <w:ind w:left="2738" w:hanging="360"/>
      </w:pPr>
      <w:rPr>
        <w:rFonts w:hint="default"/>
      </w:r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16">
    <w:nsid w:val="4E0B44B7"/>
    <w:multiLevelType w:val="hybridMultilevel"/>
    <w:tmpl w:val="C540AA80"/>
    <w:lvl w:ilvl="0" w:tplc="1F28B2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720BDB"/>
    <w:multiLevelType w:val="hybridMultilevel"/>
    <w:tmpl w:val="E4866C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9D51579"/>
    <w:multiLevelType w:val="hybridMultilevel"/>
    <w:tmpl w:val="0346CF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C9C1484"/>
    <w:multiLevelType w:val="hybridMultilevel"/>
    <w:tmpl w:val="4DD0B732"/>
    <w:lvl w:ilvl="0" w:tplc="89A05FFC">
      <w:start w:val="1"/>
      <w:numFmt w:val="decimal"/>
      <w:lvlText w:val="%1."/>
      <w:lvlJc w:val="left"/>
      <w:pPr>
        <w:ind w:left="360" w:hanging="360"/>
      </w:pPr>
      <w:rPr>
        <w:rFonts w:hint="default"/>
        <w:sz w:val="16"/>
        <w:szCs w:val="16"/>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nsid w:val="5F046B52"/>
    <w:multiLevelType w:val="hybridMultilevel"/>
    <w:tmpl w:val="1196FE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71E0C7D"/>
    <w:multiLevelType w:val="hybridMultilevel"/>
    <w:tmpl w:val="BC40813C"/>
    <w:lvl w:ilvl="0" w:tplc="38021666">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22">
    <w:nsid w:val="790B71C5"/>
    <w:multiLevelType w:val="hybridMultilevel"/>
    <w:tmpl w:val="B0FE8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B20364"/>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4">
    <w:nsid w:val="7C0A4D6C"/>
    <w:multiLevelType w:val="hybridMultilevel"/>
    <w:tmpl w:val="C07272CA"/>
    <w:lvl w:ilvl="0" w:tplc="19BA77C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298"/>
        </w:tabs>
        <w:ind w:left="1298" w:hanging="360"/>
      </w:pPr>
    </w:lvl>
    <w:lvl w:ilvl="2" w:tplc="0409001B" w:tentative="1">
      <w:start w:val="1"/>
      <w:numFmt w:val="lowerRoman"/>
      <w:lvlText w:val="%3."/>
      <w:lvlJc w:val="right"/>
      <w:pPr>
        <w:tabs>
          <w:tab w:val="num" w:pos="2018"/>
        </w:tabs>
        <w:ind w:left="2018" w:hanging="180"/>
      </w:pPr>
    </w:lvl>
    <w:lvl w:ilvl="3" w:tplc="0409000F" w:tentative="1">
      <w:start w:val="1"/>
      <w:numFmt w:val="decimal"/>
      <w:lvlText w:val="%4."/>
      <w:lvlJc w:val="left"/>
      <w:pPr>
        <w:tabs>
          <w:tab w:val="num" w:pos="2738"/>
        </w:tabs>
        <w:ind w:left="2738" w:hanging="360"/>
      </w:p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25">
    <w:nsid w:val="7E17126B"/>
    <w:multiLevelType w:val="hybridMultilevel"/>
    <w:tmpl w:val="6EE49C4A"/>
    <w:lvl w:ilvl="0" w:tplc="CE1C9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6"/>
  </w:num>
  <w:num w:numId="3">
    <w:abstractNumId w:val="13"/>
  </w:num>
  <w:num w:numId="4">
    <w:abstractNumId w:val="24"/>
  </w:num>
  <w:num w:numId="5">
    <w:abstractNumId w:val="15"/>
  </w:num>
  <w:num w:numId="6">
    <w:abstractNumId w:val="1"/>
  </w:num>
  <w:num w:numId="7">
    <w:abstractNumId w:val="18"/>
  </w:num>
  <w:num w:numId="8">
    <w:abstractNumId w:val="7"/>
  </w:num>
  <w:num w:numId="9">
    <w:abstractNumId w:val="14"/>
  </w:num>
  <w:num w:numId="10">
    <w:abstractNumId w:val="8"/>
  </w:num>
  <w:num w:numId="11">
    <w:abstractNumId w:val="3"/>
  </w:num>
  <w:num w:numId="12">
    <w:abstractNumId w:val="10"/>
  </w:num>
  <w:num w:numId="13">
    <w:abstractNumId w:val="20"/>
  </w:num>
  <w:num w:numId="14">
    <w:abstractNumId w:val="5"/>
  </w:num>
  <w:num w:numId="15">
    <w:abstractNumId w:val="2"/>
  </w:num>
  <w:num w:numId="16">
    <w:abstractNumId w:val="12"/>
  </w:num>
  <w:num w:numId="17">
    <w:abstractNumId w:val="23"/>
  </w:num>
  <w:num w:numId="18">
    <w:abstractNumId w:val="4"/>
  </w:num>
  <w:num w:numId="19">
    <w:abstractNumId w:val="17"/>
  </w:num>
  <w:num w:numId="20">
    <w:abstractNumId w:val="11"/>
  </w:num>
  <w:num w:numId="21">
    <w:abstractNumId w:val="9"/>
  </w:num>
  <w:num w:numId="22">
    <w:abstractNumId w:val="21"/>
  </w:num>
  <w:num w:numId="23">
    <w:abstractNumId w:val="22"/>
  </w:num>
  <w:num w:numId="24">
    <w:abstractNumId w:val="16"/>
  </w:num>
  <w:num w:numId="25">
    <w:abstractNumId w:val="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58F"/>
    <w:rsid w:val="00195D82"/>
    <w:rsid w:val="001D7B8C"/>
    <w:rsid w:val="00212456"/>
    <w:rsid w:val="002606CD"/>
    <w:rsid w:val="0029282C"/>
    <w:rsid w:val="00365531"/>
    <w:rsid w:val="00370057"/>
    <w:rsid w:val="00385F77"/>
    <w:rsid w:val="003A762B"/>
    <w:rsid w:val="003F17D0"/>
    <w:rsid w:val="0051544D"/>
    <w:rsid w:val="00716B6A"/>
    <w:rsid w:val="007B27DE"/>
    <w:rsid w:val="007F4177"/>
    <w:rsid w:val="00806155"/>
    <w:rsid w:val="009C795D"/>
    <w:rsid w:val="009D058A"/>
    <w:rsid w:val="009E6884"/>
    <w:rsid w:val="00A758AD"/>
    <w:rsid w:val="00AB1961"/>
    <w:rsid w:val="00C2183C"/>
    <w:rsid w:val="00C60A5F"/>
    <w:rsid w:val="00F23809"/>
    <w:rsid w:val="00F51AD3"/>
    <w:rsid w:val="00F53F66"/>
    <w:rsid w:val="00F8558F"/>
    <w:rsid w:val="00FD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Personal</cp:lastModifiedBy>
  <cp:revision>9</cp:revision>
  <cp:lastPrinted>2020-01-08T06:23:00Z</cp:lastPrinted>
  <dcterms:created xsi:type="dcterms:W3CDTF">2020-01-08T05:42:00Z</dcterms:created>
  <dcterms:modified xsi:type="dcterms:W3CDTF">2020-01-10T15:43:00Z</dcterms:modified>
</cp:coreProperties>
</file>