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86" w:rsidRPr="00FB10C4" w:rsidRDefault="00CE3A86" w:rsidP="00CE3A86">
      <w:pPr>
        <w:spacing w:before="240" w:after="0" w:line="360" w:lineRule="auto"/>
        <w:jc w:val="center"/>
        <w:rPr>
          <w:rFonts w:asciiTheme="majorHAnsi" w:eastAsia="Malgun Gothic Semilight" w:hAnsiTheme="majorHAnsi" w:cs="Arial"/>
          <w:b/>
          <w:sz w:val="22"/>
        </w:rPr>
      </w:pPr>
      <w:r w:rsidRPr="00FB10C4">
        <w:rPr>
          <w:rFonts w:asciiTheme="majorHAnsi" w:eastAsia="Malgun Gothic Semilight" w:hAnsiTheme="majorHAnsi" w:cs="Arial"/>
          <w:b/>
          <w:sz w:val="22"/>
          <w:lang w:eastAsia="id-ID"/>
        </w:rPr>
        <w:drawing>
          <wp:inline distT="0" distB="0" distL="0" distR="0" wp14:anchorId="5AB9073B" wp14:editId="075736A8">
            <wp:extent cx="704137" cy="858376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37" cy="85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  <w:lang w:val="en-US"/>
        </w:rPr>
      </w:pP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 xml:space="preserve">SURAT KEPUTUSAN </w:t>
      </w: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  <w:lang w:val="en-US"/>
        </w:rPr>
      </w:pP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>KETUA PENGADILAN AGAMA SELAYAR</w:t>
      </w:r>
    </w:p>
    <w:p w:rsid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</w:rPr>
      </w:pP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>NOMOR : W2</w:t>
      </w:r>
      <w:r w:rsidR="00183729">
        <w:rPr>
          <w:rFonts w:asciiTheme="majorHAnsi" w:eastAsia="Malgun Gothic Semilight" w:hAnsiTheme="majorHAnsi" w:cs="Arial"/>
          <w:b/>
          <w:szCs w:val="24"/>
        </w:rPr>
        <w:t>0</w:t>
      </w: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>-A17/</w:t>
      </w:r>
      <w:r w:rsidRPr="00CE3A86">
        <w:rPr>
          <w:rFonts w:asciiTheme="majorHAnsi" w:eastAsia="Malgun Gothic Semilight" w:hAnsiTheme="majorHAnsi" w:cs="Arial"/>
          <w:b/>
          <w:szCs w:val="24"/>
        </w:rPr>
        <w:t>SK.0</w:t>
      </w:r>
      <w:r w:rsidR="00B12C87">
        <w:rPr>
          <w:rFonts w:asciiTheme="majorHAnsi" w:eastAsia="Malgun Gothic Semilight" w:hAnsiTheme="majorHAnsi" w:cs="Arial"/>
          <w:b/>
          <w:szCs w:val="24"/>
        </w:rPr>
        <w:t>51</w:t>
      </w:r>
      <w:r w:rsidRPr="00CE3A86">
        <w:rPr>
          <w:rFonts w:asciiTheme="majorHAnsi" w:eastAsia="Malgun Gothic Semilight" w:hAnsiTheme="majorHAnsi" w:cs="Arial"/>
          <w:b/>
          <w:szCs w:val="24"/>
        </w:rPr>
        <w:t>/KP.04.6/I/2020</w:t>
      </w: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</w:rPr>
      </w:pPr>
    </w:p>
    <w:p w:rsid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</w:rPr>
      </w:pP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>T E N T A N G</w:t>
      </w: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</w:rPr>
      </w:pP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  <w:lang w:val="en-US"/>
        </w:rPr>
      </w:pPr>
      <w:r w:rsidRPr="00CE3A86">
        <w:rPr>
          <w:rFonts w:asciiTheme="majorHAnsi" w:eastAsia="Malgun Gothic Semilight" w:hAnsiTheme="majorHAnsi" w:cs="Arial"/>
          <w:b/>
          <w:szCs w:val="24"/>
        </w:rPr>
        <w:t>PEMBENTUKAN</w:t>
      </w: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 xml:space="preserve"> TIM BADAN PERTIMBANGAN JABATAN DAN KEPANGKATAN</w:t>
      </w: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  <w:lang w:val="en-US"/>
        </w:rPr>
      </w:pPr>
      <w:r w:rsidRPr="00CE3A86">
        <w:rPr>
          <w:rFonts w:asciiTheme="majorHAnsi" w:eastAsia="Malgun Gothic Semilight" w:hAnsiTheme="majorHAnsi" w:cs="Arial"/>
          <w:b/>
          <w:szCs w:val="24"/>
        </w:rPr>
        <w:t>PADA</w:t>
      </w: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 xml:space="preserve"> PENGADILAN AGAMA SELAYAR</w:t>
      </w: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</w:rPr>
      </w:pP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>TAHUN 20</w:t>
      </w:r>
      <w:r w:rsidRPr="00CE3A86">
        <w:rPr>
          <w:rFonts w:asciiTheme="majorHAnsi" w:eastAsia="Malgun Gothic Semilight" w:hAnsiTheme="majorHAnsi" w:cs="Arial"/>
          <w:b/>
          <w:szCs w:val="24"/>
        </w:rPr>
        <w:t>20</w:t>
      </w: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  <w:lang w:val="en-US"/>
        </w:rPr>
      </w:pPr>
    </w:p>
    <w:p w:rsidR="00CE3A86" w:rsidRPr="00CE3A86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Cs w:val="24"/>
        </w:rPr>
      </w:pPr>
      <w:r w:rsidRPr="00CE3A86">
        <w:rPr>
          <w:rFonts w:asciiTheme="majorHAnsi" w:eastAsia="Malgun Gothic Semilight" w:hAnsiTheme="majorHAnsi" w:cs="Arial"/>
          <w:b/>
          <w:szCs w:val="24"/>
          <w:lang w:val="en-US"/>
        </w:rPr>
        <w:t>KETUA PENGADILAN AGAMA SELAYAR</w:t>
      </w:r>
    </w:p>
    <w:p w:rsidR="00CE3A86" w:rsidRPr="00FB10C4" w:rsidRDefault="00CE3A86" w:rsidP="00CE3A86">
      <w:pPr>
        <w:spacing w:after="0" w:line="360" w:lineRule="auto"/>
        <w:rPr>
          <w:rFonts w:asciiTheme="majorHAnsi" w:eastAsia="Malgun Gothic Semilight" w:hAnsiTheme="majorHAnsi" w:cs="Arial"/>
          <w:b/>
          <w:sz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31"/>
        <w:gridCol w:w="283"/>
        <w:gridCol w:w="7290"/>
      </w:tblGrid>
      <w:tr w:rsidR="00CE3A86" w:rsidRPr="00FB10C4" w:rsidTr="00634C0F">
        <w:tc>
          <w:tcPr>
            <w:tcW w:w="1101" w:type="dxa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Menimbang</w:t>
            </w:r>
          </w:p>
        </w:tc>
        <w:tc>
          <w:tcPr>
            <w:tcW w:w="283" w:type="dxa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:</w:t>
            </w:r>
          </w:p>
        </w:tc>
        <w:tc>
          <w:tcPr>
            <w:tcW w:w="8143" w:type="dxa"/>
          </w:tcPr>
          <w:p w:rsidR="00CE3A86" w:rsidRPr="00FB10C4" w:rsidRDefault="00CE3A86" w:rsidP="00634C0F">
            <w:pPr>
              <w:pStyle w:val="ListParagraph"/>
              <w:numPr>
                <w:ilvl w:val="0"/>
                <w:numId w:val="3"/>
              </w:numPr>
              <w:tabs>
                <w:tab w:val="left" w:pos="742"/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Bahwa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sehubungan adanya mutasi jabatan di lingkungan Pengadilan Agama Selayar, dan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untuk menjamin obyektifitas dalam pengangkatan, pemindahan dan pemberhentian Pegawai </w:t>
            </w:r>
            <w:r w:rsidRPr="00FB10C4">
              <w:rPr>
                <w:rFonts w:asciiTheme="majorHAnsi" w:eastAsia="Malgun Gothic Semilight" w:hAnsiTheme="majorHAnsi" w:cs="Arial"/>
              </w:rPr>
              <w:t>N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egeri Sipil dalam jabatan Struktural dan Fungsional atau jabatan lainnya serta pemberian pertimbangan kenaikan pangkat,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penunjuk mengikuti diklat jabatan Pegawai Negeri Sipil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dan pengusulan tanda kehormatan sesuai peraturan perundang-undang yang berlaku, maka dipandang perlu </w:t>
            </w:r>
            <w:r w:rsidRPr="00FB10C4">
              <w:rPr>
                <w:rFonts w:asciiTheme="majorHAnsi" w:eastAsia="Malgun Gothic Semilight" w:hAnsiTheme="majorHAnsi" w:cs="Arial"/>
              </w:rPr>
              <w:t>membentuk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Tim Badan Pertimbangan Jabatan dan Kepangkata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n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Pengadilan Agama Selayar tahun 201</w:t>
            </w:r>
            <w:r w:rsidRPr="00FB10C4">
              <w:rPr>
                <w:rFonts w:asciiTheme="majorHAnsi" w:eastAsia="Malgun Gothic Semilight" w:hAnsiTheme="majorHAnsi" w:cs="Arial"/>
              </w:rPr>
              <w:t>9;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3"/>
              </w:numPr>
              <w:tabs>
                <w:tab w:val="left" w:pos="742"/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 xml:space="preserve">Bahwa yang namanya disebut dalam lampiran Surat Keputusan ini dipandang cakap dan memenuhi syarat untuk diangkat dalam Badan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Pertimbangan Jabatan dan Kepangkata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n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Pengadilan Agama Selayar tahun 201</w:t>
            </w:r>
            <w:r w:rsidRPr="00FB10C4">
              <w:rPr>
                <w:rFonts w:asciiTheme="majorHAnsi" w:eastAsia="Malgun Gothic Semilight" w:hAnsiTheme="majorHAnsi" w:cs="Arial"/>
              </w:rPr>
              <w:t>9.</w:t>
            </w:r>
          </w:p>
        </w:tc>
      </w:tr>
      <w:tr w:rsidR="00CE3A86" w:rsidRPr="00FB10C4" w:rsidTr="00634C0F">
        <w:tc>
          <w:tcPr>
            <w:tcW w:w="1101" w:type="dxa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Mengingat</w:t>
            </w:r>
          </w:p>
        </w:tc>
        <w:tc>
          <w:tcPr>
            <w:tcW w:w="283" w:type="dxa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:</w:t>
            </w:r>
          </w:p>
        </w:tc>
        <w:tc>
          <w:tcPr>
            <w:tcW w:w="8143" w:type="dxa"/>
          </w:tcPr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Undang –Undang  Nomor 43 Tahun 1999 tentang perubahan atas Undang-Undang Nomor 8 Tahun 1974 tentang pokok-pokok Kepegawaian</w:t>
            </w:r>
            <w:r w:rsidRPr="00FB10C4">
              <w:rPr>
                <w:rFonts w:asciiTheme="majorHAnsi" w:eastAsia="Malgun Gothic Semilight" w:hAnsiTheme="majorHAnsi" w:cs="Arial"/>
              </w:rPr>
              <w:t>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lastRenderedPageBreak/>
              <w:t>Undang-undang Nomor 3 tahun 2009 tentang perubahan kedua atas Undang-undang Nomor 14 tahun 1985 tentang Mahkamah Agung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Undang-undang Nomor 48  tahun 2009 tentang Kekuasaan Kehakiman</w:t>
            </w:r>
            <w:r w:rsidRPr="00FB10C4">
              <w:rPr>
                <w:rFonts w:asciiTheme="majorHAnsi" w:eastAsia="Malgun Gothic Semilight" w:hAnsiTheme="majorHAnsi" w:cs="Arial"/>
              </w:rPr>
              <w:t>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Undang-undang Nomor 50 tahun 2009 tentang perubahan kedua atas Undang-undang Nomor 7  tahun 1989 tentang Peradilan Agama</w:t>
            </w:r>
            <w:r w:rsidRPr="00FB10C4">
              <w:rPr>
                <w:rFonts w:asciiTheme="majorHAnsi" w:eastAsia="Malgun Gothic Semilight" w:hAnsiTheme="majorHAnsi" w:cs="Arial"/>
              </w:rPr>
              <w:t>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Peraturan Pemerintah  Nomor </w:t>
            </w:r>
            <w:r w:rsidRPr="00FB10C4">
              <w:rPr>
                <w:rFonts w:asciiTheme="majorHAnsi" w:eastAsia="Malgun Gothic Semilight" w:hAnsiTheme="majorHAnsi" w:cs="Arial"/>
              </w:rPr>
              <w:t>12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 tahun 200</w:t>
            </w:r>
            <w:r w:rsidRPr="00FB10C4">
              <w:rPr>
                <w:rFonts w:asciiTheme="majorHAnsi" w:eastAsia="Malgun Gothic Semilight" w:hAnsiTheme="majorHAnsi" w:cs="Arial"/>
              </w:rPr>
              <w:t>2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tentang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Kenaikan Pangkat Pegawai Negeri Sipil;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Peraturan Pemerintah  Nomor </w:t>
            </w:r>
            <w:r w:rsidRPr="00FB10C4">
              <w:rPr>
                <w:rFonts w:asciiTheme="majorHAnsi" w:eastAsia="Malgun Gothic Semilight" w:hAnsiTheme="majorHAnsi" w:cs="Arial"/>
              </w:rPr>
              <w:t>13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 tahun 200</w:t>
            </w:r>
            <w:r w:rsidRPr="00FB10C4">
              <w:rPr>
                <w:rFonts w:asciiTheme="majorHAnsi" w:eastAsia="Malgun Gothic Semilight" w:hAnsiTheme="majorHAnsi" w:cs="Arial"/>
              </w:rPr>
              <w:t>2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tentang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Pengangkatan Pegawai Negeri Sipil dalam Jabatan Struktural;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Peraturan Pemerintah  Nomor 9  tahun 2003 tentang wewenang pengangkatan, pemindahan dan pemberhentian Pegawai Negeri Sipil</w:t>
            </w:r>
            <w:r w:rsidRPr="00FB10C4">
              <w:rPr>
                <w:rFonts w:asciiTheme="majorHAnsi" w:eastAsia="Malgun Gothic Semilight" w:hAnsiTheme="majorHAnsi" w:cs="Arial"/>
              </w:rPr>
              <w:t>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Peraturan Pemerintah  Nomor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53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 tahun 20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10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tentang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Disiplin Pegawai Negeri Sipil;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Keputusan Ketua Mahkamah Agung Republik Indonesia Nomor: 125/KMA/SK/IX/ 2009 tanggal 2 September 2009 tentang pendelegasian sebagian wewenang kepada para pejabat Eselon I dan Ketua Pengadilan Tingkat Banding di lingkungan Mahkamah Agung untuk penandatangan Keputusan di Bidang Kepegawaian</w:t>
            </w:r>
            <w:r w:rsidRPr="00FB10C4">
              <w:rPr>
                <w:rFonts w:asciiTheme="majorHAnsi" w:eastAsia="Malgun Gothic Semilight" w:hAnsiTheme="majorHAnsi" w:cs="Arial"/>
              </w:rPr>
              <w:t>.</w:t>
            </w:r>
          </w:p>
          <w:p w:rsidR="00CE3A86" w:rsidRPr="00FB10C4" w:rsidRDefault="00CE3A86" w:rsidP="00634C0F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  <w:tab w:val="left" w:pos="198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Keputusan </w:t>
            </w:r>
            <w:r w:rsidRPr="00FB10C4">
              <w:rPr>
                <w:rFonts w:asciiTheme="majorHAnsi" w:eastAsia="Malgun Gothic Semilight" w:hAnsiTheme="majorHAnsi" w:cs="Arial"/>
              </w:rPr>
              <w:t>Sekretaris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Mahkamah Agung Republik Indonesia Nomor: 1/</w:t>
            </w:r>
            <w:r w:rsidRPr="00FB10C4">
              <w:rPr>
                <w:rFonts w:asciiTheme="majorHAnsi" w:eastAsia="Malgun Gothic Semilight" w:hAnsiTheme="majorHAnsi" w:cs="Arial"/>
              </w:rPr>
              <w:t>SEK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/SK/I/ 20</w:t>
            </w:r>
            <w:r w:rsidRPr="00FB10C4">
              <w:rPr>
                <w:rFonts w:asciiTheme="majorHAnsi" w:eastAsia="Malgun Gothic Semilight" w:hAnsiTheme="majorHAnsi" w:cs="Arial"/>
              </w:rPr>
              <w:t>1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9 tanggal 2 </w:t>
            </w:r>
            <w:r w:rsidRPr="00FB10C4">
              <w:rPr>
                <w:rFonts w:asciiTheme="majorHAnsi" w:eastAsia="Malgun Gothic Semilight" w:hAnsiTheme="majorHAnsi" w:cs="Arial"/>
              </w:rPr>
              <w:t>Januari 2019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tentang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Pola Mutasi dan Promosi Pegawai Kesekretariatan di Lingkungan Mahkamah Agung dan Badan Peradilan di bawahnya.</w:t>
            </w:r>
          </w:p>
          <w:p w:rsidR="00CE3A86" w:rsidRPr="00FB10C4" w:rsidRDefault="00CE3A86" w:rsidP="00634C0F">
            <w:pPr>
              <w:pStyle w:val="ListParagraph"/>
              <w:tabs>
                <w:tab w:val="left" w:pos="1710"/>
                <w:tab w:val="left" w:pos="1980"/>
              </w:tabs>
              <w:spacing w:line="360" w:lineRule="auto"/>
              <w:ind w:left="360"/>
              <w:jc w:val="both"/>
              <w:rPr>
                <w:rFonts w:asciiTheme="majorHAnsi" w:eastAsia="Malgun Gothic Semilight" w:hAnsiTheme="majorHAnsi" w:cs="Arial"/>
                <w:lang w:val="en-US"/>
              </w:rPr>
            </w:pPr>
          </w:p>
        </w:tc>
      </w:tr>
    </w:tbl>
    <w:p w:rsidR="00CE3A86" w:rsidRPr="00FB10C4" w:rsidRDefault="00CE3A86" w:rsidP="00CE3A86">
      <w:pPr>
        <w:tabs>
          <w:tab w:val="left" w:pos="1710"/>
          <w:tab w:val="left" w:pos="1980"/>
          <w:tab w:val="left" w:pos="2250"/>
        </w:tabs>
        <w:spacing w:line="360" w:lineRule="auto"/>
        <w:ind w:left="2250" w:hanging="2250"/>
        <w:jc w:val="center"/>
        <w:rPr>
          <w:rFonts w:asciiTheme="majorHAnsi" w:eastAsia="Malgun Gothic Semilight" w:hAnsiTheme="majorHAnsi" w:cs="Arial"/>
          <w:b/>
          <w:sz w:val="22"/>
        </w:rPr>
      </w:pPr>
      <w:r w:rsidRPr="00FB10C4">
        <w:rPr>
          <w:rFonts w:asciiTheme="majorHAnsi" w:eastAsia="Malgun Gothic Semilight" w:hAnsiTheme="majorHAnsi" w:cs="Arial"/>
          <w:b/>
          <w:sz w:val="22"/>
          <w:lang w:val="en-US"/>
        </w:rPr>
        <w:lastRenderedPageBreak/>
        <w:t>M E M U T U S K A 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89"/>
        <w:gridCol w:w="282"/>
        <w:gridCol w:w="7233"/>
      </w:tblGrid>
      <w:tr w:rsidR="00CE3A86" w:rsidRPr="00FB10C4" w:rsidTr="00634C0F">
        <w:tc>
          <w:tcPr>
            <w:tcW w:w="1427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Menetapkan</w:t>
            </w:r>
          </w:p>
        </w:tc>
        <w:tc>
          <w:tcPr>
            <w:tcW w:w="282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:</w:t>
            </w:r>
          </w:p>
        </w:tc>
        <w:tc>
          <w:tcPr>
            <w:tcW w:w="7534" w:type="dxa"/>
          </w:tcPr>
          <w:p w:rsidR="00CE3A86" w:rsidRPr="00DB26D5" w:rsidRDefault="00CE3A86" w:rsidP="00183729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  <w:b/>
              </w:rPr>
            </w:pPr>
            <w:r w:rsidRPr="00DB26D5">
              <w:rPr>
                <w:rFonts w:asciiTheme="majorHAnsi" w:eastAsia="Malgun Gothic Semilight" w:hAnsiTheme="majorHAnsi" w:cs="Arial"/>
                <w:b/>
              </w:rPr>
              <w:t xml:space="preserve">SURAT KEPUTUSAN KETUA </w:t>
            </w:r>
            <w:r w:rsidRPr="00DB26D5">
              <w:rPr>
                <w:rFonts w:asciiTheme="majorHAnsi" w:eastAsia="Malgun Gothic Semilight" w:hAnsiTheme="majorHAnsi" w:cs="Arial"/>
                <w:b/>
                <w:lang w:val="en-US"/>
              </w:rPr>
              <w:t>PENGADILAN AGAMA SELAYAR</w:t>
            </w:r>
            <w:r w:rsidRPr="00DB26D5">
              <w:rPr>
                <w:rFonts w:asciiTheme="majorHAnsi" w:eastAsia="Malgun Gothic Semilight" w:hAnsiTheme="majorHAnsi" w:cs="Arial"/>
                <w:b/>
              </w:rPr>
              <w:t xml:space="preserve"> TENTANG PEMBENTUKAN </w:t>
            </w:r>
            <w:r w:rsidRPr="00DB26D5">
              <w:rPr>
                <w:rFonts w:asciiTheme="majorHAnsi" w:eastAsia="Malgun Gothic Semilight" w:hAnsiTheme="majorHAnsi" w:cs="Arial"/>
                <w:b/>
                <w:lang w:val="en-US"/>
              </w:rPr>
              <w:t>TIM</w:t>
            </w:r>
            <w:r w:rsidRPr="00DB26D5">
              <w:rPr>
                <w:rFonts w:asciiTheme="majorHAnsi" w:eastAsia="Malgun Gothic Semilight" w:hAnsiTheme="majorHAnsi" w:cs="Arial"/>
                <w:b/>
              </w:rPr>
              <w:t xml:space="preserve"> </w:t>
            </w:r>
            <w:r w:rsidRPr="00DB26D5">
              <w:rPr>
                <w:rFonts w:asciiTheme="majorHAnsi" w:eastAsia="Malgun Gothic Semilight" w:hAnsiTheme="majorHAnsi" w:cs="Arial"/>
                <w:b/>
                <w:lang w:val="en-US"/>
              </w:rPr>
              <w:t>BADAN PERTIMBANGAN JABATAN DAN KEPANGKATA</w:t>
            </w:r>
            <w:r w:rsidRPr="00DB26D5">
              <w:rPr>
                <w:rFonts w:asciiTheme="majorHAnsi" w:eastAsia="Malgun Gothic Semilight" w:hAnsiTheme="majorHAnsi" w:cs="Arial"/>
                <w:b/>
              </w:rPr>
              <w:t xml:space="preserve">N </w:t>
            </w:r>
            <w:r w:rsidRPr="00DB26D5">
              <w:rPr>
                <w:rFonts w:asciiTheme="majorHAnsi" w:eastAsia="Malgun Gothic Semilight" w:hAnsiTheme="majorHAnsi" w:cs="Arial"/>
                <w:b/>
                <w:lang w:val="en-US"/>
              </w:rPr>
              <w:t>PENGADILAN AGAMA SELAYAR TAHUN 2020</w:t>
            </w:r>
            <w:r w:rsidR="00DB26D5">
              <w:rPr>
                <w:rFonts w:asciiTheme="majorHAnsi" w:eastAsia="Malgun Gothic Semilight" w:hAnsiTheme="majorHAnsi" w:cs="Arial"/>
                <w:b/>
              </w:rPr>
              <w:t>.</w:t>
            </w:r>
          </w:p>
        </w:tc>
      </w:tr>
      <w:tr w:rsidR="00CE3A86" w:rsidRPr="00FB10C4" w:rsidTr="00634C0F">
        <w:tc>
          <w:tcPr>
            <w:tcW w:w="1427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lastRenderedPageBreak/>
              <w:t>Pertama</w:t>
            </w:r>
          </w:p>
        </w:tc>
        <w:tc>
          <w:tcPr>
            <w:tcW w:w="282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:</w:t>
            </w:r>
          </w:p>
        </w:tc>
        <w:tc>
          <w:tcPr>
            <w:tcW w:w="7534" w:type="dxa"/>
          </w:tcPr>
          <w:p w:rsidR="00CE3A86" w:rsidRPr="00FB10C4" w:rsidRDefault="00CE3A86" w:rsidP="00634C0F">
            <w:pPr>
              <w:tabs>
                <w:tab w:val="left" w:pos="1276"/>
                <w:tab w:val="left" w:pos="1710"/>
                <w:tab w:val="left" w:pos="234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Menunjuk mereka yang namanya tersebut pada lampiran Surat Keputusan ini sebagai Tim Badan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Pertimbangan Jabatan dan Kep</w:t>
            </w:r>
            <w:r w:rsidRPr="00FB10C4">
              <w:rPr>
                <w:rFonts w:asciiTheme="majorHAnsi" w:eastAsia="Malgun Gothic Semilight" w:hAnsiTheme="majorHAnsi" w:cs="Arial"/>
              </w:rPr>
              <w:t>a</w:t>
            </w:r>
            <w:r>
              <w:rPr>
                <w:rFonts w:asciiTheme="majorHAnsi" w:eastAsia="Malgun Gothic Semilight" w:hAnsiTheme="majorHAnsi" w:cs="Arial"/>
                <w:lang w:val="en-US"/>
              </w:rPr>
              <w:t>ngkatan</w:t>
            </w:r>
            <w:r>
              <w:rPr>
                <w:rFonts w:asciiTheme="majorHAnsi" w:eastAsia="Malgun Gothic Semilight" w:hAnsiTheme="majorHAnsi" w:cs="Arial"/>
              </w:rPr>
              <w:t xml:space="preserve"> pada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Pe</w:t>
            </w:r>
            <w:r>
              <w:rPr>
                <w:rFonts w:asciiTheme="majorHAnsi" w:eastAsia="Malgun Gothic Semilight" w:hAnsiTheme="majorHAnsi" w:cs="Arial"/>
                <w:lang w:val="en-US"/>
              </w:rPr>
              <w:t>ngadilan Agama Selayar tahun 20</w:t>
            </w:r>
            <w:r>
              <w:rPr>
                <w:rFonts w:asciiTheme="majorHAnsi" w:eastAsia="Malgun Gothic Semilight" w:hAnsiTheme="majorHAnsi" w:cs="Arial"/>
              </w:rPr>
              <w:t>20</w:t>
            </w:r>
            <w:r w:rsidRPr="00FB10C4">
              <w:rPr>
                <w:rFonts w:asciiTheme="majorHAnsi" w:eastAsia="Malgun Gothic Semilight" w:hAnsiTheme="majorHAnsi" w:cs="Arial"/>
              </w:rPr>
              <w:t>;</w:t>
            </w:r>
          </w:p>
        </w:tc>
      </w:tr>
      <w:tr w:rsidR="00CE3A86" w:rsidRPr="00FB10C4" w:rsidTr="00634C0F">
        <w:tc>
          <w:tcPr>
            <w:tcW w:w="1427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Kedua</w:t>
            </w:r>
          </w:p>
        </w:tc>
        <w:tc>
          <w:tcPr>
            <w:tcW w:w="282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</w:p>
        </w:tc>
        <w:tc>
          <w:tcPr>
            <w:tcW w:w="7534" w:type="dxa"/>
          </w:tcPr>
          <w:p w:rsidR="00CE3A86" w:rsidRPr="00FB10C4" w:rsidRDefault="00CE3A86" w:rsidP="00634C0F">
            <w:pPr>
              <w:tabs>
                <w:tab w:val="left" w:pos="1710"/>
                <w:tab w:val="left" w:pos="2340"/>
              </w:tabs>
              <w:spacing w:line="360" w:lineRule="auto"/>
              <w:jc w:val="both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Melaporkan hasil rapat Badan Pertimbangan Jabatan dan Kep</w:t>
            </w:r>
            <w:r w:rsidRPr="00FB10C4">
              <w:rPr>
                <w:rFonts w:asciiTheme="majorHAnsi" w:eastAsia="Malgun Gothic Semilight" w:hAnsiTheme="majorHAnsi" w:cs="Arial"/>
              </w:rPr>
              <w:t>a</w:t>
            </w:r>
            <w:r>
              <w:rPr>
                <w:rFonts w:asciiTheme="majorHAnsi" w:eastAsia="Malgun Gothic Semilight" w:hAnsiTheme="majorHAnsi" w:cs="Arial"/>
                <w:lang w:val="en-US"/>
              </w:rPr>
              <w:t>ngkatan</w:t>
            </w:r>
            <w:r>
              <w:rPr>
                <w:rFonts w:asciiTheme="majorHAnsi" w:eastAsia="Malgun Gothic Semilight" w:hAnsiTheme="majorHAnsi" w:cs="Arial"/>
              </w:rPr>
              <w:t xml:space="preserve">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kepada Ketua</w:t>
            </w:r>
            <w:r>
              <w:rPr>
                <w:rFonts w:asciiTheme="majorHAnsi" w:eastAsia="Malgun Gothic Semilight" w:hAnsiTheme="majorHAnsi" w:cs="Arial"/>
              </w:rPr>
              <w:t xml:space="preserve">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Pengadilan Agama Selayar</w:t>
            </w:r>
            <w:r>
              <w:rPr>
                <w:rFonts w:asciiTheme="majorHAnsi" w:eastAsia="Malgun Gothic Semilight" w:hAnsiTheme="majorHAnsi" w:cs="Arial"/>
                <w:lang w:val="en-US"/>
              </w:rPr>
              <w:t xml:space="preserve"> untuk kemudian dibuatkan </w:t>
            </w:r>
            <w:r>
              <w:rPr>
                <w:rFonts w:asciiTheme="majorHAnsi" w:eastAsia="Malgun Gothic Semilight" w:hAnsiTheme="majorHAnsi" w:cs="Arial"/>
              </w:rPr>
              <w:t>r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ekomendasi ;</w:t>
            </w:r>
          </w:p>
        </w:tc>
      </w:tr>
      <w:tr w:rsidR="00CE3A86" w:rsidRPr="00FB10C4" w:rsidTr="00634C0F">
        <w:tc>
          <w:tcPr>
            <w:tcW w:w="1427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Ketiga</w:t>
            </w:r>
          </w:p>
        </w:tc>
        <w:tc>
          <w:tcPr>
            <w:tcW w:w="282" w:type="dxa"/>
          </w:tcPr>
          <w:p w:rsidR="00CE3A86" w:rsidRPr="00FB10C4" w:rsidRDefault="00CE3A86" w:rsidP="00634C0F">
            <w:pPr>
              <w:tabs>
                <w:tab w:val="left" w:pos="1710"/>
                <w:tab w:val="left" w:pos="1980"/>
                <w:tab w:val="left" w:pos="2250"/>
              </w:tabs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:</w:t>
            </w:r>
          </w:p>
        </w:tc>
        <w:tc>
          <w:tcPr>
            <w:tcW w:w="7534" w:type="dxa"/>
          </w:tcPr>
          <w:p w:rsidR="00CE3A86" w:rsidRPr="00DB26D5" w:rsidRDefault="00CE3A86" w:rsidP="00634C0F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FB10C4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</w:tc>
      </w:tr>
    </w:tbl>
    <w:p w:rsidR="00CE3A86" w:rsidRPr="00FB10C4" w:rsidRDefault="00CE3A86" w:rsidP="00CE3A86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Arial"/>
          <w:sz w:val="22"/>
        </w:rPr>
      </w:pPr>
    </w:p>
    <w:p w:rsidR="00CE3A86" w:rsidRPr="00FB10C4" w:rsidRDefault="00CE3A86" w:rsidP="00CE3A86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Arial"/>
          <w:sz w:val="22"/>
        </w:rPr>
      </w:pPr>
      <w:r w:rsidRPr="00FB10C4">
        <w:rPr>
          <w:rFonts w:asciiTheme="majorHAnsi" w:eastAsia="Malgun Gothic Semilight" w:hAnsiTheme="majorHAnsi" w:cs="Arial"/>
          <w:sz w:val="22"/>
        </w:rPr>
        <w:tab/>
      </w:r>
      <w:r w:rsidRPr="00FB10C4">
        <w:rPr>
          <w:rFonts w:asciiTheme="majorHAnsi" w:eastAsia="Malgun Gothic Semilight" w:hAnsiTheme="majorHAnsi" w:cs="Arial"/>
          <w:sz w:val="22"/>
        </w:rPr>
        <w:tab/>
      </w:r>
      <w:r w:rsidRPr="00FB10C4">
        <w:rPr>
          <w:rFonts w:asciiTheme="majorHAnsi" w:eastAsia="Malgun Gothic Semilight" w:hAnsiTheme="majorHAnsi" w:cs="Arial"/>
          <w:sz w:val="22"/>
        </w:rPr>
        <w:tab/>
      </w:r>
      <w:r w:rsidRPr="00FB10C4">
        <w:rPr>
          <w:rFonts w:asciiTheme="majorHAnsi" w:eastAsia="Malgun Gothic Semilight" w:hAnsiTheme="majorHAnsi" w:cs="Arial"/>
          <w:sz w:val="22"/>
        </w:rPr>
        <w:tab/>
      </w:r>
      <w:r w:rsidRPr="00FB10C4">
        <w:rPr>
          <w:rFonts w:asciiTheme="majorHAnsi" w:eastAsia="Malgun Gothic Semilight" w:hAnsiTheme="majorHAnsi" w:cs="Arial"/>
          <w:sz w:val="22"/>
        </w:rPr>
        <w:tab/>
      </w:r>
      <w:r w:rsidRPr="00FB10C4">
        <w:rPr>
          <w:rFonts w:asciiTheme="majorHAnsi" w:eastAsia="Malgun Gothic Semilight" w:hAnsiTheme="majorHAnsi" w:cs="Arial"/>
          <w:sz w:val="22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83"/>
        <w:gridCol w:w="2092"/>
      </w:tblGrid>
      <w:tr w:rsidR="00CE3A86" w:rsidRPr="00FB10C4" w:rsidTr="00EA79E5">
        <w:trPr>
          <w:jc w:val="right"/>
        </w:trPr>
        <w:tc>
          <w:tcPr>
            <w:tcW w:w="1737" w:type="dxa"/>
          </w:tcPr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 w:rsidRPr="00FB10C4">
              <w:rPr>
                <w:rFonts w:asciiTheme="majorHAnsi" w:hAnsiTheme="majorHAnsi" w:cs="Arial"/>
              </w:rPr>
              <w:t>Ditetapkan di</w:t>
            </w:r>
          </w:p>
        </w:tc>
        <w:tc>
          <w:tcPr>
            <w:tcW w:w="283" w:type="dxa"/>
          </w:tcPr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 w:rsidRPr="00FB10C4">
              <w:rPr>
                <w:rFonts w:asciiTheme="majorHAnsi" w:hAnsiTheme="majorHAnsi" w:cs="Arial"/>
              </w:rPr>
              <w:t>:</w:t>
            </w:r>
          </w:p>
        </w:tc>
        <w:tc>
          <w:tcPr>
            <w:tcW w:w="2092" w:type="dxa"/>
          </w:tcPr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 w:rsidRPr="00FB10C4">
              <w:rPr>
                <w:rFonts w:asciiTheme="majorHAnsi" w:hAnsiTheme="majorHAnsi" w:cs="Arial"/>
              </w:rPr>
              <w:t>Selayar</w:t>
            </w:r>
          </w:p>
        </w:tc>
      </w:tr>
      <w:tr w:rsidR="00CE3A86" w:rsidRPr="00FB10C4" w:rsidTr="00EA79E5">
        <w:trPr>
          <w:jc w:val="right"/>
        </w:trPr>
        <w:tc>
          <w:tcPr>
            <w:tcW w:w="1737" w:type="dxa"/>
          </w:tcPr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 w:rsidRPr="00FB10C4">
              <w:rPr>
                <w:rFonts w:asciiTheme="majorHAnsi" w:hAnsiTheme="majorHAnsi" w:cs="Arial"/>
              </w:rPr>
              <w:t>Pada tanggal</w:t>
            </w:r>
          </w:p>
        </w:tc>
        <w:tc>
          <w:tcPr>
            <w:tcW w:w="283" w:type="dxa"/>
          </w:tcPr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 w:rsidRPr="00FB10C4">
              <w:rPr>
                <w:rFonts w:asciiTheme="majorHAnsi" w:hAnsiTheme="majorHAnsi" w:cs="Arial"/>
              </w:rPr>
              <w:t>:</w:t>
            </w:r>
          </w:p>
        </w:tc>
        <w:tc>
          <w:tcPr>
            <w:tcW w:w="2092" w:type="dxa"/>
          </w:tcPr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02 Januari 2020</w:t>
            </w:r>
          </w:p>
        </w:tc>
      </w:tr>
      <w:tr w:rsidR="00CE3A86" w:rsidRPr="00FB10C4" w:rsidTr="00EA79E5">
        <w:trPr>
          <w:jc w:val="right"/>
        </w:trPr>
        <w:tc>
          <w:tcPr>
            <w:tcW w:w="4112" w:type="dxa"/>
            <w:gridSpan w:val="3"/>
          </w:tcPr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 w:rsidRPr="00FB10C4">
              <w:rPr>
                <w:rFonts w:asciiTheme="majorHAnsi" w:hAnsiTheme="majorHAnsi" w:cs="Arial"/>
              </w:rPr>
              <w:t>Ketua,</w:t>
            </w:r>
          </w:p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</w:p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</w:p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</w:p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</w:p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</w:p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  <w:b/>
                <w:u w:val="single"/>
              </w:rPr>
            </w:pPr>
            <w:r w:rsidRPr="00FB10C4">
              <w:rPr>
                <w:rFonts w:asciiTheme="majorHAnsi" w:hAnsiTheme="majorHAnsi" w:cs="Arial"/>
                <w:b/>
                <w:u w:val="single"/>
              </w:rPr>
              <w:t>Abdul Rahman, S.Ag.,M.H.</w:t>
            </w:r>
          </w:p>
          <w:p w:rsidR="00CE3A86" w:rsidRPr="00FB10C4" w:rsidRDefault="00CE3A86" w:rsidP="00634C0F">
            <w:pPr>
              <w:jc w:val="both"/>
              <w:rPr>
                <w:rFonts w:asciiTheme="majorHAnsi" w:hAnsiTheme="majorHAnsi" w:cs="Arial"/>
              </w:rPr>
            </w:pPr>
            <w:r w:rsidRPr="00FB10C4">
              <w:rPr>
                <w:rFonts w:asciiTheme="majorHAnsi" w:hAnsiTheme="majorHAnsi" w:cs="Arial"/>
              </w:rPr>
              <w:t>NIP. 19730212 199903 1 002</w:t>
            </w:r>
          </w:p>
        </w:tc>
      </w:tr>
    </w:tbl>
    <w:p w:rsidR="00CE3A86" w:rsidRPr="00FB10C4" w:rsidRDefault="00CE3A86" w:rsidP="00CE3A86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Arial"/>
          <w:sz w:val="22"/>
        </w:rPr>
      </w:pPr>
    </w:p>
    <w:p w:rsidR="00CE3A86" w:rsidRPr="00FB10C4" w:rsidRDefault="00CE3A86" w:rsidP="00CE3A86">
      <w:pPr>
        <w:tabs>
          <w:tab w:val="left" w:pos="1710"/>
          <w:tab w:val="left" w:pos="1980"/>
          <w:tab w:val="left" w:pos="2340"/>
        </w:tabs>
        <w:spacing w:after="0" w:line="240" w:lineRule="auto"/>
        <w:jc w:val="both"/>
        <w:rPr>
          <w:rFonts w:asciiTheme="majorHAnsi" w:eastAsia="Malgun Gothic Semilight" w:hAnsiTheme="majorHAnsi" w:cs="Arial"/>
          <w:sz w:val="16"/>
          <w:szCs w:val="16"/>
          <w:lang w:val="en-US"/>
        </w:rPr>
      </w:pPr>
      <w:r w:rsidRPr="00FB10C4">
        <w:rPr>
          <w:rFonts w:asciiTheme="majorHAnsi" w:eastAsia="Malgun Gothic Semilight" w:hAnsiTheme="majorHAnsi" w:cs="Arial"/>
          <w:sz w:val="16"/>
          <w:szCs w:val="16"/>
          <w:lang w:val="en-US"/>
        </w:rPr>
        <w:t>Tembusan :</w:t>
      </w:r>
    </w:p>
    <w:p w:rsidR="00CE3A86" w:rsidRPr="00FB10C4" w:rsidRDefault="00CE3A86" w:rsidP="00CE3A86">
      <w:pPr>
        <w:pStyle w:val="ListParagraph"/>
        <w:numPr>
          <w:ilvl w:val="0"/>
          <w:numId w:val="1"/>
        </w:numPr>
        <w:tabs>
          <w:tab w:val="left" w:pos="284"/>
          <w:tab w:val="left" w:pos="1710"/>
          <w:tab w:val="left" w:pos="1980"/>
          <w:tab w:val="left" w:pos="2340"/>
        </w:tabs>
        <w:spacing w:after="0" w:line="240" w:lineRule="auto"/>
        <w:ind w:hanging="720"/>
        <w:jc w:val="both"/>
        <w:rPr>
          <w:rFonts w:asciiTheme="majorHAnsi" w:eastAsia="Malgun Gothic Semilight" w:hAnsiTheme="majorHAnsi" w:cs="Arial"/>
          <w:sz w:val="16"/>
          <w:szCs w:val="16"/>
          <w:lang w:val="en-US"/>
        </w:rPr>
      </w:pPr>
      <w:r w:rsidRPr="00FB10C4">
        <w:rPr>
          <w:rFonts w:asciiTheme="majorHAnsi" w:eastAsia="Malgun Gothic Semilight" w:hAnsiTheme="majorHAnsi" w:cs="Arial"/>
          <w:sz w:val="16"/>
          <w:szCs w:val="16"/>
          <w:lang w:val="en-US"/>
        </w:rPr>
        <w:t xml:space="preserve">Ketua Pengadilam Tinggi Agama </w:t>
      </w:r>
      <w:r w:rsidRPr="00FB10C4">
        <w:rPr>
          <w:rFonts w:asciiTheme="majorHAnsi" w:eastAsia="Malgun Gothic Semilight" w:hAnsiTheme="majorHAnsi" w:cs="Arial"/>
          <w:sz w:val="16"/>
          <w:szCs w:val="16"/>
        </w:rPr>
        <w:t>Makassar;</w:t>
      </w:r>
    </w:p>
    <w:p w:rsidR="00CE3A86" w:rsidRPr="00FB10C4" w:rsidRDefault="00CE3A86" w:rsidP="00CE3A86">
      <w:pPr>
        <w:pStyle w:val="ListParagraph"/>
        <w:numPr>
          <w:ilvl w:val="0"/>
          <w:numId w:val="1"/>
        </w:numPr>
        <w:tabs>
          <w:tab w:val="left" w:pos="284"/>
          <w:tab w:val="left" w:pos="1710"/>
          <w:tab w:val="left" w:pos="1980"/>
          <w:tab w:val="left" w:pos="2340"/>
        </w:tabs>
        <w:spacing w:after="0" w:line="240" w:lineRule="auto"/>
        <w:ind w:hanging="720"/>
        <w:jc w:val="both"/>
        <w:rPr>
          <w:rFonts w:asciiTheme="majorHAnsi" w:eastAsia="Malgun Gothic Semilight" w:hAnsiTheme="majorHAnsi" w:cs="Arial"/>
          <w:sz w:val="16"/>
          <w:szCs w:val="16"/>
          <w:lang w:val="en-US"/>
        </w:rPr>
      </w:pPr>
      <w:r w:rsidRPr="00FB10C4">
        <w:rPr>
          <w:rFonts w:asciiTheme="majorHAnsi" w:eastAsia="Malgun Gothic Semilight" w:hAnsiTheme="majorHAnsi" w:cs="Arial"/>
          <w:sz w:val="16"/>
          <w:szCs w:val="16"/>
          <w:lang w:val="en-US"/>
        </w:rPr>
        <w:t>Yang bersangkutan</w:t>
      </w:r>
    </w:p>
    <w:p w:rsidR="00CE3A86" w:rsidRPr="00FB10C4" w:rsidRDefault="00CE3A86" w:rsidP="00CE3A86">
      <w:pPr>
        <w:spacing w:line="360" w:lineRule="auto"/>
        <w:rPr>
          <w:rFonts w:asciiTheme="majorHAnsi" w:eastAsia="Malgun Gothic Semilight" w:hAnsiTheme="majorHAnsi" w:cs="Arial"/>
          <w:sz w:val="22"/>
        </w:rPr>
      </w:pPr>
      <w:r w:rsidRPr="00FB10C4">
        <w:rPr>
          <w:rFonts w:asciiTheme="majorHAnsi" w:eastAsia="Malgun Gothic Semilight" w:hAnsiTheme="majorHAnsi" w:cs="Arial"/>
          <w:sz w:val="22"/>
        </w:rPr>
        <w:br w:type="page"/>
      </w:r>
    </w:p>
    <w:tbl>
      <w:tblPr>
        <w:tblStyle w:val="TableGrid"/>
        <w:tblW w:w="5103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719"/>
      </w:tblGrid>
      <w:tr w:rsidR="00CE3A86" w:rsidRPr="00FB10C4" w:rsidTr="009735D2">
        <w:tc>
          <w:tcPr>
            <w:tcW w:w="1101" w:type="dxa"/>
          </w:tcPr>
          <w:p w:rsidR="00CE3A86" w:rsidRPr="00FB10C4" w:rsidRDefault="00CE3A86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lastRenderedPageBreak/>
              <w:t>Lampiran I</w:t>
            </w:r>
          </w:p>
        </w:tc>
        <w:tc>
          <w:tcPr>
            <w:tcW w:w="283" w:type="dxa"/>
          </w:tcPr>
          <w:p w:rsidR="00CE3A86" w:rsidRPr="00FB10C4" w:rsidRDefault="00CE3A86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CE3A86" w:rsidRPr="00FB10C4" w:rsidRDefault="00CE3A86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Surat Keputusan Ketua Pengadilan Agama Selayar</w:t>
            </w:r>
          </w:p>
        </w:tc>
      </w:tr>
      <w:tr w:rsidR="00CE3A86" w:rsidRPr="00FB10C4" w:rsidTr="009735D2">
        <w:tc>
          <w:tcPr>
            <w:tcW w:w="1101" w:type="dxa"/>
          </w:tcPr>
          <w:p w:rsidR="00CE3A86" w:rsidRPr="00FB10C4" w:rsidRDefault="00CE3A86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 xml:space="preserve">Nomor </w:t>
            </w:r>
          </w:p>
        </w:tc>
        <w:tc>
          <w:tcPr>
            <w:tcW w:w="283" w:type="dxa"/>
          </w:tcPr>
          <w:p w:rsidR="00CE3A86" w:rsidRPr="00FB10C4" w:rsidRDefault="00CE3A86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CE3A86" w:rsidRPr="00FB10C4" w:rsidRDefault="00CE3A86" w:rsidP="00DB26D5">
            <w:pPr>
              <w:rPr>
                <w:rFonts w:asciiTheme="majorHAnsi" w:hAnsiTheme="majorHAnsi" w:cs="Arial"/>
                <w:sz w:val="16"/>
                <w:szCs w:val="16"/>
              </w:rPr>
            </w:pPr>
            <w:r>
              <w:rPr>
                <w:rFonts w:asciiTheme="majorHAnsi" w:hAnsiTheme="majorHAnsi" w:cs="Arial"/>
                <w:sz w:val="16"/>
                <w:szCs w:val="16"/>
              </w:rPr>
              <w:t>W2</w:t>
            </w:r>
            <w:r w:rsidR="00DB26D5">
              <w:rPr>
                <w:rFonts w:asciiTheme="majorHAnsi" w:hAnsiTheme="majorHAnsi" w:cs="Arial"/>
                <w:sz w:val="16"/>
                <w:szCs w:val="16"/>
              </w:rPr>
              <w:t>0</w:t>
            </w:r>
            <w:r>
              <w:rPr>
                <w:rFonts w:asciiTheme="majorHAnsi" w:hAnsiTheme="majorHAnsi" w:cs="Arial"/>
                <w:sz w:val="16"/>
                <w:szCs w:val="16"/>
              </w:rPr>
              <w:t>-A17/</w:t>
            </w:r>
            <w:r w:rsidR="00351C65">
              <w:rPr>
                <w:rFonts w:asciiTheme="majorHAnsi" w:hAnsiTheme="majorHAnsi" w:cs="Arial"/>
                <w:sz w:val="16"/>
                <w:szCs w:val="16"/>
              </w:rPr>
              <w:t>SK.</w:t>
            </w:r>
            <w:r w:rsidR="00DB26D5">
              <w:rPr>
                <w:rFonts w:asciiTheme="majorHAnsi" w:hAnsiTheme="majorHAnsi" w:cs="Arial"/>
                <w:sz w:val="16"/>
                <w:szCs w:val="16"/>
              </w:rPr>
              <w:t>051/</w:t>
            </w:r>
            <w:r w:rsidR="00351C65">
              <w:rPr>
                <w:rFonts w:asciiTheme="majorHAnsi" w:hAnsiTheme="majorHAnsi" w:cs="Arial"/>
                <w:sz w:val="16"/>
                <w:szCs w:val="16"/>
              </w:rPr>
              <w:t>KP.04.6/I/2020</w:t>
            </w:r>
          </w:p>
        </w:tc>
      </w:tr>
      <w:tr w:rsidR="00CE3A86" w:rsidRPr="00FB10C4" w:rsidTr="009735D2">
        <w:tc>
          <w:tcPr>
            <w:tcW w:w="1101" w:type="dxa"/>
          </w:tcPr>
          <w:p w:rsidR="00CE3A86" w:rsidRPr="00FB10C4" w:rsidRDefault="00CE3A86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Tanggal</w:t>
            </w:r>
          </w:p>
        </w:tc>
        <w:tc>
          <w:tcPr>
            <w:tcW w:w="283" w:type="dxa"/>
          </w:tcPr>
          <w:p w:rsidR="00CE3A86" w:rsidRPr="00FB10C4" w:rsidRDefault="00CE3A86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CE3A86" w:rsidRPr="00FB10C4" w:rsidRDefault="00351C6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>
              <w:rPr>
                <w:rFonts w:asciiTheme="majorHAnsi" w:hAnsiTheme="majorHAnsi" w:cs="Arial"/>
                <w:sz w:val="16"/>
                <w:szCs w:val="16"/>
              </w:rPr>
              <w:t>02 Januari 2020</w:t>
            </w:r>
          </w:p>
        </w:tc>
      </w:tr>
    </w:tbl>
    <w:p w:rsidR="00CE3A86" w:rsidRPr="00FB10C4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 w:val="22"/>
        </w:rPr>
      </w:pPr>
    </w:p>
    <w:p w:rsidR="00CE3A86" w:rsidRPr="00FB10C4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 w:val="22"/>
          <w:lang w:val="en-US"/>
        </w:rPr>
      </w:pPr>
      <w:r w:rsidRPr="00FB10C4">
        <w:rPr>
          <w:rFonts w:asciiTheme="majorHAnsi" w:eastAsia="Malgun Gothic Semilight" w:hAnsiTheme="majorHAnsi" w:cs="Arial"/>
          <w:b/>
          <w:sz w:val="22"/>
          <w:lang w:val="en-US"/>
        </w:rPr>
        <w:t>TIM BADAN PERTIMBANGAN JABATAN DAN KEPANGKATAN</w:t>
      </w:r>
    </w:p>
    <w:p w:rsidR="00CE3A86" w:rsidRPr="00FB10C4" w:rsidRDefault="00CE3A86" w:rsidP="00CE3A86">
      <w:pPr>
        <w:spacing w:after="0" w:line="360" w:lineRule="auto"/>
        <w:jc w:val="center"/>
        <w:rPr>
          <w:rFonts w:asciiTheme="majorHAnsi" w:eastAsia="Malgun Gothic Semilight" w:hAnsiTheme="majorHAnsi" w:cs="Arial"/>
          <w:b/>
          <w:sz w:val="22"/>
          <w:lang w:val="en-US"/>
        </w:rPr>
      </w:pPr>
      <w:r w:rsidRPr="00FB10C4">
        <w:rPr>
          <w:rFonts w:asciiTheme="majorHAnsi" w:eastAsia="Malgun Gothic Semilight" w:hAnsiTheme="majorHAnsi" w:cs="Arial"/>
          <w:b/>
          <w:sz w:val="22"/>
          <w:lang w:val="en-US"/>
        </w:rPr>
        <w:t>PENGADILAN AGAMA SELAYAR</w:t>
      </w:r>
    </w:p>
    <w:p w:rsidR="00CE3A86" w:rsidRPr="00EA79E5" w:rsidRDefault="00EA79E5" w:rsidP="00CE3A86">
      <w:pPr>
        <w:spacing w:line="360" w:lineRule="auto"/>
        <w:jc w:val="center"/>
        <w:rPr>
          <w:rFonts w:asciiTheme="majorHAnsi" w:eastAsia="Malgun Gothic Semilight" w:hAnsiTheme="majorHAnsi" w:cs="Arial"/>
          <w:b/>
          <w:sz w:val="22"/>
        </w:rPr>
      </w:pPr>
      <w:r>
        <w:rPr>
          <w:rFonts w:asciiTheme="majorHAnsi" w:eastAsia="Malgun Gothic Semilight" w:hAnsiTheme="majorHAnsi" w:cs="Arial"/>
          <w:b/>
          <w:sz w:val="22"/>
          <w:lang w:val="en-US"/>
        </w:rPr>
        <w:t>TAHUN 20</w:t>
      </w:r>
      <w:r>
        <w:rPr>
          <w:rFonts w:asciiTheme="majorHAnsi" w:eastAsia="Malgun Gothic Semilight" w:hAnsiTheme="majorHAnsi" w:cs="Arial"/>
          <w:b/>
          <w:sz w:val="22"/>
        </w:rPr>
        <w:t>20</w:t>
      </w:r>
    </w:p>
    <w:tbl>
      <w:tblPr>
        <w:tblStyle w:val="TableGrid"/>
        <w:tblW w:w="9275" w:type="dxa"/>
        <w:tblLook w:val="04A0" w:firstRow="1" w:lastRow="0" w:firstColumn="1" w:lastColumn="0" w:noHBand="0" w:noVBand="1"/>
      </w:tblPr>
      <w:tblGrid>
        <w:gridCol w:w="563"/>
        <w:gridCol w:w="3244"/>
        <w:gridCol w:w="2987"/>
        <w:gridCol w:w="2481"/>
      </w:tblGrid>
      <w:tr w:rsidR="00CE3A86" w:rsidRPr="00FB10C4" w:rsidTr="00634C0F">
        <w:trPr>
          <w:trHeight w:val="676"/>
        </w:trPr>
        <w:tc>
          <w:tcPr>
            <w:tcW w:w="563" w:type="dxa"/>
            <w:shd w:val="clear" w:color="auto" w:fill="FFFFFF" w:themeFill="background1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b/>
                <w:lang w:val="en-US"/>
              </w:rPr>
              <w:t>NO</w:t>
            </w:r>
          </w:p>
        </w:tc>
        <w:tc>
          <w:tcPr>
            <w:tcW w:w="3244" w:type="dxa"/>
            <w:shd w:val="clear" w:color="auto" w:fill="FFFFFF" w:themeFill="background1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b/>
                <w:lang w:val="en-US"/>
              </w:rPr>
              <w:t>N A M A / NIP / GOL</w:t>
            </w:r>
          </w:p>
        </w:tc>
        <w:tc>
          <w:tcPr>
            <w:tcW w:w="2987" w:type="dxa"/>
            <w:shd w:val="clear" w:color="auto" w:fill="FFFFFF" w:themeFill="background1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b/>
                <w:lang w:val="en-US"/>
              </w:rPr>
              <w:t>J A B A T A N</w:t>
            </w:r>
          </w:p>
        </w:tc>
        <w:tc>
          <w:tcPr>
            <w:tcW w:w="2481" w:type="dxa"/>
            <w:shd w:val="clear" w:color="auto" w:fill="FFFFFF" w:themeFill="background1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b/>
                <w:lang w:val="en-US"/>
              </w:rPr>
              <w:t>JABATAN DALAM TIM</w:t>
            </w:r>
          </w:p>
        </w:tc>
      </w:tr>
      <w:tr w:rsidR="00CE3A86" w:rsidRPr="00FB10C4" w:rsidTr="00634C0F">
        <w:trPr>
          <w:trHeight w:val="58"/>
        </w:trPr>
        <w:tc>
          <w:tcPr>
            <w:tcW w:w="563" w:type="dxa"/>
            <w:shd w:val="clear" w:color="auto" w:fill="FFFFFF" w:themeFill="background1"/>
          </w:tcPr>
          <w:p w:rsidR="00CE3A86" w:rsidRPr="00FB10C4" w:rsidRDefault="00CE3A86" w:rsidP="00634C0F">
            <w:pPr>
              <w:jc w:val="center"/>
              <w:rPr>
                <w:rFonts w:asciiTheme="majorHAnsi" w:eastAsia="Malgun Gothic Semilight" w:hAnsiTheme="majorHAnsi" w:cs="Arial"/>
                <w:b/>
                <w:sz w:val="16"/>
                <w:szCs w:val="16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244" w:type="dxa"/>
            <w:shd w:val="clear" w:color="auto" w:fill="FFFFFF" w:themeFill="background1"/>
          </w:tcPr>
          <w:p w:rsidR="00CE3A86" w:rsidRPr="00FB10C4" w:rsidRDefault="00CE3A86" w:rsidP="00634C0F">
            <w:pPr>
              <w:jc w:val="center"/>
              <w:rPr>
                <w:rFonts w:asciiTheme="majorHAnsi" w:eastAsia="Malgun Gothic Semilight" w:hAnsiTheme="majorHAnsi" w:cs="Arial"/>
                <w:sz w:val="16"/>
                <w:szCs w:val="16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987" w:type="dxa"/>
            <w:shd w:val="clear" w:color="auto" w:fill="FFFFFF" w:themeFill="background1"/>
          </w:tcPr>
          <w:p w:rsidR="00CE3A86" w:rsidRPr="00FB10C4" w:rsidRDefault="00CE3A86" w:rsidP="00634C0F">
            <w:pPr>
              <w:jc w:val="center"/>
              <w:rPr>
                <w:rFonts w:asciiTheme="majorHAnsi" w:eastAsia="Malgun Gothic Semilight" w:hAnsiTheme="majorHAnsi" w:cs="Arial"/>
                <w:sz w:val="16"/>
                <w:szCs w:val="16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481" w:type="dxa"/>
            <w:shd w:val="clear" w:color="auto" w:fill="FFFFFF" w:themeFill="background1"/>
          </w:tcPr>
          <w:p w:rsidR="00CE3A86" w:rsidRPr="00FB10C4" w:rsidRDefault="00CE3A86" w:rsidP="00634C0F">
            <w:pPr>
              <w:jc w:val="center"/>
              <w:rPr>
                <w:rFonts w:asciiTheme="majorHAnsi" w:eastAsia="Malgun Gothic Semilight" w:hAnsiTheme="majorHAnsi" w:cs="Arial"/>
                <w:sz w:val="16"/>
                <w:szCs w:val="16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sz w:val="16"/>
                <w:szCs w:val="16"/>
                <w:lang w:val="en-US"/>
              </w:rPr>
              <w:t>4</w:t>
            </w:r>
          </w:p>
        </w:tc>
      </w:tr>
      <w:tr w:rsidR="00CE3A86" w:rsidRPr="00FB10C4" w:rsidTr="00634C0F">
        <w:trPr>
          <w:trHeight w:val="1445"/>
        </w:trPr>
        <w:tc>
          <w:tcPr>
            <w:tcW w:w="563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1</w:t>
            </w:r>
            <w:r w:rsidRPr="00FB10C4">
              <w:rPr>
                <w:rFonts w:asciiTheme="majorHAnsi" w:eastAsia="Malgun Gothic Semilight" w:hAnsiTheme="majorHAnsi" w:cs="Arial"/>
              </w:rPr>
              <w:t>.</w:t>
            </w:r>
          </w:p>
        </w:tc>
        <w:tc>
          <w:tcPr>
            <w:tcW w:w="3244" w:type="dxa"/>
            <w:vAlign w:val="center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  <w:b/>
              </w:rPr>
              <w:t>Mustamin, Lc.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19761210 200502 1 001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Penata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Tk. I /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( III/</w:t>
            </w:r>
            <w:r w:rsidRPr="00FB10C4">
              <w:rPr>
                <w:rFonts w:asciiTheme="majorHAnsi" w:eastAsia="Malgun Gothic Semilight" w:hAnsiTheme="majorHAnsi" w:cs="Arial"/>
              </w:rPr>
              <w:t>d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)</w:t>
            </w:r>
          </w:p>
        </w:tc>
        <w:tc>
          <w:tcPr>
            <w:tcW w:w="2987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Wakil Ketua</w:t>
            </w:r>
          </w:p>
        </w:tc>
        <w:tc>
          <w:tcPr>
            <w:tcW w:w="2481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K e t u a</w:t>
            </w:r>
          </w:p>
        </w:tc>
      </w:tr>
      <w:tr w:rsidR="00CE3A86" w:rsidRPr="00FB10C4" w:rsidTr="00634C0F">
        <w:trPr>
          <w:trHeight w:val="1417"/>
        </w:trPr>
        <w:tc>
          <w:tcPr>
            <w:tcW w:w="563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2.</w:t>
            </w:r>
          </w:p>
        </w:tc>
        <w:tc>
          <w:tcPr>
            <w:tcW w:w="3244" w:type="dxa"/>
            <w:vAlign w:val="center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  <w:b/>
              </w:rPr>
              <w:t>Hj. Asni Amin, S.H.I.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197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80205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200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805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2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001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Penata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/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( III/</w:t>
            </w:r>
            <w:r w:rsidRPr="00FB10C4">
              <w:rPr>
                <w:rFonts w:asciiTheme="majorHAnsi" w:eastAsia="Malgun Gothic Semilight" w:hAnsiTheme="majorHAnsi" w:cs="Arial"/>
              </w:rPr>
              <w:t>c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)</w:t>
            </w:r>
          </w:p>
        </w:tc>
        <w:tc>
          <w:tcPr>
            <w:tcW w:w="2987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Sekretaris</w:t>
            </w:r>
          </w:p>
        </w:tc>
        <w:tc>
          <w:tcPr>
            <w:tcW w:w="2481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Sekretaris</w:t>
            </w:r>
          </w:p>
        </w:tc>
      </w:tr>
      <w:tr w:rsidR="00CE3A86" w:rsidRPr="00FB10C4" w:rsidTr="00634C0F">
        <w:trPr>
          <w:trHeight w:val="1445"/>
        </w:trPr>
        <w:tc>
          <w:tcPr>
            <w:tcW w:w="563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3.</w:t>
            </w:r>
          </w:p>
        </w:tc>
        <w:tc>
          <w:tcPr>
            <w:tcW w:w="3244" w:type="dxa"/>
            <w:vAlign w:val="center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  <w:b/>
              </w:rPr>
              <w:t>Mawir. S.H.I.,M.H.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19780404 200805 1 001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Penata / (III/c)</w:t>
            </w:r>
          </w:p>
        </w:tc>
        <w:tc>
          <w:tcPr>
            <w:tcW w:w="2987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Hakim Pratama Madya</w:t>
            </w:r>
          </w:p>
        </w:tc>
        <w:tc>
          <w:tcPr>
            <w:tcW w:w="2481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Anggota</w:t>
            </w:r>
          </w:p>
        </w:tc>
      </w:tr>
      <w:tr w:rsidR="00CE3A86" w:rsidRPr="00FB10C4" w:rsidTr="00634C0F">
        <w:trPr>
          <w:trHeight w:val="1417"/>
        </w:trPr>
        <w:tc>
          <w:tcPr>
            <w:tcW w:w="563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4.</w:t>
            </w:r>
          </w:p>
        </w:tc>
        <w:tc>
          <w:tcPr>
            <w:tcW w:w="3244" w:type="dxa"/>
            <w:vAlign w:val="center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  <w:b/>
              </w:rPr>
              <w:t>Drs. H. Mustari M.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19611009 199103 1 005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Penata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 Tk. I/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( III/</w:t>
            </w:r>
            <w:r w:rsidRPr="00FB10C4">
              <w:rPr>
                <w:rFonts w:asciiTheme="majorHAnsi" w:eastAsia="Malgun Gothic Semilight" w:hAnsiTheme="majorHAnsi" w:cs="Arial"/>
              </w:rPr>
              <w:t>d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)</w:t>
            </w:r>
          </w:p>
        </w:tc>
        <w:tc>
          <w:tcPr>
            <w:tcW w:w="2987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Panitera</w:t>
            </w:r>
          </w:p>
        </w:tc>
        <w:tc>
          <w:tcPr>
            <w:tcW w:w="2481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Anggota</w:t>
            </w:r>
          </w:p>
        </w:tc>
      </w:tr>
      <w:tr w:rsidR="00CE3A86" w:rsidRPr="00FB10C4" w:rsidTr="00634C0F">
        <w:trPr>
          <w:trHeight w:val="1445"/>
        </w:trPr>
        <w:tc>
          <w:tcPr>
            <w:tcW w:w="563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5.</w:t>
            </w:r>
          </w:p>
        </w:tc>
        <w:tc>
          <w:tcPr>
            <w:tcW w:w="3244" w:type="dxa"/>
            <w:vAlign w:val="center"/>
          </w:tcPr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  <w:b/>
              </w:rPr>
            </w:pPr>
            <w:r w:rsidRPr="00FB10C4">
              <w:rPr>
                <w:rFonts w:asciiTheme="majorHAnsi" w:eastAsia="Malgun Gothic Semilight" w:hAnsiTheme="majorHAnsi" w:cs="Arial"/>
                <w:b/>
              </w:rPr>
              <w:t>Muhammad Rizaldy,S.H.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19870412 201212 1 002</w:t>
            </w:r>
          </w:p>
          <w:p w:rsidR="00CE3A86" w:rsidRPr="00FB10C4" w:rsidRDefault="00CE3A86" w:rsidP="00634C0F">
            <w:pPr>
              <w:spacing w:line="360" w:lineRule="auto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Penata 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Muda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T</w:t>
            </w:r>
            <w:r w:rsidRPr="00FB10C4">
              <w:rPr>
                <w:rFonts w:asciiTheme="majorHAnsi" w:eastAsia="Malgun Gothic Semilight" w:hAnsiTheme="majorHAnsi" w:cs="Arial"/>
              </w:rPr>
              <w:t>k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. I </w:t>
            </w:r>
            <w:r w:rsidRPr="00FB10C4">
              <w:rPr>
                <w:rFonts w:asciiTheme="majorHAnsi" w:eastAsia="Malgun Gothic Semilight" w:hAnsiTheme="majorHAnsi" w:cs="Arial"/>
              </w:rPr>
              <w:t xml:space="preserve">/ 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>( III/</w:t>
            </w:r>
            <w:r w:rsidRPr="00FB10C4">
              <w:rPr>
                <w:rFonts w:asciiTheme="majorHAnsi" w:eastAsia="Malgun Gothic Semilight" w:hAnsiTheme="majorHAnsi" w:cs="Arial"/>
              </w:rPr>
              <w:t>b</w:t>
            </w:r>
            <w:r w:rsidRPr="00FB10C4">
              <w:rPr>
                <w:rFonts w:asciiTheme="majorHAnsi" w:eastAsia="Malgun Gothic Semilight" w:hAnsiTheme="majorHAnsi" w:cs="Arial"/>
                <w:lang w:val="en-US"/>
              </w:rPr>
              <w:t xml:space="preserve"> )</w:t>
            </w:r>
          </w:p>
        </w:tc>
        <w:tc>
          <w:tcPr>
            <w:tcW w:w="2987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</w:rPr>
            </w:pPr>
            <w:r w:rsidRPr="00FB10C4">
              <w:rPr>
                <w:rFonts w:asciiTheme="majorHAnsi" w:eastAsia="Malgun Gothic Semilight" w:hAnsiTheme="majorHAnsi" w:cs="Arial"/>
              </w:rPr>
              <w:t>Kepala Sub Bagian Kepegawaian, Organisasi dan Tata Laksana</w:t>
            </w:r>
          </w:p>
        </w:tc>
        <w:tc>
          <w:tcPr>
            <w:tcW w:w="2481" w:type="dxa"/>
            <w:vAlign w:val="center"/>
          </w:tcPr>
          <w:p w:rsidR="00CE3A86" w:rsidRPr="00FB10C4" w:rsidRDefault="00CE3A86" w:rsidP="00634C0F">
            <w:pPr>
              <w:spacing w:line="360" w:lineRule="auto"/>
              <w:jc w:val="center"/>
              <w:rPr>
                <w:rFonts w:asciiTheme="majorHAnsi" w:eastAsia="Malgun Gothic Semilight" w:hAnsiTheme="majorHAnsi" w:cs="Arial"/>
                <w:lang w:val="en-US"/>
              </w:rPr>
            </w:pPr>
            <w:r w:rsidRPr="00FB10C4">
              <w:rPr>
                <w:rFonts w:asciiTheme="majorHAnsi" w:eastAsia="Malgun Gothic Semilight" w:hAnsiTheme="majorHAnsi" w:cs="Arial"/>
                <w:lang w:val="en-US"/>
              </w:rPr>
              <w:t>Anggota</w:t>
            </w:r>
          </w:p>
        </w:tc>
      </w:tr>
    </w:tbl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ind w:left="4320" w:firstLine="7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Ketua,</w:t>
      </w: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spacing w:after="0" w:line="240" w:lineRule="auto"/>
        <w:ind w:left="5040"/>
        <w:rPr>
          <w:rFonts w:asciiTheme="majorHAnsi" w:hAnsiTheme="majorHAnsi"/>
          <w:b/>
          <w:szCs w:val="24"/>
          <w:u w:val="single"/>
        </w:rPr>
      </w:pPr>
      <w:r w:rsidRPr="00D40AE1">
        <w:rPr>
          <w:rFonts w:asciiTheme="majorHAnsi" w:hAnsiTheme="majorHAnsi"/>
          <w:b/>
          <w:szCs w:val="24"/>
          <w:u w:val="single"/>
        </w:rPr>
        <w:t>Abdul Rahman Salam, S.Ag.,M.H.</w:t>
      </w:r>
    </w:p>
    <w:p w:rsidR="00CE3A86" w:rsidRDefault="00CE3A86" w:rsidP="00CE3A86">
      <w:pPr>
        <w:spacing w:after="0" w:line="240" w:lineRule="auto"/>
        <w:ind w:left="4320" w:firstLine="7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NIP. 19730210 199903 1 002</w:t>
      </w:r>
    </w:p>
    <w:p w:rsidR="00CE3A86" w:rsidRDefault="00CE3A86" w:rsidP="00CE3A86">
      <w:pPr>
        <w:rPr>
          <w:rFonts w:asciiTheme="majorHAnsi" w:hAnsiTheme="majorHAnsi" w:cs="Arial"/>
        </w:rPr>
      </w:pPr>
    </w:p>
    <w:p w:rsidR="00CE3A86" w:rsidRPr="00FB10C4" w:rsidRDefault="00CE3A86" w:rsidP="00CE3A86">
      <w:pPr>
        <w:rPr>
          <w:rFonts w:asciiTheme="majorHAnsi" w:hAnsiTheme="majorHAnsi" w:cs="Arial"/>
        </w:rPr>
      </w:pPr>
    </w:p>
    <w:tbl>
      <w:tblPr>
        <w:tblStyle w:val="TableGrid"/>
        <w:tblW w:w="5103" w:type="dxa"/>
        <w:tblInd w:w="436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719"/>
      </w:tblGrid>
      <w:tr w:rsidR="00DB26D5" w:rsidRPr="00FB10C4" w:rsidTr="00DB26D5">
        <w:tc>
          <w:tcPr>
            <w:tcW w:w="1101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lastRenderedPageBreak/>
              <w:t>Lampiran II</w:t>
            </w:r>
          </w:p>
        </w:tc>
        <w:tc>
          <w:tcPr>
            <w:tcW w:w="283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Surat Keputusan Ketua Pengadilan Agama Selayar</w:t>
            </w:r>
          </w:p>
        </w:tc>
      </w:tr>
      <w:tr w:rsidR="00DB26D5" w:rsidRPr="00FB10C4" w:rsidTr="00DB26D5">
        <w:tc>
          <w:tcPr>
            <w:tcW w:w="1101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 xml:space="preserve">Nomor </w:t>
            </w:r>
          </w:p>
        </w:tc>
        <w:tc>
          <w:tcPr>
            <w:tcW w:w="283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DB26D5" w:rsidRPr="00FB10C4" w:rsidRDefault="00DB26D5" w:rsidP="00DB26D5">
            <w:pPr>
              <w:rPr>
                <w:rFonts w:asciiTheme="majorHAnsi" w:hAnsiTheme="majorHAnsi" w:cs="Arial"/>
                <w:sz w:val="16"/>
                <w:szCs w:val="16"/>
              </w:rPr>
            </w:pPr>
            <w:r>
              <w:rPr>
                <w:rFonts w:asciiTheme="majorHAnsi" w:hAnsiTheme="majorHAnsi" w:cs="Arial"/>
                <w:sz w:val="16"/>
                <w:szCs w:val="16"/>
              </w:rPr>
              <w:t>W20-A17/SK.051/KP.04.6/I/2020</w:t>
            </w:r>
          </w:p>
        </w:tc>
      </w:tr>
      <w:tr w:rsidR="00DB26D5" w:rsidRPr="00FB10C4" w:rsidTr="00DB26D5">
        <w:tc>
          <w:tcPr>
            <w:tcW w:w="1101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Tanggal</w:t>
            </w:r>
          </w:p>
        </w:tc>
        <w:tc>
          <w:tcPr>
            <w:tcW w:w="283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DB26D5" w:rsidRPr="00FB10C4" w:rsidRDefault="00DB26D5" w:rsidP="00634C0F">
            <w:pPr>
              <w:rPr>
                <w:rFonts w:asciiTheme="majorHAnsi" w:hAnsiTheme="majorHAnsi" w:cs="Arial"/>
                <w:sz w:val="16"/>
                <w:szCs w:val="16"/>
              </w:rPr>
            </w:pPr>
            <w:r>
              <w:rPr>
                <w:rFonts w:asciiTheme="majorHAnsi" w:hAnsiTheme="majorHAnsi" w:cs="Arial"/>
                <w:sz w:val="16"/>
                <w:szCs w:val="16"/>
              </w:rPr>
              <w:t>02 Januari 2020</w:t>
            </w:r>
          </w:p>
        </w:tc>
      </w:tr>
    </w:tbl>
    <w:p w:rsidR="00CE3A86" w:rsidRPr="00FB10C4" w:rsidRDefault="00CE3A86" w:rsidP="00CE3A86">
      <w:pPr>
        <w:spacing w:line="360" w:lineRule="auto"/>
        <w:rPr>
          <w:rFonts w:asciiTheme="majorHAnsi" w:hAnsiTheme="majorHAnsi" w:cs="Arial"/>
        </w:rPr>
      </w:pPr>
    </w:p>
    <w:p w:rsidR="00CE3A86" w:rsidRPr="00FB10C4" w:rsidRDefault="00CE3A86" w:rsidP="00CE3A86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URAIAN TUGAS</w:t>
      </w:r>
    </w:p>
    <w:p w:rsidR="00CE3A86" w:rsidRDefault="00CE3A86" w:rsidP="00CE3A86">
      <w:pPr>
        <w:jc w:val="center"/>
        <w:rPr>
          <w:rFonts w:asciiTheme="majorHAnsi" w:hAnsiTheme="majorHAnsi"/>
          <w:b/>
        </w:rPr>
      </w:pPr>
      <w:r w:rsidRPr="00FB10C4">
        <w:rPr>
          <w:rFonts w:asciiTheme="majorHAnsi" w:hAnsiTheme="majorHAnsi"/>
          <w:b/>
        </w:rPr>
        <w:t xml:space="preserve">BADAN PERTIMBANGAN JABATAN DAN KEPANGKATAN </w:t>
      </w:r>
    </w:p>
    <w:p w:rsidR="00CE3A86" w:rsidRDefault="00CE3A86" w:rsidP="00CE3A86">
      <w:pPr>
        <w:jc w:val="center"/>
        <w:rPr>
          <w:rFonts w:asciiTheme="majorHAnsi" w:hAnsiTheme="majorHAnsi"/>
          <w:b/>
        </w:rPr>
      </w:pPr>
      <w:r w:rsidRPr="00FB10C4">
        <w:rPr>
          <w:rFonts w:asciiTheme="majorHAnsi" w:hAnsiTheme="majorHAnsi"/>
          <w:b/>
        </w:rPr>
        <w:t>PADA PEN</w:t>
      </w:r>
      <w:r w:rsidR="00EA79E5">
        <w:rPr>
          <w:rFonts w:asciiTheme="majorHAnsi" w:hAnsiTheme="majorHAnsi"/>
          <w:b/>
        </w:rPr>
        <w:t>GADILAN AGAMA SELAYAR TAHUN 2020</w:t>
      </w:r>
    </w:p>
    <w:p w:rsidR="00CE3A86" w:rsidRPr="00FB10C4" w:rsidRDefault="00CE3A86" w:rsidP="00CE3A86">
      <w:pPr>
        <w:spacing w:after="0"/>
        <w:jc w:val="center"/>
        <w:rPr>
          <w:rFonts w:asciiTheme="majorHAnsi" w:hAnsiTheme="majorHAnsi"/>
          <w:b/>
        </w:rPr>
      </w:pPr>
    </w:p>
    <w:p w:rsidR="00CE3A86" w:rsidRPr="004E412D" w:rsidRDefault="00CE3A86" w:rsidP="00CE3A86">
      <w:pPr>
        <w:spacing w:line="360" w:lineRule="auto"/>
        <w:jc w:val="both"/>
        <w:rPr>
          <w:rFonts w:asciiTheme="majorHAnsi" w:hAnsiTheme="majorHAnsi"/>
          <w:szCs w:val="24"/>
        </w:rPr>
      </w:pPr>
      <w:r w:rsidRPr="004E412D">
        <w:rPr>
          <w:rFonts w:asciiTheme="majorHAnsi" w:hAnsiTheme="majorHAnsi"/>
          <w:szCs w:val="24"/>
        </w:rPr>
        <w:t>Badan Pertimbangan Jabatan dan Kepangkatan (Baperjakat) Pengadilan Agama Selayar bertugas memberikan pertimbangan kepada Ketua Pengadilan Agama Selayar atau pejabat lain yang ditentukan peraturan perundang-undangan yang berlaku dalam hal :</w:t>
      </w:r>
    </w:p>
    <w:p w:rsidR="00CE3A86" w:rsidRDefault="00CE3A86" w:rsidP="00CE3A86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4C11AF">
        <w:rPr>
          <w:rFonts w:asciiTheme="majorHAnsi" w:hAnsiTheme="majorHAnsi"/>
          <w:szCs w:val="24"/>
        </w:rPr>
        <w:t>Pengangkatan, pemindahan dan Pemberhentian Pegawai Negeri Sipil dalam dan dari jabatan struktural di lingkungan Pengadilan Agama Selayar;</w:t>
      </w:r>
    </w:p>
    <w:p w:rsidR="00CE3A86" w:rsidRDefault="00CE3A86" w:rsidP="00CE3A86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4E412D">
        <w:rPr>
          <w:rFonts w:asciiTheme="majorHAnsi" w:hAnsiTheme="majorHAnsi"/>
          <w:szCs w:val="24"/>
        </w:rPr>
        <w:t>Pengangkatan dan pangkat bagi Pegawai Negeri Sipil yang menduduki kerja luar biasa baiknya dan kenaikan pangkat bagi yang menemukan penemuan baru yang bermanfaat bagi Negara;</w:t>
      </w:r>
    </w:p>
    <w:p w:rsidR="00CE3A86" w:rsidRPr="004E412D" w:rsidRDefault="00CE3A86" w:rsidP="00CE3A86">
      <w:pPr>
        <w:pStyle w:val="ListParagraph"/>
        <w:numPr>
          <w:ilvl w:val="0"/>
          <w:numId w:val="4"/>
        </w:numPr>
        <w:spacing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4E412D">
        <w:rPr>
          <w:rFonts w:asciiTheme="majorHAnsi" w:hAnsiTheme="majorHAnsi"/>
          <w:szCs w:val="24"/>
        </w:rPr>
        <w:t>Penunjukan Pegawai Negeri Sipil untuk mengikuti pendidikan dan pelatihan Struktural yang disyaratkan untuk pengangkatan dalam jabatan struktural di lingkungan Pengadilan Agama Selayar.</w:t>
      </w:r>
    </w:p>
    <w:p w:rsidR="00CE3A86" w:rsidRPr="004C11AF" w:rsidRDefault="00CE3A86" w:rsidP="00CE3A86">
      <w:pPr>
        <w:pStyle w:val="ListParagraph"/>
        <w:spacing w:line="360" w:lineRule="auto"/>
        <w:ind w:left="1418"/>
        <w:jc w:val="both"/>
        <w:rPr>
          <w:rFonts w:asciiTheme="majorHAnsi" w:hAnsiTheme="majorHAnsi"/>
          <w:szCs w:val="24"/>
        </w:rPr>
      </w:pPr>
    </w:p>
    <w:p w:rsidR="00CE3A86" w:rsidRDefault="00CE3A86" w:rsidP="00CE3A86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4C11AF">
        <w:rPr>
          <w:rFonts w:asciiTheme="majorHAnsi" w:hAnsiTheme="majorHAnsi"/>
          <w:szCs w:val="24"/>
        </w:rPr>
        <w:t>Tugas Ketua adalah :</w:t>
      </w:r>
    </w:p>
    <w:p w:rsidR="00CE3A86" w:rsidRDefault="00CE3A86" w:rsidP="00CE3A86">
      <w:pPr>
        <w:pStyle w:val="ListParagraph"/>
        <w:numPr>
          <w:ilvl w:val="0"/>
          <w:numId w:val="5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4C11AF">
        <w:rPr>
          <w:rFonts w:asciiTheme="majorHAnsi" w:hAnsiTheme="majorHAnsi"/>
          <w:szCs w:val="24"/>
        </w:rPr>
        <w:t>Memimpin sidang-sidang Baperjakat;</w:t>
      </w:r>
    </w:p>
    <w:p w:rsidR="00CE3A86" w:rsidRDefault="00CE3A86" w:rsidP="00CE3A86">
      <w:pPr>
        <w:pStyle w:val="ListParagraph"/>
        <w:numPr>
          <w:ilvl w:val="0"/>
          <w:numId w:val="5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4E412D">
        <w:rPr>
          <w:rFonts w:asciiTheme="majorHAnsi" w:hAnsiTheme="majorHAnsi"/>
          <w:szCs w:val="24"/>
        </w:rPr>
        <w:t>Memberikan hasil pertimbangan kepada pejabat yang berwenang dalam pengangkatan, pemindahan dan pemberhentian dalam dan dari jabatan struktural serta pengangkatan dalam pangkat pegawai negeri sipil yang berada dalam wewenangnya disertai alasan-alasannya;</w:t>
      </w:r>
    </w:p>
    <w:p w:rsidR="00CE3A86" w:rsidRDefault="00CE3A86" w:rsidP="00CE3A86">
      <w:pPr>
        <w:pStyle w:val="ListParagraph"/>
        <w:numPr>
          <w:ilvl w:val="0"/>
          <w:numId w:val="5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4E412D">
        <w:rPr>
          <w:rFonts w:asciiTheme="majorHAnsi" w:hAnsiTheme="majorHAnsi"/>
          <w:szCs w:val="24"/>
        </w:rPr>
        <w:t>Memberikan bimbingan dan pengarahan kepada Sekretaris.</w:t>
      </w:r>
    </w:p>
    <w:p w:rsidR="00CE3A86" w:rsidRPr="00D40AE1" w:rsidRDefault="00CE3A86" w:rsidP="00CE3A86">
      <w:pPr>
        <w:pStyle w:val="ListParagraph"/>
        <w:spacing w:line="360" w:lineRule="auto"/>
        <w:ind w:left="709"/>
        <w:jc w:val="both"/>
        <w:rPr>
          <w:rFonts w:asciiTheme="majorHAnsi" w:hAnsiTheme="majorHAnsi"/>
          <w:szCs w:val="24"/>
        </w:rPr>
      </w:pPr>
    </w:p>
    <w:p w:rsidR="00CE3A86" w:rsidRDefault="00CE3A86" w:rsidP="00CE3A86">
      <w:pPr>
        <w:pStyle w:val="ListParagraph"/>
        <w:numPr>
          <w:ilvl w:val="0"/>
          <w:numId w:val="9"/>
        </w:numPr>
        <w:spacing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4C11AF">
        <w:rPr>
          <w:rFonts w:asciiTheme="majorHAnsi" w:hAnsiTheme="majorHAnsi"/>
          <w:szCs w:val="24"/>
        </w:rPr>
        <w:t>Tugas Sekretaris :</w:t>
      </w:r>
    </w:p>
    <w:p w:rsidR="00CE3A86" w:rsidRDefault="00CE3A86" w:rsidP="00CE3A8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4E412D">
        <w:rPr>
          <w:rFonts w:asciiTheme="majorHAnsi" w:hAnsiTheme="majorHAnsi"/>
          <w:szCs w:val="24"/>
        </w:rPr>
        <w:t>Membantu Ketua dalam melaksanakan tugasnya;</w:t>
      </w:r>
    </w:p>
    <w:p w:rsidR="00CE3A86" w:rsidRDefault="00CE3A86" w:rsidP="00CE3A8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Memimpin sekretariat;</w:t>
      </w:r>
    </w:p>
    <w:p w:rsidR="00CE3A86" w:rsidRDefault="00CE3A86" w:rsidP="00CE3A8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Menyiapkan bahan dan sidang;</w:t>
      </w:r>
    </w:p>
    <w:p w:rsidR="00CE3A86" w:rsidRDefault="00CE3A86" w:rsidP="00CE3A8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lastRenderedPageBreak/>
        <w:t>Mengundang pejabat lain yang diperlukan untuk didengar penjelasannya dalam sidang, setelah mendapat petunjuk Ketua;</w:t>
      </w:r>
    </w:p>
    <w:p w:rsidR="00CE3A86" w:rsidRDefault="00CE3A86" w:rsidP="00CE3A8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Menyiapkan hasil pertimbangan Baperjakat yang akan disampaikan kepada pejabat yang berwenang;</w:t>
      </w:r>
    </w:p>
    <w:p w:rsidR="00CE3A86" w:rsidRPr="00D40AE1" w:rsidRDefault="00CE3A86" w:rsidP="00CE3A86">
      <w:pPr>
        <w:pStyle w:val="ListParagraph"/>
        <w:numPr>
          <w:ilvl w:val="0"/>
          <w:numId w:val="7"/>
        </w:numPr>
        <w:spacing w:line="360" w:lineRule="auto"/>
        <w:ind w:left="709" w:hanging="28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Melaksanakan tugas lain yang ditentukan oleh Ketua.</w:t>
      </w:r>
    </w:p>
    <w:p w:rsidR="00CE3A86" w:rsidRDefault="00CE3A86" w:rsidP="00CE3A86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Tugas anggota adalah :</w:t>
      </w:r>
    </w:p>
    <w:p w:rsidR="00CE3A86" w:rsidRDefault="00CE3A86" w:rsidP="00CE3A86">
      <w:pPr>
        <w:pStyle w:val="ListParagraph"/>
        <w:numPr>
          <w:ilvl w:val="0"/>
          <w:numId w:val="6"/>
        </w:numPr>
        <w:spacing w:after="0" w:line="360" w:lineRule="auto"/>
        <w:ind w:hanging="26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Menghadiri sidang-sidang Baperjakat;</w:t>
      </w:r>
    </w:p>
    <w:p w:rsidR="00CE3A86" w:rsidRDefault="00CE3A86" w:rsidP="00CE3A86">
      <w:pPr>
        <w:pStyle w:val="ListParagraph"/>
        <w:numPr>
          <w:ilvl w:val="0"/>
          <w:numId w:val="6"/>
        </w:numPr>
        <w:spacing w:after="0" w:line="360" w:lineRule="auto"/>
        <w:ind w:hanging="26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Turut serta secara aktif memberikan pertimbangan dan saran;</w:t>
      </w:r>
    </w:p>
    <w:p w:rsidR="00CE3A86" w:rsidRDefault="00CE3A86" w:rsidP="00CE3A86">
      <w:pPr>
        <w:pStyle w:val="ListParagraph"/>
        <w:numPr>
          <w:ilvl w:val="0"/>
          <w:numId w:val="6"/>
        </w:numPr>
        <w:spacing w:after="0" w:line="360" w:lineRule="auto"/>
        <w:ind w:hanging="263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Melakukan tugas lain yang ditentukan oleh Ketua.</w:t>
      </w:r>
    </w:p>
    <w:p w:rsidR="00CE3A86" w:rsidRPr="00D40AE1" w:rsidRDefault="00CE3A86" w:rsidP="00CE3A86">
      <w:pPr>
        <w:pStyle w:val="ListParagraph"/>
        <w:spacing w:after="0" w:line="360" w:lineRule="auto"/>
        <w:ind w:left="689"/>
        <w:jc w:val="both"/>
        <w:rPr>
          <w:rFonts w:asciiTheme="majorHAnsi" w:hAnsiTheme="majorHAnsi"/>
          <w:szCs w:val="24"/>
        </w:rPr>
      </w:pPr>
    </w:p>
    <w:p w:rsidR="00CE3A86" w:rsidRPr="00714899" w:rsidRDefault="00CE3A86" w:rsidP="00CE3A86">
      <w:pPr>
        <w:spacing w:after="0" w:line="360" w:lineRule="auto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Persidangan Baperjakat diadakan :</w:t>
      </w:r>
    </w:p>
    <w:p w:rsidR="00CE3A86" w:rsidRDefault="00CE3A86" w:rsidP="00CE3A86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FB10C4">
        <w:rPr>
          <w:rFonts w:asciiTheme="majorHAnsi" w:hAnsiTheme="majorHAnsi"/>
          <w:szCs w:val="24"/>
        </w:rPr>
        <w:t>Baperjakat bersidang sekali setiap bulan atau sewaktu-waktu apabila dipandang perlu dengan kehadiran sebagian atau seluruh anggota menurut kebutuhan;</w:t>
      </w:r>
    </w:p>
    <w:p w:rsidR="00CE3A86" w:rsidRPr="00714899" w:rsidRDefault="00CE3A86" w:rsidP="00CE3A86">
      <w:pPr>
        <w:pStyle w:val="ListParagraph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Sidang Baperjakat dalam mempertimbangkan kenaikan pangkat sekurang-kurangnya diadakan 2 kali dalam satu tahun selambat-lambatnya pada :</w:t>
      </w:r>
    </w:p>
    <w:p w:rsidR="00CE3A86" w:rsidRDefault="00CE3A86" w:rsidP="00CE3A86">
      <w:pPr>
        <w:pStyle w:val="ListParagraph"/>
        <w:numPr>
          <w:ilvl w:val="0"/>
          <w:numId w:val="10"/>
        </w:numPr>
        <w:tabs>
          <w:tab w:val="left" w:pos="1260"/>
        </w:tabs>
        <w:spacing w:after="0" w:line="360" w:lineRule="auto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Setiap bulan Januari untuk masa kenaikan pangkat 1 April;</w:t>
      </w:r>
    </w:p>
    <w:p w:rsidR="00CE3A86" w:rsidRPr="00714899" w:rsidRDefault="00CE3A86" w:rsidP="00CE3A86">
      <w:pPr>
        <w:pStyle w:val="ListParagraph"/>
        <w:numPr>
          <w:ilvl w:val="0"/>
          <w:numId w:val="10"/>
        </w:numPr>
        <w:tabs>
          <w:tab w:val="left" w:pos="1260"/>
        </w:tabs>
        <w:spacing w:after="0" w:line="360" w:lineRule="auto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Setiap bulan Juni untuk masa kenaikan pangkat 1 Oktober.</w:t>
      </w:r>
    </w:p>
    <w:p w:rsidR="00CE3A86" w:rsidRDefault="00CE3A86" w:rsidP="00CE3A86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Theme="majorHAnsi" w:hAnsiTheme="majorHAnsi"/>
          <w:szCs w:val="24"/>
        </w:rPr>
      </w:pPr>
      <w:r w:rsidRPr="00714899">
        <w:rPr>
          <w:rFonts w:asciiTheme="majorHAnsi" w:hAnsiTheme="majorHAnsi"/>
          <w:szCs w:val="24"/>
        </w:rPr>
        <w:t>Sidang Baperjakat dinyatakan sah apabila dihadiri oleh Ketua, sekurang-kurangnya 2 orang anggota dan sekretaris.</w:t>
      </w: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ind w:left="4320" w:firstLine="7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Ketua,</w:t>
      </w: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spacing w:after="0" w:line="240" w:lineRule="auto"/>
        <w:ind w:left="5040"/>
        <w:rPr>
          <w:rFonts w:asciiTheme="majorHAnsi" w:hAnsiTheme="majorHAnsi"/>
          <w:b/>
          <w:szCs w:val="24"/>
          <w:u w:val="single"/>
        </w:rPr>
      </w:pPr>
      <w:r w:rsidRPr="00D40AE1">
        <w:rPr>
          <w:rFonts w:asciiTheme="majorHAnsi" w:hAnsiTheme="majorHAnsi"/>
          <w:b/>
          <w:szCs w:val="24"/>
          <w:u w:val="single"/>
        </w:rPr>
        <w:t>Abdul Rahman Salam, S.Ag.,M.H.</w:t>
      </w:r>
    </w:p>
    <w:p w:rsidR="00CE3A86" w:rsidRDefault="00CE3A86" w:rsidP="00CE3A86">
      <w:pPr>
        <w:spacing w:after="0" w:line="240" w:lineRule="auto"/>
        <w:ind w:left="4320" w:firstLine="7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NIP. 19730210 199903 1 002</w:t>
      </w:r>
    </w:p>
    <w:p w:rsidR="00CE3A86" w:rsidRDefault="00CE3A86" w:rsidP="00CE3A86">
      <w:r>
        <w:br w:type="page"/>
      </w:r>
    </w:p>
    <w:tbl>
      <w:tblPr>
        <w:tblStyle w:val="TableGrid"/>
        <w:tblW w:w="5103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719"/>
      </w:tblGrid>
      <w:tr w:rsidR="00DB26D5" w:rsidRPr="00FB10C4" w:rsidTr="00DB26D5">
        <w:tc>
          <w:tcPr>
            <w:tcW w:w="1101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>
              <w:rPr>
                <w:rFonts w:asciiTheme="majorHAnsi" w:hAnsiTheme="majorHAnsi"/>
                <w:szCs w:val="24"/>
              </w:rPr>
              <w:lastRenderedPageBreak/>
              <w:br w:type="page"/>
            </w:r>
            <w:r w:rsidRPr="00FB10C4">
              <w:rPr>
                <w:rFonts w:asciiTheme="majorHAnsi" w:hAnsiTheme="majorHAnsi" w:cs="Arial"/>
                <w:sz w:val="16"/>
                <w:szCs w:val="16"/>
              </w:rPr>
              <w:t>Lampiran II</w:t>
            </w:r>
            <w:r>
              <w:rPr>
                <w:rFonts w:asciiTheme="majorHAnsi" w:hAnsiTheme="majorHAnsi" w:cs="Arial"/>
                <w:sz w:val="16"/>
                <w:szCs w:val="16"/>
              </w:rPr>
              <w:t>I</w:t>
            </w:r>
          </w:p>
        </w:tc>
        <w:tc>
          <w:tcPr>
            <w:tcW w:w="283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Surat Keputusan Ketua Pengadilan Agama Selayar</w:t>
            </w:r>
          </w:p>
        </w:tc>
      </w:tr>
      <w:tr w:rsidR="00DB26D5" w:rsidRPr="00FB10C4" w:rsidTr="00DB26D5">
        <w:tc>
          <w:tcPr>
            <w:tcW w:w="1101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 xml:space="preserve">Nomor </w:t>
            </w:r>
          </w:p>
        </w:tc>
        <w:tc>
          <w:tcPr>
            <w:tcW w:w="283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DB26D5" w:rsidRPr="00FB10C4" w:rsidRDefault="00DB26D5" w:rsidP="00DB26D5">
            <w:pPr>
              <w:rPr>
                <w:rFonts w:asciiTheme="majorHAnsi" w:hAnsiTheme="majorHAnsi" w:cs="Arial"/>
                <w:sz w:val="16"/>
                <w:szCs w:val="16"/>
              </w:rPr>
            </w:pPr>
            <w:r>
              <w:rPr>
                <w:rFonts w:asciiTheme="majorHAnsi" w:hAnsiTheme="majorHAnsi" w:cs="Arial"/>
                <w:sz w:val="16"/>
                <w:szCs w:val="16"/>
              </w:rPr>
              <w:t>W2</w:t>
            </w:r>
            <w:r>
              <w:rPr>
                <w:rFonts w:asciiTheme="majorHAnsi" w:hAnsiTheme="majorHAnsi" w:cs="Arial"/>
                <w:sz w:val="16"/>
                <w:szCs w:val="16"/>
              </w:rPr>
              <w:t>0</w:t>
            </w:r>
            <w:r>
              <w:rPr>
                <w:rFonts w:asciiTheme="majorHAnsi" w:hAnsiTheme="majorHAnsi" w:cs="Arial"/>
                <w:sz w:val="16"/>
                <w:szCs w:val="16"/>
              </w:rPr>
              <w:t>-A17/SK.0</w:t>
            </w:r>
            <w:r>
              <w:rPr>
                <w:rFonts w:asciiTheme="majorHAnsi" w:hAnsiTheme="majorHAnsi" w:cs="Arial"/>
                <w:sz w:val="16"/>
                <w:szCs w:val="16"/>
              </w:rPr>
              <w:t>51</w:t>
            </w:r>
            <w:bookmarkStart w:id="0" w:name="_GoBack"/>
            <w:bookmarkEnd w:id="0"/>
            <w:r>
              <w:rPr>
                <w:rFonts w:asciiTheme="majorHAnsi" w:hAnsiTheme="majorHAnsi" w:cs="Arial"/>
                <w:sz w:val="16"/>
                <w:szCs w:val="16"/>
              </w:rPr>
              <w:t>/KP.04.6/I/2020</w:t>
            </w:r>
          </w:p>
        </w:tc>
      </w:tr>
      <w:tr w:rsidR="00DB26D5" w:rsidRPr="00FB10C4" w:rsidTr="00DB26D5">
        <w:tc>
          <w:tcPr>
            <w:tcW w:w="1101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Tanggal</w:t>
            </w:r>
          </w:p>
        </w:tc>
        <w:tc>
          <w:tcPr>
            <w:tcW w:w="283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 w:rsidRPr="00FB10C4">
              <w:rPr>
                <w:rFonts w:asciiTheme="majorHAnsi" w:hAnsiTheme="majorHAnsi" w:cs="Arial"/>
                <w:sz w:val="16"/>
                <w:szCs w:val="16"/>
              </w:rPr>
              <w:t>:</w:t>
            </w:r>
          </w:p>
        </w:tc>
        <w:tc>
          <w:tcPr>
            <w:tcW w:w="3719" w:type="dxa"/>
          </w:tcPr>
          <w:p w:rsidR="00DB26D5" w:rsidRPr="00FB10C4" w:rsidRDefault="00DB26D5" w:rsidP="007E61B3">
            <w:pPr>
              <w:rPr>
                <w:rFonts w:asciiTheme="majorHAnsi" w:hAnsiTheme="majorHAnsi" w:cs="Arial"/>
                <w:sz w:val="16"/>
                <w:szCs w:val="16"/>
              </w:rPr>
            </w:pPr>
            <w:r>
              <w:rPr>
                <w:rFonts w:asciiTheme="majorHAnsi" w:hAnsiTheme="majorHAnsi" w:cs="Arial"/>
                <w:sz w:val="16"/>
                <w:szCs w:val="16"/>
              </w:rPr>
              <w:t>02 Januari 2020</w:t>
            </w:r>
          </w:p>
        </w:tc>
      </w:tr>
    </w:tbl>
    <w:p w:rsidR="00DB26D5" w:rsidRDefault="00DB26D5" w:rsidP="00CE3A86">
      <w:pPr>
        <w:spacing w:before="240" w:after="0"/>
        <w:jc w:val="center"/>
        <w:rPr>
          <w:rFonts w:asciiTheme="majorHAnsi" w:hAnsiTheme="majorHAnsi"/>
          <w:b/>
          <w:szCs w:val="24"/>
        </w:rPr>
      </w:pPr>
    </w:p>
    <w:p w:rsidR="00CE3A86" w:rsidRPr="00714899" w:rsidRDefault="00CE3A86" w:rsidP="00CE3A86">
      <w:pPr>
        <w:spacing w:before="240" w:after="0"/>
        <w:jc w:val="center"/>
        <w:rPr>
          <w:rFonts w:asciiTheme="majorHAnsi" w:hAnsiTheme="majorHAnsi"/>
          <w:b/>
          <w:szCs w:val="24"/>
        </w:rPr>
      </w:pPr>
      <w:r w:rsidRPr="00714899">
        <w:rPr>
          <w:rFonts w:asciiTheme="majorHAnsi" w:hAnsiTheme="majorHAnsi"/>
          <w:b/>
          <w:szCs w:val="24"/>
        </w:rPr>
        <w:t>STRUKTUR</w:t>
      </w:r>
    </w:p>
    <w:p w:rsidR="00CE3A86" w:rsidRPr="00714899" w:rsidRDefault="00CE3A86" w:rsidP="00CE3A86">
      <w:pPr>
        <w:spacing w:before="240"/>
        <w:jc w:val="center"/>
        <w:rPr>
          <w:rFonts w:asciiTheme="majorHAnsi" w:hAnsiTheme="majorHAnsi"/>
          <w:b/>
        </w:rPr>
      </w:pPr>
      <w:r w:rsidRPr="00714899">
        <w:rPr>
          <w:rFonts w:asciiTheme="majorHAnsi" w:hAnsiTheme="majorHAnsi"/>
          <w:b/>
        </w:rPr>
        <w:t>BADAN PERTIMBANGAN JABATAN DAN KEPANGKATAN</w:t>
      </w:r>
    </w:p>
    <w:p w:rsidR="00CE3A86" w:rsidRPr="00714899" w:rsidRDefault="00CE3A86" w:rsidP="00CE3A86">
      <w:pPr>
        <w:spacing w:before="240"/>
        <w:jc w:val="center"/>
        <w:rPr>
          <w:rFonts w:asciiTheme="majorHAnsi" w:hAnsiTheme="majorHAnsi"/>
          <w:b/>
        </w:rPr>
      </w:pPr>
      <w:r w:rsidRPr="00714899">
        <w:rPr>
          <w:rFonts w:asciiTheme="majorHAnsi" w:hAnsiTheme="majorHAnsi"/>
          <w:b/>
        </w:rPr>
        <w:t>PADA PEN</w:t>
      </w:r>
      <w:r w:rsidR="00EA79E5">
        <w:rPr>
          <w:rFonts w:asciiTheme="majorHAnsi" w:hAnsiTheme="majorHAnsi"/>
          <w:b/>
        </w:rPr>
        <w:t>GADILAN AGAMA SELAYAR TAHUN 2020</w:t>
      </w:r>
    </w:p>
    <w:p w:rsidR="00CE3A86" w:rsidRDefault="00351C65" w:rsidP="00CE3A86">
      <w:pPr>
        <w:spacing w:after="0" w:line="240" w:lineRule="auto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b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243840</wp:posOffset>
                </wp:positionV>
                <wp:extent cx="6594475" cy="3634740"/>
                <wp:effectExtent l="6985" t="9525" r="8890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4475" cy="3634740"/>
                          <a:chOff x="791" y="5266"/>
                          <a:chExt cx="10385" cy="572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336" y="5266"/>
                            <a:ext cx="3198" cy="1082"/>
                            <a:chOff x="3897" y="5266"/>
                            <a:chExt cx="4496" cy="1082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266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4A1CF8" w:rsidRDefault="00CE3A86" w:rsidP="00CE3A8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A1CF8">
                                  <w:rPr>
                                    <w:b/>
                                  </w:rPr>
                                  <w:t>Ketua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807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D40AE1" w:rsidRDefault="00CE3A86" w:rsidP="00CE3A86">
                                <w:pPr>
                                  <w:jc w:val="center"/>
                                </w:pPr>
                                <w:r w:rsidRPr="00D40AE1">
                                  <w:t>Mustamin, Lc.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4428" y="7247"/>
                            <a:ext cx="3106" cy="1082"/>
                            <a:chOff x="3897" y="5266"/>
                            <a:chExt cx="4496" cy="1082"/>
                          </a:xfrm>
                        </wpg:grpSpPr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266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4A1CF8" w:rsidRDefault="00CE3A86" w:rsidP="00CE3A8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Sekretaris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807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D40AE1" w:rsidRDefault="00CE3A86" w:rsidP="00CE3A86">
                                <w:pPr>
                                  <w:jc w:val="center"/>
                                </w:pPr>
                                <w:r w:rsidRPr="00D40AE1">
                                  <w:t>Hj. Asni Amin, S.H.I.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791" y="9908"/>
                            <a:ext cx="3106" cy="1082"/>
                            <a:chOff x="3897" y="5266"/>
                            <a:chExt cx="4496" cy="1082"/>
                          </a:xfrm>
                        </wpg:grpSpPr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266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4A1CF8" w:rsidRDefault="00CE3A86" w:rsidP="00CE3A8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Anggota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807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D40AE1" w:rsidRDefault="00CE3A86" w:rsidP="00CE3A86">
                                <w:pPr>
                                  <w:jc w:val="center"/>
                                </w:pPr>
                                <w:r w:rsidRPr="00D40AE1">
                                  <w:t>Mawir, S.H.I.,M.H.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8070" y="9908"/>
                            <a:ext cx="3106" cy="1082"/>
                            <a:chOff x="3897" y="5266"/>
                            <a:chExt cx="4496" cy="1082"/>
                          </a:xfrm>
                        </wpg:grpSpPr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266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4A1CF8" w:rsidRDefault="00CE3A86" w:rsidP="00CE3A8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Anggota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807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D40AE1" w:rsidRDefault="00CE3A86" w:rsidP="00CE3A86">
                                <w:pPr>
                                  <w:jc w:val="center"/>
                                </w:pPr>
                                <w:r w:rsidRPr="00D40AE1">
                                  <w:t>Muhammad Rizaldy, S.H.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4428" y="9908"/>
                            <a:ext cx="3106" cy="1082"/>
                            <a:chOff x="3897" y="5266"/>
                            <a:chExt cx="4496" cy="1082"/>
                          </a:xfrm>
                        </wpg:grpSpPr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266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4A1CF8" w:rsidRDefault="00CE3A86" w:rsidP="00CE3A8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Anggota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7" y="5807"/>
                              <a:ext cx="4496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3A86" w:rsidRPr="00D40AE1" w:rsidRDefault="00CE3A86" w:rsidP="00CE3A86">
                                <w:pPr>
                                  <w:jc w:val="center"/>
                                </w:pPr>
                                <w:r w:rsidRPr="00D40AE1">
                                  <w:t>Drs. H. Mustari M.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996" y="6348"/>
                            <a:ext cx="0" cy="8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996" y="8329"/>
                            <a:ext cx="0" cy="15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2363" y="9110"/>
                            <a:ext cx="0" cy="7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9611" y="9110"/>
                            <a:ext cx="0" cy="7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2363" y="9110"/>
                            <a:ext cx="7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32.45pt;margin-top:19.2pt;width:519.25pt;height:286.2pt;z-index:251659264" coordorigin="791,5266" coordsize="10385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hYnQUAAJMxAAAOAAAAZHJzL2Uyb0RvYy54bWzsW91yozYUvu9M30HDfWIE2AYmzk7GTnY6&#10;s213utsHkAHbTAFRQWKnnb57j45kgYmTTbdrr53BFzZCQkhHn/SdP1+92+QZeUhElfJiYtFL2yJJ&#10;EfE4LZYT6/fPdxe+RaqaFTHLeJFMrMekst5d//jD1boME4eveBYngkAnRRWuy4m1qusyHAyqaJXk&#10;rLrkZVJA5YKLnNVQFMtBLNgaes+zgWPbo8Gai7gUPEqqCu7OVKV1jf0vFklU/7pYVElNsokFY6vx&#10;W+D3XH4Prq9YuBSsXKWRHgb7ilHkLC3gpaarGasZuRfpk67yNBK84ov6MuL5gC8WaZTgHGA21O7M&#10;5r3g9yXOZRmul6URE4i2I6ev7jb65eGjIGkMa2eRguWwRPhW4kjRrMtlCC3ei/JT+VGo+cHlBx79&#10;UUH1oFsvy0vVmMzXP/MYumP3NUfRbBYil13ApMkGV+DRrECyqUkEN0fDwPPGQ4tEUOeOXG/s6TWK&#10;VrCQ8rlxACOF2qEzGqnli1a3+nFqu75+eDh2PFk9YKF6MQ5WD07NDAtmkloMzq4Y3EOLwXPdUWc+&#10;W2G4NIDdIyVBbR/Xg4VGDK4fjDvPNXLwvAA6bT/5rBhg21UNsqr/h6xPK1YmCNhK4kaL1N2K9DfY&#10;jqxYZgnBpVmX2GoLrUrhihR8uoJWyY0QfL1KWAyDoriUOw/IQgWo/CLQ9khqK+FGTkNPvWKLFhaW&#10;oqrfJzwn8mJiCRg7wpg9fKhqBaxtE4nqimdpfJdmGRbEcj7NBHlgcOzc4UdjcadZVpD1xAqGzhB7&#10;3qmr2l3Y+NnXRZ7WcH5maT6xfNOIhVJst0UMw2RhzdJMXQMIsgK3rRKdxH4V1pv5BhrKyzmPH0Gi&#10;gqtzEs51uFhx8ZdF1nBGTqzqz3smEotkPxWwKgH1YHuSGgse7DgoiHbNvF3Digi6mli1RdTltFYH&#10;8X0p0uUK3kRRDAW/gSNjkaKQm1HpcQNa1VgPDlvvKWyH6jQ4Mmx9eyzfy8IetrjjG9hq4joz9DZM&#10;JGeiGVNdNocm0FibjpHqunQr1Y1vRcee5wDZANcAb3bg5lK7wybnyUPAl0qkDQ/hTOUZA4Lveej7&#10;8xBuaK169nSkcKm1KNidXfT6PR0BK56OFoXo1RbD+aD3VXQUbNGnrMNAIe9w1uHWygsCG1HeKD9v&#10;hY0oKMvdDQ33tC7T89FJ2EW4o42x2ptHLaueGodRo07Bve+B395Aes6uR/waq/Vc8PsqRqIdTx2U&#10;EXuH4ySAGZzZYCK9YVLa46ujRqPpSel0SEk7BM5HzZRW9sF9dnSP0w7u9aR0cmaS8by8LVLquO2o&#10;5t7DkZLx271hUgLv4xNLyZx/PSmdDikZh9S5bOrjkNIexzM1599R8dtbSi9aStqtdT5K1a6ldAwF&#10;y7ihZZAW4/2Emm0PWJ4WKlEk2hQ6UcQE9LH158cSkkJ24vnqEbkVXxXPHwYyuQHMMEgP6fgGwTyT&#10;SQ9+gAtpch6eBPOrWjAZcp7yooC4Phcq8vxMaL/gMq4POuQ3UaIgp0cH5l8M0qPDEzINtnFfTCb6&#10;O7CDW//W9y48Z3R74dmz2cXN3dS7GN3R8XDmzqbTGf1HRtGpF67SOE4KOfRtYhP1XpfeoVOsVEqS&#10;SW0yYhjs9o45NhCa3v7ioAGY7RwDxQcgQrx/vBg+NX7rFlzNLj8uXH3XwTc3rmwNVzocnyteSY3b&#10;uRYp5vVAmsjEypMYEkQSSAeUV3LNVdpJj+jL/5Smtz+ZSubYKGW4QTTcayzcwx/ADiTmKT8YVQGL&#10;J4ge+1/IpjrZA7gH9LGPaMfEEVqAbscRDg/oYCSDGdKx2wO67nWOV+dnP3NCm8BEC9Amp+UoOscL&#10;JzSkd+mkYiSNXkc+ZR0ZzTvI/EcdSv9LQf61oF1Gnbr5L8X1vwAAAP//AwBQSwMEFAAGAAgAAAAh&#10;AApnK0fiAAAACgEAAA8AAABkcnMvZG93bnJldi54bWxMj0FPg0AQhe8m/ofNmHhrF6QipQxN06in&#10;xsTWxPS2hSmQsrOE3QL9964nPU7el/e+ydaTbsVAvW0MI4TzAARxYcqGK4Svw9ssAWGd4lK1hgnh&#10;RhbW+f1dptLSjPxJw95VwpewTRVC7VyXSmmLmrSyc9MR++xseq2cP/tKlr0afblu5VMQxFKrhv1C&#10;rTra1lRc9leN8D6qcROFr8Puct7ejofnj+9dSIiPD9NmBcLR5P5g+NX36pB7p5O5cmlFizCLF0uP&#10;IkTJAoQHli9RDOKEEIdBAjLP5P8X8h8AAAD//wMAUEsBAi0AFAAGAAgAAAAhALaDOJL+AAAA4QEA&#10;ABMAAAAAAAAAAAAAAAAAAAAAAFtDb250ZW50X1R5cGVzXS54bWxQSwECLQAUAAYACAAAACEAOP0h&#10;/9YAAACUAQAACwAAAAAAAAAAAAAAAAAvAQAAX3JlbHMvLnJlbHNQSwECLQAUAAYACAAAACEAKrY4&#10;WJ0FAACTMQAADgAAAAAAAAAAAAAAAAAuAgAAZHJzL2Uyb0RvYy54bWxQSwECLQAUAAYACAAAACEA&#10;CmcrR+IAAAAKAQAADwAAAAAAAAAAAAAAAAD3BwAAZHJzL2Rvd25yZXYueG1sUEsFBgAAAAAEAAQA&#10;8wAAAAYJAAAAAA==&#10;">
                <v:group id="Group 3" o:spid="_x0000_s1027" style="position:absolute;left:4336;top:5266;width:3198;height:1082" coordorigin="3897,5266" coordsize="4496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3897;top:5266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  <v:textbox>
                      <w:txbxContent>
                        <w:p w:rsidR="00CE3A86" w:rsidRPr="004A1CF8" w:rsidRDefault="00CE3A86" w:rsidP="00CE3A86">
                          <w:pPr>
                            <w:jc w:val="center"/>
                            <w:rPr>
                              <w:b/>
                            </w:rPr>
                          </w:pPr>
                          <w:r w:rsidRPr="004A1CF8">
                            <w:rPr>
                              <w:b/>
                            </w:rPr>
                            <w:t>Ketua</w:t>
                          </w:r>
                        </w:p>
                      </w:txbxContent>
                    </v:textbox>
                  </v:rect>
                  <v:rect id="Rectangle 5" o:spid="_x0000_s1029" style="position:absolute;left:3897;top:5807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<v:textbox>
                      <w:txbxContent>
                        <w:p w:rsidR="00CE3A86" w:rsidRPr="00D40AE1" w:rsidRDefault="00CE3A86" w:rsidP="00CE3A86">
                          <w:pPr>
                            <w:jc w:val="center"/>
                          </w:pPr>
                          <w:r w:rsidRPr="00D40AE1">
                            <w:t>Mustamin, Lc.</w:t>
                          </w:r>
                        </w:p>
                      </w:txbxContent>
                    </v:textbox>
                  </v:rect>
                </v:group>
                <v:group id="Group 6" o:spid="_x0000_s1030" style="position:absolute;left:4428;top:7247;width:3106;height:1082" coordorigin="3897,5266" coordsize="4496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7" o:spid="_x0000_s1031" style="position:absolute;left:3897;top:5266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CE3A86" w:rsidRPr="004A1CF8" w:rsidRDefault="00CE3A86" w:rsidP="00CE3A86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Sekretaris</w:t>
                          </w:r>
                        </w:p>
                      </w:txbxContent>
                    </v:textbox>
                  </v:rect>
                  <v:rect id="Rectangle 8" o:spid="_x0000_s1032" style="position:absolute;left:3897;top:5807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CE3A86" w:rsidRPr="00D40AE1" w:rsidRDefault="00CE3A86" w:rsidP="00CE3A86">
                          <w:pPr>
                            <w:jc w:val="center"/>
                          </w:pPr>
                          <w:r w:rsidRPr="00D40AE1">
                            <w:t>Hj. Asni Amin, S.H.I.</w:t>
                          </w:r>
                        </w:p>
                      </w:txbxContent>
                    </v:textbox>
                  </v:rect>
                </v:group>
                <v:group id="Group 9" o:spid="_x0000_s1033" style="position:absolute;left:791;top:9908;width:3106;height:1082" coordorigin="3897,5266" coordsize="4496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0" o:spid="_x0000_s1034" style="position:absolute;left:3897;top:5266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CE3A86" w:rsidRPr="004A1CF8" w:rsidRDefault="00CE3A86" w:rsidP="00CE3A86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Anggota</w:t>
                          </w:r>
                        </w:p>
                      </w:txbxContent>
                    </v:textbox>
                  </v:rect>
                  <v:rect id="Rectangle 11" o:spid="_x0000_s1035" style="position:absolute;left:3897;top:5807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CE3A86" w:rsidRPr="00D40AE1" w:rsidRDefault="00CE3A86" w:rsidP="00CE3A86">
                          <w:pPr>
                            <w:jc w:val="center"/>
                          </w:pPr>
                          <w:r w:rsidRPr="00D40AE1">
                            <w:t>Mawir, S.H.I.,M.H.</w:t>
                          </w:r>
                        </w:p>
                      </w:txbxContent>
                    </v:textbox>
                  </v:rect>
                </v:group>
                <v:group id="Group 12" o:spid="_x0000_s1036" style="position:absolute;left:8070;top:9908;width:3106;height:1082" coordorigin="3897,5266" coordsize="4496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3" o:spid="_x0000_s1037" style="position:absolute;left:3897;top:5266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CE3A86" w:rsidRPr="004A1CF8" w:rsidRDefault="00CE3A86" w:rsidP="00CE3A86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Anggota</w:t>
                          </w:r>
                        </w:p>
                      </w:txbxContent>
                    </v:textbox>
                  </v:rect>
                  <v:rect id="Rectangle 14" o:spid="_x0000_s1038" style="position:absolute;left:3897;top:5807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  <v:textbox>
                      <w:txbxContent>
                        <w:p w:rsidR="00CE3A86" w:rsidRPr="00D40AE1" w:rsidRDefault="00CE3A86" w:rsidP="00CE3A86">
                          <w:pPr>
                            <w:jc w:val="center"/>
                          </w:pPr>
                          <w:r w:rsidRPr="00D40AE1">
                            <w:t>Muhammad Rizaldy, S.H.</w:t>
                          </w:r>
                        </w:p>
                      </w:txbxContent>
                    </v:textbox>
                  </v:rect>
                </v:group>
                <v:group id="Group 15" o:spid="_x0000_s1039" style="position:absolute;left:4428;top:9908;width:3106;height:1082" coordorigin="3897,5266" coordsize="4496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6" o:spid="_x0000_s1040" style="position:absolute;left:3897;top:5266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  <v:textbox>
                      <w:txbxContent>
                        <w:p w:rsidR="00CE3A86" w:rsidRPr="004A1CF8" w:rsidRDefault="00CE3A86" w:rsidP="00CE3A86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Anggota</w:t>
                          </w:r>
                        </w:p>
                      </w:txbxContent>
                    </v:textbox>
                  </v:rect>
                  <v:rect id="Rectangle 17" o:spid="_x0000_s1041" style="position:absolute;left:3897;top:5807;width:4496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  <v:textbox>
                      <w:txbxContent>
                        <w:p w:rsidR="00CE3A86" w:rsidRPr="00D40AE1" w:rsidRDefault="00CE3A86" w:rsidP="00CE3A86">
                          <w:pPr>
                            <w:jc w:val="center"/>
                          </w:pPr>
                          <w:r w:rsidRPr="00D40AE1">
                            <w:t>Drs. H. Mustari M.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42" type="#_x0000_t32" style="position:absolute;left:5996;top:6348;width: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AutoShape 19" o:spid="_x0000_s1043" type="#_x0000_t32" style="position:absolute;left:5996;top:8329;width:0;height:15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  <v:shape id="AutoShape 20" o:spid="_x0000_s1044" type="#_x0000_t32" style="position:absolute;left:2363;top:9110;width:0;height: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  <v:shape id="AutoShape 21" o:spid="_x0000_s1045" type="#_x0000_t32" style="position:absolute;left:9611;top:9110;width:0;height: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HX8QAAADbAAAADwAAAGRycy9kb3ducmV2LnhtbESPQWvCQBSE74L/YXlCb2YTD6VGVymC&#10;pSg9VCXY2yP7moRm34bdVaO/visIHoeZ+YaZL3vTijM531hWkCUpCOLS6oYrBYf9evwGwgdkja1l&#10;UnAlD8vFcDDHXNsLf9N5FyoRIexzVFCH0OVS+rImgz6xHXH0fq0zGKJ0ldQOLxFuWjlJ01dpsOG4&#10;UGNHq5rKv93JKDhup6fiWnzRpsimmx90xt/2H0q9jPr3GYhAfXiGH+1PrWCSwf1L/A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YdfxAAAANsAAAAPAAAAAAAAAAAA&#10;AAAAAKECAABkcnMvZG93bnJldi54bWxQSwUGAAAAAAQABAD5AAAAkgMAAAAA&#10;">
                  <v:stroke endarrow="block"/>
                </v:shape>
                <v:shape id="AutoShape 22" o:spid="_x0000_s1046" type="#_x0000_t32" style="position:absolute;left:2363;top:9110;width:72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</v:group>
            </w:pict>
          </mc:Fallback>
        </mc:AlternateContent>
      </w: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rPr>
          <w:rFonts w:asciiTheme="majorHAnsi" w:hAnsiTheme="majorHAnsi"/>
          <w:szCs w:val="24"/>
        </w:rPr>
      </w:pPr>
    </w:p>
    <w:p w:rsidR="00CE3A86" w:rsidRDefault="00CE3A86" w:rsidP="00CE3A86">
      <w:pPr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ind w:left="4320" w:firstLine="7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Ketua,</w:t>
      </w: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Default="00CE3A86" w:rsidP="00CE3A86">
      <w:pPr>
        <w:spacing w:after="0" w:line="240" w:lineRule="auto"/>
        <w:rPr>
          <w:rFonts w:asciiTheme="majorHAnsi" w:hAnsiTheme="majorHAnsi"/>
          <w:szCs w:val="24"/>
        </w:rPr>
      </w:pPr>
    </w:p>
    <w:p w:rsidR="00CE3A86" w:rsidRPr="00D40AE1" w:rsidRDefault="00CE3A86" w:rsidP="00CE3A86">
      <w:pPr>
        <w:spacing w:after="0" w:line="240" w:lineRule="auto"/>
        <w:ind w:left="5040"/>
        <w:rPr>
          <w:rFonts w:asciiTheme="majorHAnsi" w:hAnsiTheme="majorHAnsi"/>
          <w:b/>
          <w:szCs w:val="24"/>
          <w:u w:val="single"/>
        </w:rPr>
      </w:pPr>
      <w:r w:rsidRPr="00D40AE1">
        <w:rPr>
          <w:rFonts w:asciiTheme="majorHAnsi" w:hAnsiTheme="majorHAnsi"/>
          <w:b/>
          <w:szCs w:val="24"/>
          <w:u w:val="single"/>
        </w:rPr>
        <w:t>Abdul Rahman Salam, S.Ag.,M.H.</w:t>
      </w:r>
    </w:p>
    <w:p w:rsidR="00CE3A86" w:rsidRDefault="00CE3A86" w:rsidP="00CE3A86">
      <w:pPr>
        <w:spacing w:after="0" w:line="240" w:lineRule="auto"/>
        <w:ind w:left="4320" w:firstLine="7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NIP. 19730210 199903 1 002</w:t>
      </w:r>
    </w:p>
    <w:p w:rsidR="00CE3A86" w:rsidRPr="00D40AE1" w:rsidRDefault="00CE3A86" w:rsidP="00CE3A86">
      <w:pPr>
        <w:tabs>
          <w:tab w:val="left" w:pos="1174"/>
        </w:tabs>
        <w:rPr>
          <w:rFonts w:asciiTheme="majorHAnsi" w:hAnsiTheme="majorHAnsi"/>
          <w:szCs w:val="24"/>
        </w:rPr>
      </w:pPr>
    </w:p>
    <w:p w:rsidR="00BE0B77" w:rsidRDefault="00BE0B77"/>
    <w:sectPr w:rsidR="00BE0B77" w:rsidSect="00CE3A86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DD6"/>
    <w:multiLevelType w:val="hybridMultilevel"/>
    <w:tmpl w:val="F0BAB4DE"/>
    <w:lvl w:ilvl="0" w:tplc="A6B62F2C">
      <w:start w:val="1"/>
      <w:numFmt w:val="lowerLetter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">
    <w:nsid w:val="0BA328B1"/>
    <w:multiLevelType w:val="hybridMultilevel"/>
    <w:tmpl w:val="037CF1B8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380FFD"/>
    <w:multiLevelType w:val="hybridMultilevel"/>
    <w:tmpl w:val="AE185F72"/>
    <w:lvl w:ilvl="0" w:tplc="09E63DF0">
      <w:start w:val="1"/>
      <w:numFmt w:val="lowerLetter"/>
      <w:lvlText w:val="%1."/>
      <w:lvlJc w:val="left"/>
      <w:pPr>
        <w:ind w:left="786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84E430C"/>
    <w:multiLevelType w:val="hybridMultilevel"/>
    <w:tmpl w:val="EB4090F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9456B"/>
    <w:multiLevelType w:val="hybridMultilevel"/>
    <w:tmpl w:val="06AA2462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E868F5"/>
    <w:multiLevelType w:val="hybridMultilevel"/>
    <w:tmpl w:val="F9E0B6D4"/>
    <w:lvl w:ilvl="0" w:tplc="0421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7228FF"/>
    <w:multiLevelType w:val="hybridMultilevel"/>
    <w:tmpl w:val="986AA05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3A63A6"/>
    <w:multiLevelType w:val="hybridMultilevel"/>
    <w:tmpl w:val="62D0655A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839CC"/>
    <w:multiLevelType w:val="hybridMultilevel"/>
    <w:tmpl w:val="1A628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8F1A36"/>
    <w:multiLevelType w:val="hybridMultilevel"/>
    <w:tmpl w:val="6E3C4B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88042DD"/>
    <w:multiLevelType w:val="hybridMultilevel"/>
    <w:tmpl w:val="7E88BD0E"/>
    <w:lvl w:ilvl="0" w:tplc="14FE9B4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86"/>
    <w:rsid w:val="00183729"/>
    <w:rsid w:val="00197D2C"/>
    <w:rsid w:val="0035183B"/>
    <w:rsid w:val="00351C65"/>
    <w:rsid w:val="003F6C73"/>
    <w:rsid w:val="00541EA1"/>
    <w:rsid w:val="005A363D"/>
    <w:rsid w:val="0060033B"/>
    <w:rsid w:val="00760D96"/>
    <w:rsid w:val="008637E4"/>
    <w:rsid w:val="009735D2"/>
    <w:rsid w:val="00B12C87"/>
    <w:rsid w:val="00BE0B77"/>
    <w:rsid w:val="00CE1C59"/>
    <w:rsid w:val="00CE3A86"/>
    <w:rsid w:val="00DB26D5"/>
    <w:rsid w:val="00EA79E5"/>
    <w:rsid w:val="00F32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86"/>
    <w:rPr>
      <w:rFonts w:ascii="Cambria" w:hAnsi="Cambria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86"/>
    <w:pPr>
      <w:ind w:left="720"/>
      <w:contextualSpacing/>
    </w:pPr>
  </w:style>
  <w:style w:type="table" w:styleId="TableGrid">
    <w:name w:val="Table Grid"/>
    <w:basedOn w:val="TableNormal"/>
    <w:uiPriority w:val="59"/>
    <w:rsid w:val="00CE3A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86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86"/>
    <w:rPr>
      <w:rFonts w:ascii="Cambria" w:hAnsi="Cambria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86"/>
    <w:pPr>
      <w:ind w:left="720"/>
      <w:contextualSpacing/>
    </w:pPr>
  </w:style>
  <w:style w:type="table" w:styleId="TableGrid">
    <w:name w:val="Table Grid"/>
    <w:basedOn w:val="TableNormal"/>
    <w:uiPriority w:val="59"/>
    <w:rsid w:val="00CE3A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86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2020-01-27T04:21:00Z</cp:lastPrinted>
  <dcterms:created xsi:type="dcterms:W3CDTF">2020-01-26T02:52:00Z</dcterms:created>
  <dcterms:modified xsi:type="dcterms:W3CDTF">2020-01-27T05:51:00Z</dcterms:modified>
</cp:coreProperties>
</file>