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noProof/>
          <w:lang w:eastAsia="id-ID"/>
        </w:rPr>
        <w:drawing>
          <wp:inline distT="0" distB="0" distL="0" distR="0" wp14:anchorId="3FC5EB7A" wp14:editId="26E77313">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3425D2" w:rsidRDefault="00F8558F"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 xml:space="preserve">SURAT KEPUTUSAN </w:t>
      </w:r>
    </w:p>
    <w:p w:rsidR="00F8558F" w:rsidRPr="003425D2" w:rsidRDefault="00055BA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KETUA</w:t>
      </w:r>
      <w:r w:rsidR="00F65DDD" w:rsidRPr="003425D2">
        <w:rPr>
          <w:rFonts w:asciiTheme="majorHAnsi" w:eastAsia="Malgun Gothic Semilight" w:hAnsiTheme="majorHAnsi" w:cs="Times New Roman"/>
          <w:b/>
          <w:sz w:val="24"/>
          <w:szCs w:val="24"/>
        </w:rPr>
        <w:t xml:space="preserve"> </w:t>
      </w:r>
      <w:r w:rsidR="00F8558F" w:rsidRPr="003425D2">
        <w:rPr>
          <w:rFonts w:asciiTheme="majorHAnsi" w:eastAsia="Malgun Gothic Semilight" w:hAnsiTheme="majorHAnsi" w:cs="Times New Roman"/>
          <w:b/>
          <w:sz w:val="24"/>
          <w:szCs w:val="24"/>
        </w:rPr>
        <w:t xml:space="preserve">PENGADILAN AGAMA </w:t>
      </w:r>
      <w:r w:rsidR="009D058A" w:rsidRPr="003425D2">
        <w:rPr>
          <w:rFonts w:asciiTheme="majorHAnsi" w:eastAsia="Malgun Gothic Semilight" w:hAnsiTheme="majorHAnsi" w:cs="Times New Roman"/>
          <w:b/>
          <w:sz w:val="24"/>
          <w:szCs w:val="24"/>
        </w:rPr>
        <w:t>SELAYAR</w:t>
      </w:r>
    </w:p>
    <w:p w:rsidR="00F8558F" w:rsidRPr="003425D2" w:rsidRDefault="009D058A"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NOMOR  :  W20-A17</w:t>
      </w:r>
      <w:r w:rsidR="00FD3DFB" w:rsidRPr="003425D2">
        <w:rPr>
          <w:rFonts w:asciiTheme="majorHAnsi" w:eastAsia="Malgun Gothic Semilight" w:hAnsiTheme="majorHAnsi" w:cs="Times New Roman"/>
          <w:b/>
          <w:sz w:val="24"/>
          <w:szCs w:val="24"/>
        </w:rPr>
        <w:t>/SK.</w:t>
      </w:r>
      <w:r w:rsidR="00055BA9" w:rsidRPr="003425D2">
        <w:rPr>
          <w:rFonts w:asciiTheme="majorHAnsi" w:eastAsia="Malgun Gothic Semilight" w:hAnsiTheme="majorHAnsi" w:cs="Times New Roman"/>
          <w:b/>
          <w:sz w:val="24"/>
          <w:szCs w:val="24"/>
        </w:rPr>
        <w:t>1</w:t>
      </w:r>
      <w:r w:rsidR="00F53713" w:rsidRPr="003425D2">
        <w:rPr>
          <w:rFonts w:asciiTheme="majorHAnsi" w:eastAsia="Malgun Gothic Semilight" w:hAnsiTheme="majorHAnsi" w:cs="Times New Roman"/>
          <w:b/>
          <w:sz w:val="24"/>
          <w:szCs w:val="24"/>
        </w:rPr>
        <w:t>2</w:t>
      </w:r>
      <w:r w:rsidR="00E16B49">
        <w:rPr>
          <w:rFonts w:asciiTheme="majorHAnsi" w:eastAsia="Malgun Gothic Semilight" w:hAnsiTheme="majorHAnsi" w:cs="Times New Roman"/>
          <w:b/>
          <w:sz w:val="24"/>
          <w:szCs w:val="24"/>
        </w:rPr>
        <w:t>3</w:t>
      </w:r>
      <w:r w:rsidR="00F8558F" w:rsidRPr="003425D2">
        <w:rPr>
          <w:rFonts w:asciiTheme="majorHAnsi" w:eastAsia="Malgun Gothic Semilight" w:hAnsiTheme="majorHAnsi" w:cs="Times New Roman"/>
          <w:b/>
          <w:sz w:val="24"/>
          <w:szCs w:val="24"/>
        </w:rPr>
        <w:t>/</w:t>
      </w:r>
      <w:r w:rsidR="00055BA9" w:rsidRPr="003425D2">
        <w:rPr>
          <w:rFonts w:asciiTheme="majorHAnsi" w:eastAsia="Malgun Gothic Semilight" w:hAnsiTheme="majorHAnsi" w:cs="Times New Roman"/>
          <w:b/>
          <w:sz w:val="24"/>
          <w:szCs w:val="24"/>
        </w:rPr>
        <w:t>H</w:t>
      </w:r>
      <w:r w:rsidR="00301BF7" w:rsidRPr="003425D2">
        <w:rPr>
          <w:rFonts w:asciiTheme="majorHAnsi" w:eastAsia="Malgun Gothic Semilight" w:hAnsiTheme="majorHAnsi" w:cs="Times New Roman"/>
          <w:b/>
          <w:sz w:val="24"/>
          <w:szCs w:val="24"/>
        </w:rPr>
        <w:t>K</w:t>
      </w:r>
      <w:r w:rsidR="00F8558F" w:rsidRPr="003425D2">
        <w:rPr>
          <w:rFonts w:asciiTheme="majorHAnsi" w:eastAsia="Malgun Gothic Semilight" w:hAnsiTheme="majorHAnsi" w:cs="Times New Roman"/>
          <w:b/>
          <w:sz w:val="24"/>
          <w:szCs w:val="24"/>
        </w:rPr>
        <w:t>.0</w:t>
      </w:r>
      <w:r w:rsidR="00301BF7" w:rsidRPr="003425D2">
        <w:rPr>
          <w:rFonts w:asciiTheme="majorHAnsi" w:eastAsia="Malgun Gothic Semilight" w:hAnsiTheme="majorHAnsi" w:cs="Times New Roman"/>
          <w:b/>
          <w:sz w:val="24"/>
          <w:szCs w:val="24"/>
        </w:rPr>
        <w:t>5</w:t>
      </w:r>
      <w:r w:rsidR="00F8558F" w:rsidRPr="003425D2">
        <w:rPr>
          <w:rFonts w:asciiTheme="majorHAnsi" w:eastAsia="Malgun Gothic Semilight" w:hAnsiTheme="majorHAnsi" w:cs="Times New Roman"/>
          <w:b/>
          <w:sz w:val="24"/>
          <w:szCs w:val="24"/>
        </w:rPr>
        <w:t>/I/</w:t>
      </w:r>
      <w:r w:rsidRPr="003425D2">
        <w:rPr>
          <w:rFonts w:asciiTheme="majorHAnsi" w:eastAsia="Malgun Gothic Semilight" w:hAnsiTheme="majorHAnsi" w:cs="Times New Roman"/>
          <w:b/>
          <w:sz w:val="24"/>
          <w:szCs w:val="24"/>
        </w:rPr>
        <w:t>2020</w:t>
      </w:r>
    </w:p>
    <w:p w:rsidR="00F8558F" w:rsidRPr="003425D2" w:rsidRDefault="00F8558F"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TENTANG</w:t>
      </w:r>
    </w:p>
    <w:p w:rsidR="00806155" w:rsidRPr="003425D2" w:rsidRDefault="00DA0BCA" w:rsidP="003425D2">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PEMBENTUKAN TIM PENGELOLA DIREKTORI PUTUSAN</w:t>
      </w:r>
    </w:p>
    <w:p w:rsidR="00A758AD" w:rsidRPr="003425D2" w:rsidRDefault="00F23809" w:rsidP="00DA0BCA">
      <w:pPr>
        <w:spacing w:after="0" w:line="24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PADA</w:t>
      </w:r>
      <w:r w:rsidR="00F8558F" w:rsidRPr="003425D2">
        <w:rPr>
          <w:rFonts w:asciiTheme="majorHAnsi" w:eastAsia="Malgun Gothic Semilight" w:hAnsiTheme="majorHAnsi" w:cs="Times New Roman"/>
          <w:b/>
          <w:sz w:val="24"/>
          <w:szCs w:val="24"/>
        </w:rPr>
        <w:t xml:space="preserve"> PENGADILAN AGAMA </w:t>
      </w:r>
      <w:r w:rsidR="009D058A" w:rsidRPr="003425D2">
        <w:rPr>
          <w:rFonts w:asciiTheme="majorHAnsi" w:eastAsia="Malgun Gothic Semilight" w:hAnsiTheme="majorHAnsi" w:cs="Times New Roman"/>
          <w:b/>
          <w:sz w:val="24"/>
          <w:szCs w:val="24"/>
        </w:rPr>
        <w:t>SELAYAR</w:t>
      </w:r>
      <w:r w:rsidR="00F53713" w:rsidRPr="003425D2">
        <w:rPr>
          <w:rFonts w:asciiTheme="majorHAnsi" w:eastAsia="Malgun Gothic Semilight" w:hAnsiTheme="majorHAnsi" w:cs="Times New Roman"/>
          <w:b/>
          <w:sz w:val="24"/>
          <w:szCs w:val="24"/>
        </w:rPr>
        <w:t xml:space="preserve"> </w:t>
      </w:r>
      <w:r w:rsidR="00A758AD" w:rsidRPr="003425D2">
        <w:rPr>
          <w:rFonts w:asciiTheme="majorHAnsi" w:eastAsia="Malgun Gothic Semilight" w:hAnsiTheme="majorHAnsi" w:cs="Times New Roman"/>
          <w:b/>
          <w:sz w:val="24"/>
          <w:szCs w:val="24"/>
          <w:lang w:val="en-US"/>
        </w:rPr>
        <w:t xml:space="preserve">TAHUN </w:t>
      </w:r>
      <w:r w:rsidR="009D058A" w:rsidRPr="003425D2">
        <w:rPr>
          <w:rFonts w:asciiTheme="majorHAnsi" w:eastAsia="Malgun Gothic Semilight" w:hAnsiTheme="majorHAnsi" w:cs="Times New Roman"/>
          <w:b/>
          <w:sz w:val="24"/>
          <w:szCs w:val="24"/>
          <w:lang w:val="en-US"/>
        </w:rPr>
        <w:t>2020</w:t>
      </w:r>
    </w:p>
    <w:p w:rsidR="00567C74" w:rsidRPr="003425D2" w:rsidRDefault="00567C74" w:rsidP="00DA0BCA">
      <w:pPr>
        <w:spacing w:after="0" w:line="240" w:lineRule="auto"/>
        <w:jc w:val="center"/>
        <w:rPr>
          <w:rFonts w:asciiTheme="majorHAnsi" w:eastAsia="Malgun Gothic Semilight" w:hAnsiTheme="majorHAnsi" w:cs="Times New Roman"/>
          <w:b/>
          <w:sz w:val="24"/>
          <w:szCs w:val="24"/>
        </w:rPr>
      </w:pPr>
    </w:p>
    <w:p w:rsidR="00F8558F" w:rsidRPr="003425D2" w:rsidRDefault="00055BA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 xml:space="preserve">KETUA </w:t>
      </w:r>
      <w:r w:rsidR="00F8558F" w:rsidRPr="003425D2">
        <w:rPr>
          <w:rFonts w:asciiTheme="majorHAnsi" w:eastAsia="Malgun Gothic Semilight" w:hAnsiTheme="majorHAnsi" w:cs="Times New Roman"/>
          <w:b/>
          <w:sz w:val="24"/>
          <w:szCs w:val="24"/>
        </w:rPr>
        <w:t xml:space="preserve">PENGADILAN AGAMA </w:t>
      </w:r>
      <w:r w:rsidR="009D058A" w:rsidRPr="003425D2">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3425D2" w:rsidTr="00806155">
        <w:tc>
          <w:tcPr>
            <w:tcW w:w="1717" w:type="dxa"/>
          </w:tcPr>
          <w:p w:rsidR="00F8558F" w:rsidRPr="003425D2" w:rsidRDefault="00F8558F"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Menimbang</w:t>
            </w:r>
          </w:p>
        </w:tc>
        <w:tc>
          <w:tcPr>
            <w:tcW w:w="282" w:type="dxa"/>
          </w:tcPr>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EE3598" w:rsidRPr="00EE3598" w:rsidRDefault="00EE3598" w:rsidP="00DA0BCA">
            <w:pPr>
              <w:pStyle w:val="ListParagraph"/>
              <w:numPr>
                <w:ilvl w:val="0"/>
                <w:numId w:val="43"/>
              </w:numPr>
              <w:spacing w:line="360" w:lineRule="auto"/>
              <w:ind w:left="367"/>
              <w:jc w:val="both"/>
              <w:rPr>
                <w:rFonts w:asciiTheme="majorHAnsi" w:hAnsiTheme="majorHAnsi"/>
                <w:bCs/>
              </w:rPr>
            </w:pPr>
            <w:r w:rsidRPr="00EE3598">
              <w:rPr>
                <w:rFonts w:asciiTheme="majorHAnsi" w:hAnsiTheme="majorHAnsi"/>
                <w:bCs/>
              </w:rPr>
              <w:t>bahwa dalam upaya meningkatkan penyelenggaraan tugas pokok dan fungsi Badan Peradilan Agama, maka pemberian Informasi melalui Direktori Putusan dengan menggunakan fasilitas teknologi informasi adalah merupakan suatu keharusan bagi Peradilan Agama, yang bertujuan untuk meningkatkan pelayanan kepada Masyarakat Pencari Keadilan secara efektif dan efisien, berupa keterbukaan informasi putusan kepada publik;</w:t>
            </w:r>
          </w:p>
          <w:p w:rsidR="00EE3598" w:rsidRPr="00EE3598" w:rsidRDefault="00EE3598" w:rsidP="00DA0BCA">
            <w:pPr>
              <w:pStyle w:val="ListParagraph"/>
              <w:numPr>
                <w:ilvl w:val="0"/>
                <w:numId w:val="43"/>
              </w:numPr>
              <w:spacing w:line="360" w:lineRule="auto"/>
              <w:ind w:left="367"/>
              <w:jc w:val="both"/>
              <w:rPr>
                <w:rFonts w:asciiTheme="majorHAnsi" w:hAnsiTheme="majorHAnsi"/>
                <w:bCs/>
              </w:rPr>
            </w:pPr>
            <w:r w:rsidRPr="00EE3598">
              <w:rPr>
                <w:rFonts w:asciiTheme="majorHAnsi" w:hAnsiTheme="majorHAnsi"/>
                <w:bCs/>
              </w:rPr>
              <w:t>bahwa untuk mengimplementasikan Pengelolaan Direktori Putusan Pengadilan Agama Selayar dalam rangka penyelarasan Pola Bindalmin dan pemanfaatan teknologi informasi, dipandang perlu membentuk Tim Pengelola Direktori Putusan pada Pengadilan Agama Selayar;</w:t>
            </w:r>
          </w:p>
          <w:p w:rsidR="00567C74" w:rsidRPr="003425D2" w:rsidRDefault="000A0DA8" w:rsidP="00DA0BCA">
            <w:pPr>
              <w:pStyle w:val="ListParagraph"/>
              <w:numPr>
                <w:ilvl w:val="0"/>
                <w:numId w:val="43"/>
              </w:numPr>
              <w:spacing w:line="360" w:lineRule="auto"/>
              <w:ind w:left="363" w:hanging="357"/>
              <w:jc w:val="both"/>
              <w:rPr>
                <w:rFonts w:asciiTheme="majorHAnsi" w:hAnsiTheme="majorHAnsi" w:cs="Arial"/>
                <w:szCs w:val="20"/>
              </w:rPr>
            </w:pPr>
            <w:r>
              <w:rPr>
                <w:rFonts w:asciiTheme="majorHAnsi" w:hAnsiTheme="majorHAnsi"/>
                <w:bCs/>
              </w:rPr>
              <w:t xml:space="preserve"> </w:t>
            </w:r>
            <w:bookmarkStart w:id="0" w:name="_GoBack"/>
            <w:bookmarkEnd w:id="0"/>
            <w:r w:rsidR="00EE3598" w:rsidRPr="00EE3598">
              <w:rPr>
                <w:rFonts w:asciiTheme="majorHAnsi" w:hAnsiTheme="majorHAnsi"/>
                <w:bCs/>
              </w:rPr>
              <w:t>bahwa nama-nama yang tersebut dalam lampiran keputusan ini dipandang mampu dan cakap untuk diserahi tugas dan tanggungjawab dalam kegiatan tersebut.</w:t>
            </w:r>
          </w:p>
        </w:tc>
      </w:tr>
      <w:tr w:rsidR="00F8558F" w:rsidRPr="003425D2" w:rsidTr="00806155">
        <w:tc>
          <w:tcPr>
            <w:tcW w:w="1717" w:type="dxa"/>
          </w:tcPr>
          <w:p w:rsidR="00F8558F" w:rsidRPr="003425D2" w:rsidRDefault="00F8558F"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Mengingat</w:t>
            </w:r>
          </w:p>
        </w:tc>
        <w:tc>
          <w:tcPr>
            <w:tcW w:w="282" w:type="dxa"/>
          </w:tcPr>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Undang-Undang  Nomor 14 Tahun 1985 tentang Mahkamah Agung RI sebagimana telah diubah dengan Undang-Undang Nomor 5 Tahun 2004 dan Undang-Undang Nomor 3 Tahun 2009;</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Undang-Undang Nomor 48 Tahun 2009 tentang Kekuasaan Kehakiman;</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Undang-Undang Nomor 50 Tahun 2009 tentang Perubahan kedua atas Undang-Undang Nomor 7 Tahun 1989 tentang Peradilan Agama;</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lastRenderedPageBreak/>
              <w:t>Undang-Undang Nomor 25 Tahun 2009 tentang Pelayanan Publik;</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Instruksi Presiden Republik Indonesia Nomor 7 tahun 1999 Tentang Akuntabilitas Kinerja Instansi Pemerintah;</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Surat Keputusan Ketua Mahkamah Agung RI Nomor : 1-144/KMA/SK/I/2011 tentang Pedoman Pelayanan Informasi di Pengadilan;</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Peraturan Komisi Informasi Nomor 1 Tahun 2010 tentang Standar Layanan Informasi;</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Keputusan Ketua Mahkamah Agung RI Nomor 076/KMA/SK/VI/2009 tentang Pedoman Pelayanan Informasi dan Pananganan Pengaduan di Lingkungan Lembaga Peradilan;</w:t>
            </w:r>
          </w:p>
          <w:p w:rsidR="007F4177" w:rsidRPr="00DA0BCA"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Keputusan Ketua mahkamah Agung RI Nomor: 026/KMA/SK/II/2012 tentang Standar Pelayanan Peradilan;</w:t>
            </w:r>
          </w:p>
        </w:tc>
      </w:tr>
      <w:tr w:rsidR="003A762B" w:rsidRPr="003425D2" w:rsidTr="005A721B">
        <w:tc>
          <w:tcPr>
            <w:tcW w:w="9003" w:type="dxa"/>
            <w:gridSpan w:val="3"/>
          </w:tcPr>
          <w:p w:rsidR="007F4177" w:rsidRPr="003425D2" w:rsidRDefault="003A762B" w:rsidP="00DA0BCA">
            <w:pPr>
              <w:tabs>
                <w:tab w:val="left" w:pos="1418"/>
                <w:tab w:val="left" w:pos="1701"/>
                <w:tab w:val="left" w:pos="1985"/>
              </w:tabs>
              <w:spacing w:before="240" w:line="360" w:lineRule="auto"/>
              <w:jc w:val="center"/>
              <w:rPr>
                <w:rFonts w:asciiTheme="majorHAnsi" w:eastAsia="Malgun Gothic Semilight" w:hAnsiTheme="majorHAnsi" w:cs="Times New Roman"/>
                <w:b/>
              </w:rPr>
            </w:pPr>
            <w:r w:rsidRPr="003425D2">
              <w:rPr>
                <w:rFonts w:asciiTheme="majorHAnsi" w:eastAsia="Malgun Gothic Semilight" w:hAnsiTheme="majorHAnsi" w:cs="Times New Roman"/>
                <w:b/>
              </w:rPr>
              <w:lastRenderedPageBreak/>
              <w:t>MEMUTUSKAN</w:t>
            </w:r>
          </w:p>
        </w:tc>
      </w:tr>
      <w:tr w:rsidR="003A762B" w:rsidRPr="003425D2" w:rsidTr="00806155">
        <w:tc>
          <w:tcPr>
            <w:tcW w:w="1717" w:type="dxa"/>
          </w:tcPr>
          <w:p w:rsidR="003A762B" w:rsidRPr="003425D2" w:rsidRDefault="007F4177"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Menetapkan</w:t>
            </w:r>
          </w:p>
        </w:tc>
        <w:tc>
          <w:tcPr>
            <w:tcW w:w="282" w:type="dxa"/>
          </w:tcPr>
          <w:p w:rsidR="003A762B" w:rsidRPr="003425D2" w:rsidRDefault="003A762B"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3A762B" w:rsidRPr="003425D2" w:rsidRDefault="006F3F44" w:rsidP="00DA0BCA">
            <w:pPr>
              <w:tabs>
                <w:tab w:val="left" w:pos="1418"/>
                <w:tab w:val="left" w:pos="1701"/>
                <w:tab w:val="left" w:pos="1985"/>
              </w:tabs>
              <w:spacing w:line="360" w:lineRule="auto"/>
              <w:jc w:val="both"/>
              <w:rPr>
                <w:rFonts w:asciiTheme="majorHAnsi" w:eastAsia="Malgun Gothic Semilight" w:hAnsiTheme="majorHAnsi" w:cs="Times New Roman"/>
                <w:b/>
              </w:rPr>
            </w:pPr>
            <w:r w:rsidRPr="003425D2">
              <w:rPr>
                <w:rFonts w:asciiTheme="majorHAnsi" w:hAnsiTheme="majorHAnsi" w:cs="Arial"/>
                <w:b/>
                <w:bCs/>
                <w:szCs w:val="18"/>
              </w:rPr>
              <w:t xml:space="preserve">SURAT KEPUTUSAN KETUA PENGADILAN AGAMA SELAYAR TENTANG </w:t>
            </w:r>
            <w:r w:rsidR="00DA0BCA">
              <w:rPr>
                <w:rFonts w:asciiTheme="majorHAnsi" w:hAnsiTheme="majorHAnsi" w:cs="Arial"/>
                <w:b/>
                <w:bCs/>
                <w:szCs w:val="18"/>
              </w:rPr>
              <w:t>PEMBENTUKAN TIM PENGELOLA DIREKTORI PUTUSAN PADA PENGADILAN AGAMA SELAYAR</w:t>
            </w:r>
            <w:r w:rsidRPr="003425D2">
              <w:rPr>
                <w:rFonts w:asciiTheme="majorHAnsi" w:hAnsiTheme="majorHAnsi" w:cs="Arial"/>
                <w:b/>
                <w:bCs/>
                <w:szCs w:val="18"/>
              </w:rPr>
              <w:t xml:space="preserve"> </w:t>
            </w:r>
            <w:r w:rsidR="009F7092" w:rsidRPr="003425D2">
              <w:rPr>
                <w:rFonts w:asciiTheme="majorHAnsi" w:hAnsiTheme="majorHAnsi" w:cs="Arial"/>
                <w:b/>
                <w:bCs/>
                <w:szCs w:val="18"/>
              </w:rPr>
              <w:t>TAHUN 2020.</w:t>
            </w:r>
          </w:p>
        </w:tc>
      </w:tr>
      <w:tr w:rsidR="00DA0BCA" w:rsidRPr="003425D2" w:rsidTr="00806155">
        <w:tc>
          <w:tcPr>
            <w:tcW w:w="1717" w:type="dxa"/>
          </w:tcPr>
          <w:p w:rsidR="00DA0BCA" w:rsidRPr="003425D2" w:rsidRDefault="00DA0BCA"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Pertama</w:t>
            </w:r>
          </w:p>
        </w:tc>
        <w:tc>
          <w:tcPr>
            <w:tcW w:w="282" w:type="dxa"/>
          </w:tcPr>
          <w:p w:rsidR="00DA0BCA" w:rsidRPr="003425D2" w:rsidRDefault="00DA0BCA"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DA0BCA" w:rsidRPr="00DA0BCA" w:rsidRDefault="00DA0BCA" w:rsidP="00DA0BCA">
            <w:pPr>
              <w:tabs>
                <w:tab w:val="left" w:pos="1418"/>
                <w:tab w:val="left" w:pos="1701"/>
                <w:tab w:val="left" w:pos="1985"/>
              </w:tabs>
              <w:spacing w:line="360" w:lineRule="auto"/>
              <w:jc w:val="both"/>
              <w:rPr>
                <w:rFonts w:asciiTheme="majorHAnsi" w:hAnsiTheme="majorHAnsi" w:cs="Arial"/>
                <w:szCs w:val="18"/>
              </w:rPr>
            </w:pPr>
            <w:r w:rsidRPr="00DA0BCA">
              <w:rPr>
                <w:rFonts w:asciiTheme="majorHAnsi" w:hAnsiTheme="majorHAnsi" w:cs="Arial"/>
                <w:szCs w:val="18"/>
              </w:rPr>
              <w:t xml:space="preserve">Membentuk Tim Pengelola Direktori Putusan pada Pengadilan Agama Selayar dengan susunan sebagaimana tersebut dalam lampiran surat keputusan ini. </w:t>
            </w:r>
          </w:p>
        </w:tc>
      </w:tr>
      <w:tr w:rsidR="00DA0BCA" w:rsidRPr="003425D2" w:rsidTr="00806155">
        <w:tc>
          <w:tcPr>
            <w:tcW w:w="1717" w:type="dxa"/>
          </w:tcPr>
          <w:p w:rsidR="00DA0BCA" w:rsidRPr="003425D2" w:rsidRDefault="00DA0BCA"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Kedua</w:t>
            </w:r>
          </w:p>
        </w:tc>
        <w:tc>
          <w:tcPr>
            <w:tcW w:w="282" w:type="dxa"/>
          </w:tcPr>
          <w:p w:rsidR="00DA0BCA" w:rsidRPr="003425D2" w:rsidRDefault="00DA0BCA"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DA0BCA" w:rsidRPr="00DA0BCA" w:rsidRDefault="00DA0BCA" w:rsidP="00DA0BCA">
            <w:pPr>
              <w:tabs>
                <w:tab w:val="left" w:pos="1418"/>
                <w:tab w:val="left" w:pos="1701"/>
                <w:tab w:val="left" w:pos="1985"/>
              </w:tabs>
              <w:spacing w:line="360" w:lineRule="auto"/>
              <w:jc w:val="both"/>
              <w:rPr>
                <w:rFonts w:asciiTheme="majorHAnsi" w:hAnsiTheme="majorHAnsi" w:cs="Arial"/>
                <w:szCs w:val="18"/>
              </w:rPr>
            </w:pPr>
            <w:r w:rsidRPr="00DA0BCA">
              <w:rPr>
                <w:rFonts w:asciiTheme="majorHAnsi" w:hAnsiTheme="majorHAnsi" w:cs="Arial"/>
                <w:szCs w:val="18"/>
              </w:rPr>
              <w:t>Kepada tim sebagaimana tersebut dalam lampiran surat keputusan ini diperintahkan untuk melaksanakan tugas dengan penuh rasa tanggungjawab.</w:t>
            </w:r>
          </w:p>
        </w:tc>
      </w:tr>
      <w:tr w:rsidR="00DA0BCA" w:rsidRPr="003425D2" w:rsidTr="00806155">
        <w:tc>
          <w:tcPr>
            <w:tcW w:w="1717" w:type="dxa"/>
          </w:tcPr>
          <w:p w:rsidR="00DA0BCA" w:rsidRPr="003425D2" w:rsidRDefault="00DA0BCA"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Ketiga</w:t>
            </w:r>
          </w:p>
        </w:tc>
        <w:tc>
          <w:tcPr>
            <w:tcW w:w="282" w:type="dxa"/>
          </w:tcPr>
          <w:p w:rsidR="00DA0BCA" w:rsidRPr="003425D2" w:rsidRDefault="00DA0BCA"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DA0BCA" w:rsidRPr="00DA0BCA" w:rsidRDefault="00DA0BCA" w:rsidP="00DA0BCA">
            <w:pPr>
              <w:tabs>
                <w:tab w:val="left" w:pos="1418"/>
                <w:tab w:val="left" w:pos="1701"/>
                <w:tab w:val="left" w:pos="1985"/>
              </w:tabs>
              <w:spacing w:line="360" w:lineRule="auto"/>
              <w:jc w:val="both"/>
              <w:rPr>
                <w:rFonts w:asciiTheme="majorHAnsi" w:hAnsiTheme="majorHAnsi" w:cs="Arial"/>
                <w:szCs w:val="18"/>
              </w:rPr>
            </w:pPr>
            <w:r w:rsidRPr="00DA0BCA">
              <w:rPr>
                <w:rFonts w:asciiTheme="majorHAnsi" w:hAnsiTheme="majorHAnsi" w:cs="Arial"/>
                <w:szCs w:val="18"/>
              </w:rPr>
              <w:t>Surat Keputusan ini berlaku sejak tanggal ditetapkan dengan ketentuan bahwa segala sesuatu akan diubah dan diperbaiki sebagaimana mestinya apabila dikemudian hari terdapat kekeliruan.</w:t>
            </w:r>
          </w:p>
        </w:tc>
      </w:tr>
    </w:tbl>
    <w:p w:rsidR="005D7018" w:rsidRPr="003425D2" w:rsidRDefault="005D7018" w:rsidP="003425D2">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3425D2" w:rsidTr="00EA6F8B">
        <w:trPr>
          <w:jc w:val="right"/>
        </w:trPr>
        <w:tc>
          <w:tcPr>
            <w:tcW w:w="1605" w:type="dxa"/>
          </w:tcPr>
          <w:p w:rsidR="007F4177" w:rsidRPr="003425D2" w:rsidRDefault="007F4177" w:rsidP="003425D2">
            <w:pPr>
              <w:jc w:val="both"/>
              <w:rPr>
                <w:rFonts w:asciiTheme="majorHAnsi" w:hAnsiTheme="majorHAnsi"/>
              </w:rPr>
            </w:pPr>
            <w:r w:rsidRPr="003425D2">
              <w:rPr>
                <w:rFonts w:asciiTheme="majorHAnsi" w:hAnsiTheme="majorHAnsi"/>
              </w:rPr>
              <w:t>Ditetapkan di</w:t>
            </w:r>
          </w:p>
        </w:tc>
        <w:tc>
          <w:tcPr>
            <w:tcW w:w="284" w:type="dxa"/>
          </w:tcPr>
          <w:p w:rsidR="007F4177" w:rsidRPr="003425D2" w:rsidRDefault="007F4177" w:rsidP="003425D2">
            <w:pPr>
              <w:jc w:val="both"/>
              <w:rPr>
                <w:rFonts w:asciiTheme="majorHAnsi" w:hAnsiTheme="majorHAnsi"/>
              </w:rPr>
            </w:pPr>
            <w:r w:rsidRPr="003425D2">
              <w:rPr>
                <w:rFonts w:asciiTheme="majorHAnsi" w:hAnsiTheme="majorHAnsi"/>
              </w:rPr>
              <w:t>:</w:t>
            </w:r>
          </w:p>
        </w:tc>
        <w:tc>
          <w:tcPr>
            <w:tcW w:w="1905" w:type="dxa"/>
          </w:tcPr>
          <w:p w:rsidR="007F4177" w:rsidRPr="003425D2" w:rsidRDefault="007F4177" w:rsidP="003425D2">
            <w:pPr>
              <w:jc w:val="both"/>
              <w:rPr>
                <w:rFonts w:asciiTheme="majorHAnsi" w:hAnsiTheme="majorHAnsi"/>
              </w:rPr>
            </w:pPr>
            <w:r w:rsidRPr="003425D2">
              <w:rPr>
                <w:rFonts w:asciiTheme="majorHAnsi" w:hAnsiTheme="majorHAnsi"/>
              </w:rPr>
              <w:t>Selayar</w:t>
            </w:r>
          </w:p>
        </w:tc>
      </w:tr>
      <w:tr w:rsidR="007F4177" w:rsidRPr="003425D2" w:rsidTr="00EA6F8B">
        <w:trPr>
          <w:jc w:val="right"/>
        </w:trPr>
        <w:tc>
          <w:tcPr>
            <w:tcW w:w="1605" w:type="dxa"/>
          </w:tcPr>
          <w:p w:rsidR="007F4177" w:rsidRPr="003425D2" w:rsidRDefault="007F4177" w:rsidP="003425D2">
            <w:pPr>
              <w:jc w:val="both"/>
              <w:rPr>
                <w:rFonts w:asciiTheme="majorHAnsi" w:hAnsiTheme="majorHAnsi"/>
              </w:rPr>
            </w:pPr>
            <w:r w:rsidRPr="003425D2">
              <w:rPr>
                <w:rFonts w:asciiTheme="majorHAnsi" w:hAnsiTheme="majorHAnsi"/>
              </w:rPr>
              <w:t>Pada tanggal</w:t>
            </w:r>
          </w:p>
        </w:tc>
        <w:tc>
          <w:tcPr>
            <w:tcW w:w="284" w:type="dxa"/>
          </w:tcPr>
          <w:p w:rsidR="007F4177" w:rsidRPr="003425D2" w:rsidRDefault="007F4177" w:rsidP="003425D2">
            <w:pPr>
              <w:jc w:val="both"/>
              <w:rPr>
                <w:rFonts w:asciiTheme="majorHAnsi" w:hAnsiTheme="majorHAnsi"/>
              </w:rPr>
            </w:pPr>
            <w:r w:rsidRPr="003425D2">
              <w:rPr>
                <w:rFonts w:asciiTheme="majorHAnsi" w:hAnsiTheme="majorHAnsi"/>
              </w:rPr>
              <w:t>:</w:t>
            </w:r>
          </w:p>
        </w:tc>
        <w:tc>
          <w:tcPr>
            <w:tcW w:w="1905" w:type="dxa"/>
          </w:tcPr>
          <w:p w:rsidR="007F4177" w:rsidRPr="003425D2" w:rsidRDefault="007F4177" w:rsidP="003425D2">
            <w:pPr>
              <w:jc w:val="both"/>
              <w:rPr>
                <w:rFonts w:asciiTheme="majorHAnsi" w:hAnsiTheme="majorHAnsi"/>
              </w:rPr>
            </w:pPr>
            <w:r w:rsidRPr="003425D2">
              <w:rPr>
                <w:rFonts w:asciiTheme="majorHAnsi" w:hAnsiTheme="majorHAnsi"/>
              </w:rPr>
              <w:t>02 Januari 2020</w:t>
            </w:r>
          </w:p>
        </w:tc>
      </w:tr>
      <w:tr w:rsidR="007F4177" w:rsidRPr="003425D2" w:rsidTr="00EA6F8B">
        <w:trPr>
          <w:jc w:val="right"/>
        </w:trPr>
        <w:tc>
          <w:tcPr>
            <w:tcW w:w="3794" w:type="dxa"/>
            <w:gridSpan w:val="3"/>
          </w:tcPr>
          <w:p w:rsidR="007F4177" w:rsidRPr="003425D2" w:rsidRDefault="005B37FC" w:rsidP="003425D2">
            <w:pPr>
              <w:jc w:val="both"/>
              <w:rPr>
                <w:rFonts w:asciiTheme="majorHAnsi" w:hAnsiTheme="majorHAnsi"/>
              </w:rPr>
            </w:pPr>
            <w:r w:rsidRPr="003425D2">
              <w:rPr>
                <w:rFonts w:asciiTheme="majorHAnsi" w:hAnsiTheme="majorHAnsi"/>
              </w:rPr>
              <w:t>Ketua</w:t>
            </w:r>
            <w:r w:rsidR="007F4177" w:rsidRPr="003425D2">
              <w:rPr>
                <w:rFonts w:asciiTheme="majorHAnsi" w:hAnsiTheme="majorHAnsi"/>
              </w:rPr>
              <w:t>,</w:t>
            </w: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5B37FC" w:rsidP="003425D2">
            <w:pPr>
              <w:jc w:val="both"/>
              <w:rPr>
                <w:rFonts w:asciiTheme="majorHAnsi" w:hAnsiTheme="majorHAnsi"/>
                <w:b/>
                <w:u w:val="single"/>
              </w:rPr>
            </w:pPr>
            <w:r w:rsidRPr="003425D2">
              <w:rPr>
                <w:rFonts w:asciiTheme="majorHAnsi" w:hAnsiTheme="majorHAnsi"/>
                <w:b/>
                <w:u w:val="single"/>
              </w:rPr>
              <w:t>Abdul Rahman Salam, S.Ag., M.H</w:t>
            </w:r>
            <w:r w:rsidR="005D7018" w:rsidRPr="003425D2">
              <w:rPr>
                <w:rFonts w:asciiTheme="majorHAnsi" w:hAnsiTheme="majorHAnsi"/>
                <w:b/>
                <w:u w:val="single"/>
              </w:rPr>
              <w:t>.</w:t>
            </w:r>
          </w:p>
          <w:p w:rsidR="007F4177" w:rsidRPr="003425D2" w:rsidRDefault="007F4177" w:rsidP="003425D2">
            <w:pPr>
              <w:jc w:val="both"/>
              <w:rPr>
                <w:rFonts w:asciiTheme="majorHAnsi" w:hAnsiTheme="majorHAnsi"/>
              </w:rPr>
            </w:pPr>
            <w:r w:rsidRPr="003425D2">
              <w:rPr>
                <w:rFonts w:asciiTheme="majorHAnsi" w:hAnsiTheme="majorHAnsi"/>
              </w:rPr>
              <w:t xml:space="preserve">NIP. </w:t>
            </w:r>
            <w:r w:rsidR="005B37FC" w:rsidRPr="003425D2">
              <w:rPr>
                <w:rFonts w:asciiTheme="majorHAnsi" w:hAnsiTheme="majorHAnsi"/>
              </w:rPr>
              <w:t xml:space="preserve"> 19730212 199903 1 001</w:t>
            </w:r>
          </w:p>
        </w:tc>
      </w:tr>
    </w:tbl>
    <w:p w:rsidR="007F4177" w:rsidRPr="003425D2" w:rsidRDefault="007F4177" w:rsidP="003425D2">
      <w:pPr>
        <w:spacing w:after="0" w:line="360" w:lineRule="auto"/>
        <w:rPr>
          <w:rFonts w:asciiTheme="majorHAnsi" w:hAnsiTheme="majorHAnsi"/>
          <w:b/>
          <w:sz w:val="18"/>
        </w:rPr>
      </w:pPr>
      <w:r w:rsidRPr="003425D2">
        <w:rPr>
          <w:rFonts w:asciiTheme="majorHAnsi" w:hAnsiTheme="majorHAnsi"/>
          <w:b/>
          <w:sz w:val="18"/>
        </w:rPr>
        <w:t>Salinan keputusan ini disampaikan kepada :</w:t>
      </w:r>
    </w:p>
    <w:p w:rsidR="007F4177" w:rsidRPr="003425D2" w:rsidRDefault="007F4177" w:rsidP="003425D2">
      <w:pPr>
        <w:pStyle w:val="ListParagraph"/>
        <w:numPr>
          <w:ilvl w:val="0"/>
          <w:numId w:val="23"/>
        </w:numPr>
        <w:spacing w:after="0" w:line="240" w:lineRule="auto"/>
        <w:ind w:left="270" w:hanging="270"/>
        <w:rPr>
          <w:rFonts w:asciiTheme="majorHAnsi" w:hAnsiTheme="majorHAnsi"/>
          <w:sz w:val="18"/>
        </w:rPr>
      </w:pPr>
      <w:r w:rsidRPr="003425D2">
        <w:rPr>
          <w:rFonts w:asciiTheme="majorHAnsi" w:hAnsiTheme="majorHAnsi"/>
          <w:sz w:val="18"/>
        </w:rPr>
        <w:t>Ketua Pengadilan Tinggi Agama Makassar;</w:t>
      </w:r>
    </w:p>
    <w:p w:rsidR="00D61FD6" w:rsidRPr="00EA0536" w:rsidRDefault="007F4177" w:rsidP="00930ED5">
      <w:pPr>
        <w:pStyle w:val="ListParagraph"/>
        <w:numPr>
          <w:ilvl w:val="0"/>
          <w:numId w:val="23"/>
        </w:numPr>
        <w:spacing w:after="0" w:line="240" w:lineRule="auto"/>
        <w:ind w:left="270" w:hanging="270"/>
        <w:rPr>
          <w:rFonts w:asciiTheme="majorHAnsi" w:hAnsiTheme="majorHAnsi" w:cs="Times New Roman"/>
        </w:rPr>
      </w:pPr>
      <w:r w:rsidRPr="003425D2">
        <w:rPr>
          <w:rFonts w:asciiTheme="majorHAnsi" w:hAnsiTheme="majorHAnsi"/>
          <w:sz w:val="18"/>
        </w:rPr>
        <w:t>Yang bersangkutan untuk diketahui dan dilaksanakan.</w:t>
      </w:r>
    </w:p>
    <w:p w:rsidR="00EA0536" w:rsidRDefault="00EA0536" w:rsidP="00EA0536">
      <w:pPr>
        <w:pStyle w:val="ListParagraph"/>
        <w:spacing w:after="0" w:line="240" w:lineRule="auto"/>
        <w:ind w:left="270"/>
        <w:rPr>
          <w:rFonts w:asciiTheme="majorHAnsi" w:hAnsiTheme="majorHAnsi"/>
          <w:sz w:val="18"/>
        </w:rPr>
      </w:pPr>
    </w:p>
    <w:p w:rsidR="00EA0536" w:rsidRPr="00544654" w:rsidRDefault="00EA0536" w:rsidP="00EA0536">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EA0536" w:rsidRPr="00544654" w:rsidRDefault="00EA0536" w:rsidP="00EA0536">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EA0536" w:rsidRPr="00544654" w:rsidRDefault="00EA0536" w:rsidP="00EA0536">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W20-A17/SK.1</w:t>
      </w:r>
      <w:r w:rsidR="00091846">
        <w:rPr>
          <w:rFonts w:asciiTheme="majorHAnsi" w:hAnsiTheme="majorHAnsi" w:cs="Times New Roman"/>
          <w:sz w:val="16"/>
        </w:rPr>
        <w:t>23</w:t>
      </w:r>
      <w:r w:rsidRPr="00544654">
        <w:rPr>
          <w:rFonts w:asciiTheme="majorHAnsi" w:hAnsiTheme="majorHAnsi" w:cs="Times New Roman"/>
          <w:sz w:val="16"/>
        </w:rPr>
        <w:t>/</w:t>
      </w:r>
      <w:r w:rsidR="00091846">
        <w:rPr>
          <w:rFonts w:asciiTheme="majorHAnsi" w:hAnsiTheme="majorHAnsi" w:cs="Times New Roman"/>
          <w:sz w:val="16"/>
        </w:rPr>
        <w:t>HK</w:t>
      </w:r>
      <w:r w:rsidRPr="00544654">
        <w:rPr>
          <w:rFonts w:asciiTheme="majorHAnsi" w:hAnsiTheme="majorHAnsi" w:cs="Times New Roman"/>
          <w:sz w:val="16"/>
        </w:rPr>
        <w:t>.0</w:t>
      </w:r>
      <w:r w:rsidR="00091846">
        <w:rPr>
          <w:rFonts w:asciiTheme="majorHAnsi" w:hAnsiTheme="majorHAnsi" w:cs="Times New Roman"/>
          <w:sz w:val="16"/>
        </w:rPr>
        <w:t>5</w:t>
      </w:r>
      <w:r w:rsidRPr="00544654">
        <w:rPr>
          <w:rFonts w:asciiTheme="majorHAnsi" w:hAnsiTheme="majorHAnsi" w:cs="Times New Roman"/>
          <w:sz w:val="16"/>
        </w:rPr>
        <w:t>/I/2020</w:t>
      </w:r>
    </w:p>
    <w:p w:rsidR="00EA0536" w:rsidRDefault="00EA0536" w:rsidP="00EA0536">
      <w:pPr>
        <w:tabs>
          <w:tab w:val="left" w:pos="5954"/>
        </w:tabs>
        <w:autoSpaceDE w:val="0"/>
        <w:autoSpaceDN w:val="0"/>
        <w:adjustRightInd w:val="0"/>
        <w:spacing w:after="0" w:line="240" w:lineRule="auto"/>
        <w:ind w:left="5103"/>
        <w:rPr>
          <w:rFonts w:asciiTheme="majorHAnsi" w:hAnsiTheme="majorHAnsi" w:cs="Times New Roman"/>
        </w:rPr>
      </w:pPr>
      <w:r w:rsidRPr="00544654">
        <w:rPr>
          <w:rFonts w:asciiTheme="majorHAnsi" w:hAnsiTheme="majorHAnsi" w:cs="Times New Roman"/>
          <w:sz w:val="16"/>
        </w:rPr>
        <w:t>TANGGAL</w:t>
      </w:r>
      <w:r w:rsidRPr="00544654">
        <w:rPr>
          <w:rFonts w:asciiTheme="majorHAnsi" w:hAnsiTheme="majorHAnsi" w:cs="Times New Roman"/>
          <w:sz w:val="16"/>
        </w:rPr>
        <w:tab/>
        <w:t>: 02 JANUARI 2020</w:t>
      </w:r>
    </w:p>
    <w:p w:rsidR="00EA0536" w:rsidRDefault="00EA0536" w:rsidP="00EA0536">
      <w:pPr>
        <w:pStyle w:val="ListParagraph"/>
        <w:spacing w:after="0" w:line="240" w:lineRule="auto"/>
        <w:ind w:left="270"/>
        <w:rPr>
          <w:rFonts w:asciiTheme="majorHAnsi" w:hAnsiTheme="majorHAnsi" w:cs="Times New Roman"/>
        </w:rPr>
      </w:pPr>
    </w:p>
    <w:p w:rsidR="00EA0536" w:rsidRPr="00EA0536" w:rsidRDefault="00EA0536" w:rsidP="00EA0536">
      <w:pPr>
        <w:pStyle w:val="ListParagraph"/>
        <w:spacing w:after="0" w:line="240" w:lineRule="auto"/>
        <w:ind w:left="270"/>
        <w:rPr>
          <w:rFonts w:asciiTheme="majorHAnsi" w:hAnsiTheme="majorHAnsi" w:cs="Times New Roman"/>
        </w:rPr>
      </w:pPr>
    </w:p>
    <w:p w:rsidR="00EA0536" w:rsidRPr="00EA0536" w:rsidRDefault="00EA0536" w:rsidP="00EA0536">
      <w:pPr>
        <w:jc w:val="center"/>
        <w:rPr>
          <w:rFonts w:asciiTheme="majorHAnsi" w:hAnsiTheme="majorHAnsi" w:cs="Arial"/>
          <w:b/>
          <w:bCs/>
        </w:rPr>
      </w:pPr>
      <w:r w:rsidRPr="00EA0536">
        <w:rPr>
          <w:rFonts w:asciiTheme="majorHAnsi" w:hAnsiTheme="majorHAnsi" w:cs="Arial"/>
          <w:b/>
          <w:bCs/>
        </w:rPr>
        <w:t>TIM PENGELOLA DIREKTORI PUTUSAN PENGADILAN AGAMA SELAYAR</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294"/>
        <w:gridCol w:w="2835"/>
        <w:gridCol w:w="2127"/>
      </w:tblGrid>
      <w:tr w:rsidR="00EA0536" w:rsidRPr="00EA0536" w:rsidTr="00091846">
        <w:trPr>
          <w:trHeight w:val="491"/>
        </w:trPr>
        <w:tc>
          <w:tcPr>
            <w:tcW w:w="675" w:type="dxa"/>
            <w:vMerge w:val="restart"/>
            <w:vAlign w:val="center"/>
          </w:tcPr>
          <w:p w:rsidR="00EA0536" w:rsidRPr="00EA0536" w:rsidRDefault="00EA0536" w:rsidP="00091846">
            <w:pPr>
              <w:jc w:val="center"/>
              <w:rPr>
                <w:rFonts w:asciiTheme="majorHAnsi" w:hAnsiTheme="majorHAnsi" w:cs="Arial"/>
                <w:b/>
                <w:bCs/>
              </w:rPr>
            </w:pPr>
            <w:r w:rsidRPr="00EA0536">
              <w:rPr>
                <w:rFonts w:asciiTheme="majorHAnsi" w:hAnsiTheme="majorHAnsi" w:cs="Arial"/>
                <w:b/>
                <w:bCs/>
              </w:rPr>
              <w:t>NO.</w:t>
            </w:r>
          </w:p>
        </w:tc>
        <w:tc>
          <w:tcPr>
            <w:tcW w:w="3294" w:type="dxa"/>
            <w:vMerge w:val="restart"/>
            <w:vAlign w:val="center"/>
          </w:tcPr>
          <w:p w:rsidR="00EA0536" w:rsidRPr="00EA0536" w:rsidRDefault="00EA0536" w:rsidP="00091846">
            <w:pPr>
              <w:jc w:val="center"/>
              <w:rPr>
                <w:rFonts w:asciiTheme="majorHAnsi" w:hAnsiTheme="majorHAnsi" w:cs="Arial"/>
                <w:b/>
                <w:bCs/>
              </w:rPr>
            </w:pPr>
            <w:r w:rsidRPr="00EA0536">
              <w:rPr>
                <w:rFonts w:asciiTheme="majorHAnsi" w:hAnsiTheme="majorHAnsi" w:cs="Arial"/>
                <w:b/>
                <w:bCs/>
              </w:rPr>
              <w:t>NAMA</w:t>
            </w:r>
          </w:p>
        </w:tc>
        <w:tc>
          <w:tcPr>
            <w:tcW w:w="4962" w:type="dxa"/>
            <w:gridSpan w:val="2"/>
            <w:vAlign w:val="center"/>
          </w:tcPr>
          <w:p w:rsidR="00EA0536" w:rsidRPr="00EA0536" w:rsidRDefault="00EA0536" w:rsidP="00091846">
            <w:pPr>
              <w:spacing w:after="0"/>
              <w:jc w:val="center"/>
              <w:rPr>
                <w:rFonts w:asciiTheme="majorHAnsi" w:hAnsiTheme="majorHAnsi" w:cs="Arial"/>
                <w:b/>
                <w:bCs/>
              </w:rPr>
            </w:pPr>
            <w:r w:rsidRPr="00EA0536">
              <w:rPr>
                <w:rFonts w:asciiTheme="majorHAnsi" w:hAnsiTheme="majorHAnsi" w:cs="Arial"/>
                <w:b/>
                <w:bCs/>
              </w:rPr>
              <w:t>JABATAN</w:t>
            </w:r>
          </w:p>
        </w:tc>
      </w:tr>
      <w:tr w:rsidR="00EA0536" w:rsidRPr="00EA0536" w:rsidTr="00091846">
        <w:trPr>
          <w:trHeight w:val="555"/>
        </w:trPr>
        <w:tc>
          <w:tcPr>
            <w:tcW w:w="675" w:type="dxa"/>
            <w:vMerge/>
            <w:vAlign w:val="center"/>
          </w:tcPr>
          <w:p w:rsidR="00EA0536" w:rsidRPr="00EA0536" w:rsidRDefault="00EA0536" w:rsidP="00091846">
            <w:pPr>
              <w:jc w:val="center"/>
              <w:rPr>
                <w:rFonts w:asciiTheme="majorHAnsi" w:hAnsiTheme="majorHAnsi" w:cs="Arial"/>
                <w:b/>
                <w:bCs/>
              </w:rPr>
            </w:pPr>
          </w:p>
        </w:tc>
        <w:tc>
          <w:tcPr>
            <w:tcW w:w="3294" w:type="dxa"/>
            <w:vMerge/>
            <w:vAlign w:val="center"/>
          </w:tcPr>
          <w:p w:rsidR="00EA0536" w:rsidRPr="00EA0536" w:rsidRDefault="00EA0536" w:rsidP="00091846">
            <w:pPr>
              <w:jc w:val="center"/>
              <w:rPr>
                <w:rFonts w:asciiTheme="majorHAnsi" w:hAnsiTheme="majorHAnsi" w:cs="Arial"/>
                <w:b/>
                <w:bCs/>
              </w:rPr>
            </w:pPr>
          </w:p>
        </w:tc>
        <w:tc>
          <w:tcPr>
            <w:tcW w:w="2835" w:type="dxa"/>
            <w:vAlign w:val="center"/>
          </w:tcPr>
          <w:p w:rsidR="00EA0536" w:rsidRPr="00EA0536" w:rsidRDefault="00EA0536" w:rsidP="00091846">
            <w:pPr>
              <w:spacing w:after="0"/>
              <w:jc w:val="center"/>
              <w:rPr>
                <w:rFonts w:asciiTheme="majorHAnsi" w:hAnsiTheme="majorHAnsi" w:cs="Arial"/>
                <w:b/>
                <w:bCs/>
              </w:rPr>
            </w:pPr>
            <w:r w:rsidRPr="00EA0536">
              <w:rPr>
                <w:rFonts w:asciiTheme="majorHAnsi" w:hAnsiTheme="majorHAnsi" w:cs="Arial"/>
                <w:b/>
                <w:bCs/>
              </w:rPr>
              <w:t>DALAM KEDINASAN</w:t>
            </w:r>
          </w:p>
        </w:tc>
        <w:tc>
          <w:tcPr>
            <w:tcW w:w="2127" w:type="dxa"/>
            <w:vAlign w:val="center"/>
          </w:tcPr>
          <w:p w:rsidR="00EA0536" w:rsidRPr="00EA0536" w:rsidRDefault="00EA0536" w:rsidP="00091846">
            <w:pPr>
              <w:spacing w:after="0"/>
              <w:jc w:val="center"/>
              <w:rPr>
                <w:rFonts w:asciiTheme="majorHAnsi" w:hAnsiTheme="majorHAnsi" w:cs="Arial"/>
                <w:b/>
                <w:bCs/>
              </w:rPr>
            </w:pPr>
            <w:r w:rsidRPr="00EA0536">
              <w:rPr>
                <w:rFonts w:asciiTheme="majorHAnsi" w:hAnsiTheme="majorHAnsi" w:cs="Arial"/>
                <w:b/>
                <w:bCs/>
              </w:rPr>
              <w:t>DALAM TIM</w:t>
            </w:r>
          </w:p>
        </w:tc>
      </w:tr>
      <w:tr w:rsidR="00EA0536" w:rsidRPr="00EA0536" w:rsidTr="00091846">
        <w:tc>
          <w:tcPr>
            <w:tcW w:w="675" w:type="dxa"/>
          </w:tcPr>
          <w:p w:rsidR="00EA0536" w:rsidRPr="00EA0536" w:rsidRDefault="00EA0536" w:rsidP="006808BB">
            <w:pPr>
              <w:jc w:val="center"/>
              <w:rPr>
                <w:rFonts w:asciiTheme="majorHAnsi" w:hAnsiTheme="majorHAnsi" w:cs="Arial"/>
                <w:b/>
                <w:bCs/>
              </w:rPr>
            </w:pPr>
            <w:r w:rsidRPr="00EA0536">
              <w:rPr>
                <w:rFonts w:asciiTheme="majorHAnsi" w:hAnsiTheme="majorHAnsi" w:cs="Arial"/>
                <w:b/>
                <w:bCs/>
              </w:rPr>
              <w:t>1</w:t>
            </w:r>
          </w:p>
        </w:tc>
        <w:tc>
          <w:tcPr>
            <w:tcW w:w="3294" w:type="dxa"/>
          </w:tcPr>
          <w:p w:rsidR="00EA0536" w:rsidRPr="00EA0536" w:rsidRDefault="00EA0536" w:rsidP="006808BB">
            <w:pPr>
              <w:jc w:val="center"/>
              <w:rPr>
                <w:rFonts w:asciiTheme="majorHAnsi" w:hAnsiTheme="majorHAnsi" w:cs="Arial"/>
                <w:b/>
                <w:bCs/>
              </w:rPr>
            </w:pPr>
            <w:r w:rsidRPr="00EA0536">
              <w:rPr>
                <w:rFonts w:asciiTheme="majorHAnsi" w:hAnsiTheme="majorHAnsi" w:cs="Arial"/>
                <w:b/>
                <w:bCs/>
              </w:rPr>
              <w:t>2</w:t>
            </w:r>
          </w:p>
        </w:tc>
        <w:tc>
          <w:tcPr>
            <w:tcW w:w="2835" w:type="dxa"/>
          </w:tcPr>
          <w:p w:rsidR="00EA0536" w:rsidRPr="00EA0536" w:rsidRDefault="00EA0536" w:rsidP="006808BB">
            <w:pPr>
              <w:jc w:val="center"/>
              <w:rPr>
                <w:rFonts w:asciiTheme="majorHAnsi" w:hAnsiTheme="majorHAnsi" w:cs="Arial"/>
                <w:b/>
                <w:bCs/>
              </w:rPr>
            </w:pPr>
            <w:r w:rsidRPr="00EA0536">
              <w:rPr>
                <w:rFonts w:asciiTheme="majorHAnsi" w:hAnsiTheme="majorHAnsi" w:cs="Arial"/>
                <w:b/>
                <w:bCs/>
              </w:rPr>
              <w:t>3</w:t>
            </w:r>
          </w:p>
        </w:tc>
        <w:tc>
          <w:tcPr>
            <w:tcW w:w="2127" w:type="dxa"/>
          </w:tcPr>
          <w:p w:rsidR="00EA0536" w:rsidRPr="00EA0536" w:rsidRDefault="00EA0536" w:rsidP="006808BB">
            <w:pPr>
              <w:jc w:val="center"/>
              <w:rPr>
                <w:rFonts w:asciiTheme="majorHAnsi" w:hAnsiTheme="majorHAnsi" w:cs="Arial"/>
                <w:b/>
                <w:bCs/>
              </w:rPr>
            </w:pPr>
            <w:r w:rsidRPr="00EA0536">
              <w:rPr>
                <w:rFonts w:asciiTheme="majorHAnsi" w:hAnsiTheme="majorHAnsi" w:cs="Arial"/>
                <w:b/>
                <w:bCs/>
              </w:rPr>
              <w:t>4</w:t>
            </w:r>
          </w:p>
        </w:tc>
      </w:tr>
      <w:tr w:rsidR="00EA0536" w:rsidRPr="00EA0536" w:rsidTr="00091846">
        <w:trPr>
          <w:trHeight w:val="627"/>
        </w:trPr>
        <w:tc>
          <w:tcPr>
            <w:tcW w:w="675"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1.</w:t>
            </w:r>
          </w:p>
        </w:tc>
        <w:tc>
          <w:tcPr>
            <w:tcW w:w="3294" w:type="dxa"/>
            <w:vAlign w:val="center"/>
          </w:tcPr>
          <w:p w:rsidR="00EA0536" w:rsidRPr="00EA0536" w:rsidRDefault="00091846" w:rsidP="00091846">
            <w:pPr>
              <w:spacing w:after="0" w:line="360" w:lineRule="auto"/>
              <w:rPr>
                <w:rFonts w:asciiTheme="majorHAnsi" w:hAnsiTheme="majorHAnsi" w:cs="Arial"/>
              </w:rPr>
            </w:pPr>
            <w:r w:rsidRPr="00EA0536">
              <w:rPr>
                <w:rFonts w:asciiTheme="majorHAnsi" w:hAnsiTheme="majorHAnsi" w:cs="Arial"/>
              </w:rPr>
              <w:t>Abdul Rahman Salam, S.Ag., M.H.</w:t>
            </w:r>
          </w:p>
        </w:tc>
        <w:tc>
          <w:tcPr>
            <w:tcW w:w="2835"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Ketua</w:t>
            </w:r>
          </w:p>
        </w:tc>
        <w:tc>
          <w:tcPr>
            <w:tcW w:w="2127"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Pembina</w:t>
            </w:r>
          </w:p>
        </w:tc>
      </w:tr>
      <w:tr w:rsidR="00EA0536" w:rsidRPr="00EA0536" w:rsidTr="00091846">
        <w:trPr>
          <w:trHeight w:val="550"/>
        </w:trPr>
        <w:tc>
          <w:tcPr>
            <w:tcW w:w="675"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2.</w:t>
            </w:r>
          </w:p>
        </w:tc>
        <w:tc>
          <w:tcPr>
            <w:tcW w:w="3294" w:type="dxa"/>
            <w:vAlign w:val="center"/>
          </w:tcPr>
          <w:p w:rsidR="00EA0536" w:rsidRPr="00EA0536" w:rsidRDefault="00091846" w:rsidP="00091846">
            <w:pPr>
              <w:spacing w:after="0" w:line="360" w:lineRule="auto"/>
              <w:rPr>
                <w:rFonts w:asciiTheme="majorHAnsi" w:hAnsiTheme="majorHAnsi" w:cs="Arial"/>
              </w:rPr>
            </w:pPr>
            <w:r>
              <w:rPr>
                <w:rFonts w:asciiTheme="majorHAnsi" w:hAnsiTheme="majorHAnsi" w:cs="Arial"/>
              </w:rPr>
              <w:t>Mustamin, Lc.</w:t>
            </w:r>
          </w:p>
        </w:tc>
        <w:tc>
          <w:tcPr>
            <w:tcW w:w="2835"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Wakil Ketua</w:t>
            </w:r>
          </w:p>
        </w:tc>
        <w:tc>
          <w:tcPr>
            <w:tcW w:w="2127"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Penanggung Jawab</w:t>
            </w:r>
          </w:p>
        </w:tc>
      </w:tr>
      <w:tr w:rsidR="00EA0536" w:rsidRPr="00EA0536" w:rsidTr="00091846">
        <w:trPr>
          <w:trHeight w:val="558"/>
        </w:trPr>
        <w:tc>
          <w:tcPr>
            <w:tcW w:w="675"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3.</w:t>
            </w:r>
          </w:p>
        </w:tc>
        <w:tc>
          <w:tcPr>
            <w:tcW w:w="3294" w:type="dxa"/>
            <w:vAlign w:val="center"/>
          </w:tcPr>
          <w:p w:rsidR="00EA0536" w:rsidRPr="00EA0536" w:rsidRDefault="00091846" w:rsidP="00091846">
            <w:pPr>
              <w:spacing w:after="0" w:line="360" w:lineRule="auto"/>
              <w:rPr>
                <w:rFonts w:asciiTheme="majorHAnsi" w:hAnsiTheme="majorHAnsi" w:cs="Arial"/>
              </w:rPr>
            </w:pPr>
            <w:r>
              <w:rPr>
                <w:rFonts w:asciiTheme="majorHAnsi" w:hAnsiTheme="majorHAnsi" w:cs="Arial"/>
              </w:rPr>
              <w:t>Mawir, S.H.I., M.H.</w:t>
            </w:r>
          </w:p>
        </w:tc>
        <w:tc>
          <w:tcPr>
            <w:tcW w:w="2835"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Hakim</w:t>
            </w:r>
          </w:p>
        </w:tc>
        <w:tc>
          <w:tcPr>
            <w:tcW w:w="2127"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User</w:t>
            </w:r>
          </w:p>
        </w:tc>
      </w:tr>
      <w:tr w:rsidR="00EA0536" w:rsidRPr="00EA0536" w:rsidTr="00091846">
        <w:tc>
          <w:tcPr>
            <w:tcW w:w="675"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4.</w:t>
            </w:r>
          </w:p>
        </w:tc>
        <w:tc>
          <w:tcPr>
            <w:tcW w:w="3294" w:type="dxa"/>
            <w:vAlign w:val="center"/>
          </w:tcPr>
          <w:p w:rsidR="00EA0536" w:rsidRPr="00EA0536" w:rsidRDefault="00EA0536" w:rsidP="00091846">
            <w:pPr>
              <w:spacing w:after="0" w:line="360" w:lineRule="auto"/>
              <w:rPr>
                <w:rFonts w:asciiTheme="majorHAnsi" w:hAnsiTheme="majorHAnsi" w:cs="Arial"/>
              </w:rPr>
            </w:pPr>
            <w:r w:rsidRPr="00EA0536">
              <w:rPr>
                <w:rFonts w:asciiTheme="majorHAnsi" w:hAnsiTheme="majorHAnsi" w:cs="Arial"/>
              </w:rPr>
              <w:t>Irwan Azis, S.Kom</w:t>
            </w:r>
          </w:p>
        </w:tc>
        <w:tc>
          <w:tcPr>
            <w:tcW w:w="2835"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Kasubag Perencanaan, TI dan Pelaporan</w:t>
            </w:r>
          </w:p>
        </w:tc>
        <w:tc>
          <w:tcPr>
            <w:tcW w:w="2127"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Operator</w:t>
            </w:r>
          </w:p>
        </w:tc>
      </w:tr>
      <w:tr w:rsidR="00EA0536" w:rsidRPr="00EA0536" w:rsidTr="00091846">
        <w:trPr>
          <w:trHeight w:val="620"/>
        </w:trPr>
        <w:tc>
          <w:tcPr>
            <w:tcW w:w="675"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5.</w:t>
            </w:r>
          </w:p>
        </w:tc>
        <w:tc>
          <w:tcPr>
            <w:tcW w:w="3294" w:type="dxa"/>
            <w:vAlign w:val="center"/>
          </w:tcPr>
          <w:p w:rsidR="00EA0536" w:rsidRPr="00EA0536" w:rsidRDefault="00EA0536" w:rsidP="00091846">
            <w:pPr>
              <w:spacing w:after="0" w:line="360" w:lineRule="auto"/>
              <w:rPr>
                <w:rFonts w:asciiTheme="majorHAnsi" w:hAnsiTheme="majorHAnsi" w:cs="Arial"/>
              </w:rPr>
            </w:pPr>
            <w:r w:rsidRPr="00EA0536">
              <w:rPr>
                <w:rFonts w:asciiTheme="majorHAnsi" w:hAnsiTheme="majorHAnsi" w:cs="Arial"/>
              </w:rPr>
              <w:t>Muliyati, S.E.</w:t>
            </w:r>
          </w:p>
        </w:tc>
        <w:tc>
          <w:tcPr>
            <w:tcW w:w="2835"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Tenaga Honorer/Pramubakti</w:t>
            </w:r>
          </w:p>
        </w:tc>
        <w:tc>
          <w:tcPr>
            <w:tcW w:w="2127" w:type="dxa"/>
            <w:vAlign w:val="center"/>
          </w:tcPr>
          <w:p w:rsidR="00EA0536" w:rsidRPr="00EA0536" w:rsidRDefault="00EA0536" w:rsidP="00091846">
            <w:pPr>
              <w:spacing w:after="0" w:line="360" w:lineRule="auto"/>
              <w:jc w:val="center"/>
              <w:rPr>
                <w:rFonts w:asciiTheme="majorHAnsi" w:hAnsiTheme="majorHAnsi" w:cs="Arial"/>
              </w:rPr>
            </w:pPr>
            <w:r w:rsidRPr="00EA0536">
              <w:rPr>
                <w:rFonts w:asciiTheme="majorHAnsi" w:hAnsiTheme="majorHAnsi" w:cs="Arial"/>
              </w:rPr>
              <w:t>Operator</w:t>
            </w:r>
          </w:p>
        </w:tc>
      </w:tr>
    </w:tbl>
    <w:p w:rsidR="00EA0536" w:rsidRPr="00EA0536" w:rsidRDefault="00EA0536" w:rsidP="00EA0536">
      <w:pPr>
        <w:jc w:val="center"/>
        <w:rPr>
          <w:rFonts w:asciiTheme="majorHAnsi" w:hAnsiTheme="majorHAnsi" w:cs="Arial"/>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091846" w:rsidRPr="003425D2" w:rsidTr="006808BB">
        <w:trPr>
          <w:jc w:val="right"/>
        </w:trPr>
        <w:tc>
          <w:tcPr>
            <w:tcW w:w="1605" w:type="dxa"/>
          </w:tcPr>
          <w:p w:rsidR="00091846" w:rsidRPr="003425D2" w:rsidRDefault="00091846" w:rsidP="006808BB">
            <w:pPr>
              <w:jc w:val="both"/>
              <w:rPr>
                <w:rFonts w:asciiTheme="majorHAnsi" w:hAnsiTheme="majorHAnsi"/>
              </w:rPr>
            </w:pPr>
            <w:r w:rsidRPr="003425D2">
              <w:rPr>
                <w:rFonts w:asciiTheme="majorHAnsi" w:hAnsiTheme="majorHAnsi"/>
              </w:rPr>
              <w:t>Ditetapkan di</w:t>
            </w:r>
          </w:p>
        </w:tc>
        <w:tc>
          <w:tcPr>
            <w:tcW w:w="284" w:type="dxa"/>
          </w:tcPr>
          <w:p w:rsidR="00091846" w:rsidRPr="003425D2" w:rsidRDefault="00091846" w:rsidP="006808BB">
            <w:pPr>
              <w:jc w:val="both"/>
              <w:rPr>
                <w:rFonts w:asciiTheme="majorHAnsi" w:hAnsiTheme="majorHAnsi"/>
              </w:rPr>
            </w:pPr>
            <w:r w:rsidRPr="003425D2">
              <w:rPr>
                <w:rFonts w:asciiTheme="majorHAnsi" w:hAnsiTheme="majorHAnsi"/>
              </w:rPr>
              <w:t>:</w:t>
            </w:r>
          </w:p>
        </w:tc>
        <w:tc>
          <w:tcPr>
            <w:tcW w:w="1905" w:type="dxa"/>
          </w:tcPr>
          <w:p w:rsidR="00091846" w:rsidRPr="003425D2" w:rsidRDefault="00091846" w:rsidP="006808BB">
            <w:pPr>
              <w:jc w:val="both"/>
              <w:rPr>
                <w:rFonts w:asciiTheme="majorHAnsi" w:hAnsiTheme="majorHAnsi"/>
              </w:rPr>
            </w:pPr>
            <w:r w:rsidRPr="003425D2">
              <w:rPr>
                <w:rFonts w:asciiTheme="majorHAnsi" w:hAnsiTheme="majorHAnsi"/>
              </w:rPr>
              <w:t>Selayar</w:t>
            </w:r>
          </w:p>
        </w:tc>
      </w:tr>
      <w:tr w:rsidR="00091846" w:rsidRPr="003425D2" w:rsidTr="006808BB">
        <w:trPr>
          <w:jc w:val="right"/>
        </w:trPr>
        <w:tc>
          <w:tcPr>
            <w:tcW w:w="1605" w:type="dxa"/>
          </w:tcPr>
          <w:p w:rsidR="00091846" w:rsidRPr="003425D2" w:rsidRDefault="00091846" w:rsidP="006808BB">
            <w:pPr>
              <w:jc w:val="both"/>
              <w:rPr>
                <w:rFonts w:asciiTheme="majorHAnsi" w:hAnsiTheme="majorHAnsi"/>
              </w:rPr>
            </w:pPr>
            <w:r w:rsidRPr="003425D2">
              <w:rPr>
                <w:rFonts w:asciiTheme="majorHAnsi" w:hAnsiTheme="majorHAnsi"/>
              </w:rPr>
              <w:t>Pada tanggal</w:t>
            </w:r>
          </w:p>
        </w:tc>
        <w:tc>
          <w:tcPr>
            <w:tcW w:w="284" w:type="dxa"/>
          </w:tcPr>
          <w:p w:rsidR="00091846" w:rsidRPr="003425D2" w:rsidRDefault="00091846" w:rsidP="006808BB">
            <w:pPr>
              <w:jc w:val="both"/>
              <w:rPr>
                <w:rFonts w:asciiTheme="majorHAnsi" w:hAnsiTheme="majorHAnsi"/>
              </w:rPr>
            </w:pPr>
            <w:r w:rsidRPr="003425D2">
              <w:rPr>
                <w:rFonts w:asciiTheme="majorHAnsi" w:hAnsiTheme="majorHAnsi"/>
              </w:rPr>
              <w:t>:</w:t>
            </w:r>
          </w:p>
        </w:tc>
        <w:tc>
          <w:tcPr>
            <w:tcW w:w="1905" w:type="dxa"/>
          </w:tcPr>
          <w:p w:rsidR="00091846" w:rsidRPr="003425D2" w:rsidRDefault="00091846" w:rsidP="006808BB">
            <w:pPr>
              <w:jc w:val="both"/>
              <w:rPr>
                <w:rFonts w:asciiTheme="majorHAnsi" w:hAnsiTheme="majorHAnsi"/>
              </w:rPr>
            </w:pPr>
            <w:r w:rsidRPr="003425D2">
              <w:rPr>
                <w:rFonts w:asciiTheme="majorHAnsi" w:hAnsiTheme="majorHAnsi"/>
              </w:rPr>
              <w:t>02 Januari 2020</w:t>
            </w:r>
          </w:p>
        </w:tc>
      </w:tr>
      <w:tr w:rsidR="00091846" w:rsidRPr="003425D2" w:rsidTr="006808BB">
        <w:trPr>
          <w:jc w:val="right"/>
        </w:trPr>
        <w:tc>
          <w:tcPr>
            <w:tcW w:w="3794" w:type="dxa"/>
            <w:gridSpan w:val="3"/>
          </w:tcPr>
          <w:p w:rsidR="00091846" w:rsidRPr="003425D2" w:rsidRDefault="00091846" w:rsidP="006808BB">
            <w:pPr>
              <w:jc w:val="both"/>
              <w:rPr>
                <w:rFonts w:asciiTheme="majorHAnsi" w:hAnsiTheme="majorHAnsi"/>
              </w:rPr>
            </w:pPr>
            <w:r w:rsidRPr="003425D2">
              <w:rPr>
                <w:rFonts w:asciiTheme="majorHAnsi" w:hAnsiTheme="majorHAnsi"/>
              </w:rPr>
              <w:t>Ketua,</w:t>
            </w:r>
          </w:p>
          <w:p w:rsidR="00091846" w:rsidRPr="003425D2" w:rsidRDefault="00091846" w:rsidP="006808BB">
            <w:pPr>
              <w:jc w:val="both"/>
              <w:rPr>
                <w:rFonts w:asciiTheme="majorHAnsi" w:hAnsiTheme="majorHAnsi"/>
                <w:b/>
                <w:u w:val="single"/>
              </w:rPr>
            </w:pPr>
          </w:p>
          <w:p w:rsidR="00091846" w:rsidRPr="003425D2" w:rsidRDefault="00091846" w:rsidP="006808BB">
            <w:pPr>
              <w:jc w:val="both"/>
              <w:rPr>
                <w:rFonts w:asciiTheme="majorHAnsi" w:hAnsiTheme="majorHAnsi"/>
                <w:b/>
                <w:u w:val="single"/>
              </w:rPr>
            </w:pPr>
          </w:p>
          <w:p w:rsidR="00091846" w:rsidRPr="003425D2" w:rsidRDefault="00091846" w:rsidP="006808BB">
            <w:pPr>
              <w:jc w:val="both"/>
              <w:rPr>
                <w:rFonts w:asciiTheme="majorHAnsi" w:hAnsiTheme="majorHAnsi"/>
                <w:b/>
                <w:u w:val="single"/>
              </w:rPr>
            </w:pPr>
          </w:p>
          <w:p w:rsidR="00091846" w:rsidRPr="003425D2" w:rsidRDefault="00091846" w:rsidP="006808BB">
            <w:pPr>
              <w:jc w:val="both"/>
              <w:rPr>
                <w:rFonts w:asciiTheme="majorHAnsi" w:hAnsiTheme="majorHAnsi"/>
                <w:b/>
                <w:u w:val="single"/>
              </w:rPr>
            </w:pPr>
          </w:p>
          <w:p w:rsidR="00091846" w:rsidRPr="003425D2" w:rsidRDefault="00091846" w:rsidP="006808BB">
            <w:pPr>
              <w:jc w:val="both"/>
              <w:rPr>
                <w:rFonts w:asciiTheme="majorHAnsi" w:hAnsiTheme="majorHAnsi"/>
                <w:b/>
                <w:u w:val="single"/>
              </w:rPr>
            </w:pPr>
            <w:r w:rsidRPr="003425D2">
              <w:rPr>
                <w:rFonts w:asciiTheme="majorHAnsi" w:hAnsiTheme="majorHAnsi"/>
                <w:b/>
                <w:u w:val="single"/>
              </w:rPr>
              <w:t>Abdul Rahman Salam, S.Ag., M.H.</w:t>
            </w:r>
          </w:p>
          <w:p w:rsidR="00091846" w:rsidRPr="003425D2" w:rsidRDefault="00091846" w:rsidP="006808BB">
            <w:pPr>
              <w:jc w:val="both"/>
              <w:rPr>
                <w:rFonts w:asciiTheme="majorHAnsi" w:hAnsiTheme="majorHAnsi"/>
              </w:rPr>
            </w:pPr>
            <w:r w:rsidRPr="003425D2">
              <w:rPr>
                <w:rFonts w:asciiTheme="majorHAnsi" w:hAnsiTheme="majorHAnsi"/>
              </w:rPr>
              <w:t>NIP.  19730212 199903 1 001</w:t>
            </w:r>
          </w:p>
        </w:tc>
      </w:tr>
    </w:tbl>
    <w:p w:rsidR="00EA0536" w:rsidRPr="00930ED5" w:rsidRDefault="00EA0536" w:rsidP="00EA0536">
      <w:pPr>
        <w:pStyle w:val="ListParagraph"/>
        <w:spacing w:after="0" w:line="240" w:lineRule="auto"/>
        <w:ind w:left="270"/>
        <w:rPr>
          <w:rFonts w:asciiTheme="majorHAnsi" w:hAnsiTheme="majorHAnsi" w:cs="Times New Roman"/>
        </w:rPr>
      </w:pPr>
    </w:p>
    <w:sectPr w:rsidR="00EA0536" w:rsidRPr="00930ED5"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altName w:val="Arial Unicode MS"/>
    <w:charset w:val="81"/>
    <w:family w:val="swiss"/>
    <w:pitch w:val="variable"/>
    <w:sig w:usb0="00000000" w:usb1="09DF7CFB" w:usb2="00000012" w:usb3="00000000" w:csb0="003E01BD"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8">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1">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EFE3E0C"/>
    <w:multiLevelType w:val="hybridMultilevel"/>
    <w:tmpl w:val="6E2894BA"/>
    <w:lvl w:ilvl="0" w:tplc="201E5F7C">
      <w:start w:val="1"/>
      <w:numFmt w:val="lowerLetter"/>
      <w:lvlText w:val="%1."/>
      <w:lvlJc w:val="left"/>
      <w:pPr>
        <w:tabs>
          <w:tab w:val="num" w:pos="360"/>
        </w:tabs>
        <w:ind w:left="360" w:hanging="360"/>
      </w:pPr>
      <w:rPr>
        <w:rFonts w:asciiTheme="majorHAnsi" w:hAnsiTheme="majorHAnsi" w:hint="default"/>
        <w:sz w:val="22"/>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FC0DC9"/>
    <w:multiLevelType w:val="hybridMultilevel"/>
    <w:tmpl w:val="29CA8E56"/>
    <w:lvl w:ilvl="0" w:tplc="04090019">
      <w:start w:val="1"/>
      <w:numFmt w:val="lowerLetter"/>
      <w:lvlText w:val="%1."/>
      <w:lvlJc w:val="left"/>
      <w:pPr>
        <w:ind w:left="964" w:hanging="360"/>
      </w:p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19">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401E0937"/>
    <w:multiLevelType w:val="hybridMultilevel"/>
    <w:tmpl w:val="532AE0E8"/>
    <w:lvl w:ilvl="0" w:tplc="0B5C3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6">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8">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1">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5">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7">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8">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1">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2">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43">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3"/>
  </w:num>
  <w:num w:numId="3">
    <w:abstractNumId w:val="23"/>
  </w:num>
  <w:num w:numId="4">
    <w:abstractNumId w:val="41"/>
  </w:num>
  <w:num w:numId="5">
    <w:abstractNumId w:val="27"/>
  </w:num>
  <w:num w:numId="6">
    <w:abstractNumId w:val="3"/>
  </w:num>
  <w:num w:numId="7">
    <w:abstractNumId w:val="31"/>
  </w:num>
  <w:num w:numId="8">
    <w:abstractNumId w:val="14"/>
  </w:num>
  <w:num w:numId="9">
    <w:abstractNumId w:val="26"/>
  </w:num>
  <w:num w:numId="10">
    <w:abstractNumId w:val="15"/>
  </w:num>
  <w:num w:numId="11">
    <w:abstractNumId w:val="6"/>
  </w:num>
  <w:num w:numId="12">
    <w:abstractNumId w:val="20"/>
  </w:num>
  <w:num w:numId="13">
    <w:abstractNumId w:val="33"/>
  </w:num>
  <w:num w:numId="14">
    <w:abstractNumId w:val="12"/>
  </w:num>
  <w:num w:numId="15">
    <w:abstractNumId w:val="5"/>
  </w:num>
  <w:num w:numId="16">
    <w:abstractNumId w:val="22"/>
  </w:num>
  <w:num w:numId="17">
    <w:abstractNumId w:val="39"/>
  </w:num>
  <w:num w:numId="18">
    <w:abstractNumId w:val="9"/>
  </w:num>
  <w:num w:numId="19">
    <w:abstractNumId w:val="29"/>
  </w:num>
  <w:num w:numId="20">
    <w:abstractNumId w:val="21"/>
  </w:num>
  <w:num w:numId="21">
    <w:abstractNumId w:val="17"/>
  </w:num>
  <w:num w:numId="22">
    <w:abstractNumId w:val="37"/>
  </w:num>
  <w:num w:numId="23">
    <w:abstractNumId w:val="38"/>
  </w:num>
  <w:num w:numId="24">
    <w:abstractNumId w:val="28"/>
  </w:num>
  <w:num w:numId="25">
    <w:abstractNumId w:val="0"/>
  </w:num>
  <w:num w:numId="26">
    <w:abstractNumId w:val="43"/>
  </w:num>
  <w:num w:numId="27">
    <w:abstractNumId w:val="16"/>
  </w:num>
  <w:num w:numId="28">
    <w:abstractNumId w:val="30"/>
  </w:num>
  <w:num w:numId="29">
    <w:abstractNumId w:val="10"/>
  </w:num>
  <w:num w:numId="30">
    <w:abstractNumId w:val="8"/>
  </w:num>
  <w:num w:numId="31">
    <w:abstractNumId w:val="35"/>
  </w:num>
  <w:num w:numId="32">
    <w:abstractNumId w:val="40"/>
  </w:num>
  <w:num w:numId="33">
    <w:abstractNumId w:val="11"/>
  </w:num>
  <w:num w:numId="34">
    <w:abstractNumId w:val="34"/>
  </w:num>
  <w:num w:numId="35">
    <w:abstractNumId w:val="25"/>
  </w:num>
  <w:num w:numId="36">
    <w:abstractNumId w:val="2"/>
  </w:num>
  <w:num w:numId="37">
    <w:abstractNumId w:val="4"/>
  </w:num>
  <w:num w:numId="38">
    <w:abstractNumId w:val="19"/>
  </w:num>
  <w:num w:numId="39">
    <w:abstractNumId w:val="42"/>
  </w:num>
  <w:num w:numId="40">
    <w:abstractNumId w:val="1"/>
  </w:num>
  <w:num w:numId="41">
    <w:abstractNumId w:val="7"/>
  </w:num>
  <w:num w:numId="42">
    <w:abstractNumId w:val="36"/>
  </w:num>
  <w:num w:numId="43">
    <w:abstractNumId w:val="24"/>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60F99"/>
    <w:rsid w:val="00091846"/>
    <w:rsid w:val="000A0DA8"/>
    <w:rsid w:val="000D113C"/>
    <w:rsid w:val="00150DC9"/>
    <w:rsid w:val="00195D82"/>
    <w:rsid w:val="001D6753"/>
    <w:rsid w:val="001D7B8C"/>
    <w:rsid w:val="00253FC6"/>
    <w:rsid w:val="002606CD"/>
    <w:rsid w:val="002C7DC9"/>
    <w:rsid w:val="00301BF7"/>
    <w:rsid w:val="003425D2"/>
    <w:rsid w:val="00365531"/>
    <w:rsid w:val="00370057"/>
    <w:rsid w:val="00385F77"/>
    <w:rsid w:val="003A5750"/>
    <w:rsid w:val="003A762B"/>
    <w:rsid w:val="00437523"/>
    <w:rsid w:val="004B4D7C"/>
    <w:rsid w:val="0051544D"/>
    <w:rsid w:val="005412D1"/>
    <w:rsid w:val="00566B2C"/>
    <w:rsid w:val="00567C74"/>
    <w:rsid w:val="005B37FC"/>
    <w:rsid w:val="005C3029"/>
    <w:rsid w:val="005D7018"/>
    <w:rsid w:val="0060756F"/>
    <w:rsid w:val="0069656D"/>
    <w:rsid w:val="006F3F44"/>
    <w:rsid w:val="00716B6A"/>
    <w:rsid w:val="007269CA"/>
    <w:rsid w:val="007763DB"/>
    <w:rsid w:val="00791A44"/>
    <w:rsid w:val="007B27DE"/>
    <w:rsid w:val="007F4177"/>
    <w:rsid w:val="00806155"/>
    <w:rsid w:val="00905C1D"/>
    <w:rsid w:val="00930ED5"/>
    <w:rsid w:val="009C795D"/>
    <w:rsid w:val="009D058A"/>
    <w:rsid w:val="009F7092"/>
    <w:rsid w:val="00A534EC"/>
    <w:rsid w:val="00A758AD"/>
    <w:rsid w:val="00AB1961"/>
    <w:rsid w:val="00AE166F"/>
    <w:rsid w:val="00C2183C"/>
    <w:rsid w:val="00D61FD6"/>
    <w:rsid w:val="00D71708"/>
    <w:rsid w:val="00DA0BCA"/>
    <w:rsid w:val="00E16B49"/>
    <w:rsid w:val="00E41274"/>
    <w:rsid w:val="00EA0536"/>
    <w:rsid w:val="00EA15C2"/>
    <w:rsid w:val="00EE3598"/>
    <w:rsid w:val="00F1072B"/>
    <w:rsid w:val="00F23809"/>
    <w:rsid w:val="00F51AD3"/>
    <w:rsid w:val="00F5371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10</cp:revision>
  <cp:lastPrinted>2020-02-05T04:07:00Z</cp:lastPrinted>
  <dcterms:created xsi:type="dcterms:W3CDTF">2020-01-23T23:24:00Z</dcterms:created>
  <dcterms:modified xsi:type="dcterms:W3CDTF">2020-02-05T07:53:00Z</dcterms:modified>
</cp:coreProperties>
</file>