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noProof/>
          <w:lang w:eastAsia="id-ID"/>
        </w:rPr>
        <w:drawing>
          <wp:inline distT="0" distB="0" distL="0" distR="0">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SURAT KEPUTUSAN </w:t>
      </w: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KETUA</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p w:rsidR="00F8558F" w:rsidRPr="003425D2" w:rsidRDefault="009D058A"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NOMOR  :  W20-A17</w:t>
      </w:r>
      <w:r w:rsidR="00FD3DFB" w:rsidRPr="003425D2">
        <w:rPr>
          <w:rFonts w:asciiTheme="majorHAnsi" w:eastAsia="Malgun Gothic Semilight" w:hAnsiTheme="majorHAnsi" w:cs="Times New Roman"/>
          <w:b/>
          <w:sz w:val="24"/>
          <w:szCs w:val="24"/>
        </w:rPr>
        <w:t>/</w:t>
      </w:r>
      <w:r w:rsidR="00D65A75">
        <w:rPr>
          <w:rFonts w:asciiTheme="majorHAnsi" w:eastAsia="Malgun Gothic Semilight" w:hAnsiTheme="majorHAnsi" w:cs="Times New Roman"/>
          <w:b/>
          <w:sz w:val="24"/>
          <w:szCs w:val="24"/>
        </w:rPr>
        <w:t>SK.183</w:t>
      </w:r>
      <w:r w:rsidR="00F8558F" w:rsidRPr="003425D2">
        <w:rPr>
          <w:rFonts w:asciiTheme="majorHAnsi" w:eastAsia="Malgun Gothic Semilight" w:hAnsiTheme="majorHAnsi" w:cs="Times New Roman"/>
          <w:b/>
          <w:sz w:val="24"/>
          <w:szCs w:val="24"/>
        </w:rPr>
        <w:t>/</w:t>
      </w:r>
      <w:r w:rsidR="00055BA9" w:rsidRPr="003425D2">
        <w:rPr>
          <w:rFonts w:asciiTheme="majorHAnsi" w:eastAsia="Malgun Gothic Semilight" w:hAnsiTheme="majorHAnsi" w:cs="Times New Roman"/>
          <w:b/>
          <w:sz w:val="24"/>
          <w:szCs w:val="24"/>
        </w:rPr>
        <w:t>H</w:t>
      </w:r>
      <w:r w:rsidR="00301BF7" w:rsidRPr="003425D2">
        <w:rPr>
          <w:rFonts w:asciiTheme="majorHAnsi" w:eastAsia="Malgun Gothic Semilight" w:hAnsiTheme="majorHAnsi" w:cs="Times New Roman"/>
          <w:b/>
          <w:sz w:val="24"/>
          <w:szCs w:val="24"/>
        </w:rPr>
        <w:t>K</w:t>
      </w:r>
      <w:r w:rsidR="00F8558F" w:rsidRPr="003425D2">
        <w:rPr>
          <w:rFonts w:asciiTheme="majorHAnsi" w:eastAsia="Malgun Gothic Semilight" w:hAnsiTheme="majorHAnsi" w:cs="Times New Roman"/>
          <w:b/>
          <w:sz w:val="24"/>
          <w:szCs w:val="24"/>
        </w:rPr>
        <w:t>.0</w:t>
      </w:r>
      <w:r w:rsidR="00301BF7" w:rsidRPr="003425D2">
        <w:rPr>
          <w:rFonts w:asciiTheme="majorHAnsi" w:eastAsia="Malgun Gothic Semilight" w:hAnsiTheme="majorHAnsi" w:cs="Times New Roman"/>
          <w:b/>
          <w:sz w:val="24"/>
          <w:szCs w:val="24"/>
        </w:rPr>
        <w:t>5</w:t>
      </w:r>
      <w:r w:rsidR="00D65A75">
        <w:rPr>
          <w:rFonts w:asciiTheme="majorHAnsi" w:eastAsia="Malgun Gothic Semilight" w:hAnsiTheme="majorHAnsi" w:cs="Times New Roman"/>
          <w:b/>
          <w:sz w:val="24"/>
          <w:szCs w:val="24"/>
        </w:rPr>
        <w:t>/VI/</w:t>
      </w:r>
      <w:r w:rsidRPr="003425D2">
        <w:rPr>
          <w:rFonts w:asciiTheme="majorHAnsi" w:eastAsia="Malgun Gothic Semilight" w:hAnsiTheme="majorHAnsi" w:cs="Times New Roman"/>
          <w:b/>
          <w:sz w:val="24"/>
          <w:szCs w:val="24"/>
        </w:rPr>
        <w:t>2020</w:t>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TENTANG</w:t>
      </w:r>
    </w:p>
    <w:p w:rsidR="00806155" w:rsidRPr="003425D2" w:rsidRDefault="00301BF7"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PANJAR BIAYA PERKARA</w:t>
      </w:r>
    </w:p>
    <w:p w:rsidR="00A758AD" w:rsidRPr="003425D2" w:rsidRDefault="00F2380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PADA</w:t>
      </w:r>
      <w:r w:rsidR="00F8558F" w:rsidRPr="003425D2">
        <w:rPr>
          <w:rFonts w:asciiTheme="majorHAnsi" w:eastAsia="Malgun Gothic Semilight" w:hAnsiTheme="majorHAnsi" w:cs="Times New Roman"/>
          <w:b/>
          <w:sz w:val="24"/>
          <w:szCs w:val="24"/>
        </w:rPr>
        <w:t xml:space="preserve"> PENGADILAN AGAMA </w:t>
      </w:r>
      <w:r w:rsidR="009D058A" w:rsidRPr="003425D2">
        <w:rPr>
          <w:rFonts w:asciiTheme="majorHAnsi" w:eastAsia="Malgun Gothic Semilight" w:hAnsiTheme="majorHAnsi" w:cs="Times New Roman"/>
          <w:b/>
          <w:sz w:val="24"/>
          <w:szCs w:val="24"/>
        </w:rPr>
        <w:t>SELAYAR</w:t>
      </w:r>
      <w:r w:rsidR="00A758AD" w:rsidRPr="003425D2">
        <w:rPr>
          <w:rFonts w:asciiTheme="majorHAnsi" w:eastAsia="Malgun Gothic Semilight" w:hAnsiTheme="majorHAnsi" w:cs="Times New Roman"/>
          <w:b/>
          <w:sz w:val="24"/>
          <w:szCs w:val="24"/>
          <w:lang w:val="en-US"/>
        </w:rPr>
        <w:t xml:space="preserve">TAHUN </w:t>
      </w:r>
      <w:r w:rsidR="009D058A" w:rsidRPr="003425D2">
        <w:rPr>
          <w:rFonts w:asciiTheme="majorHAnsi" w:eastAsia="Malgun Gothic Semilight" w:hAnsiTheme="majorHAnsi" w:cs="Times New Roman"/>
          <w:b/>
          <w:sz w:val="24"/>
          <w:szCs w:val="24"/>
          <w:lang w:val="en-US"/>
        </w:rPr>
        <w:t>2020</w:t>
      </w:r>
    </w:p>
    <w:p w:rsidR="00567C74" w:rsidRPr="003425D2" w:rsidRDefault="00567C74" w:rsidP="003425D2">
      <w:pPr>
        <w:spacing w:after="0" w:line="360" w:lineRule="auto"/>
        <w:jc w:val="center"/>
        <w:rPr>
          <w:rFonts w:asciiTheme="majorHAnsi" w:eastAsia="Malgun Gothic Semilight" w:hAnsiTheme="majorHAnsi" w:cs="Times New Roman"/>
          <w:b/>
          <w:sz w:val="24"/>
          <w:szCs w:val="24"/>
        </w:rPr>
      </w:pP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KETUA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717"/>
        <w:gridCol w:w="282"/>
        <w:gridCol w:w="7004"/>
      </w:tblGrid>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Menimbang</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567C74" w:rsidRPr="003425D2" w:rsidRDefault="00301BF7" w:rsidP="003425D2">
            <w:pPr>
              <w:pStyle w:val="BodyTextIndent"/>
              <w:spacing w:line="360" w:lineRule="auto"/>
              <w:ind w:left="0"/>
              <w:jc w:val="both"/>
              <w:rPr>
                <w:rFonts w:asciiTheme="majorHAnsi" w:hAnsiTheme="majorHAnsi" w:cs="Arial"/>
                <w:sz w:val="22"/>
                <w:szCs w:val="20"/>
                <w:lang w:val="id-ID"/>
              </w:rPr>
            </w:pPr>
            <w:proofErr w:type="spellStart"/>
            <w:r w:rsidRPr="003425D2">
              <w:rPr>
                <w:rFonts w:asciiTheme="majorHAnsi" w:hAnsiTheme="majorHAnsi" w:cs="Arial"/>
                <w:sz w:val="22"/>
                <w:szCs w:val="20"/>
              </w:rPr>
              <w:t>Bahwa</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untuk</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meningkatkan</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pelayanan</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kepada</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masyarakat</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pencari</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keadilan</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di</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wilayah</w:t>
            </w:r>
            <w:proofErr w:type="spellEnd"/>
            <w:r w:rsidR="00D65A75">
              <w:rPr>
                <w:rFonts w:asciiTheme="majorHAnsi" w:hAnsiTheme="majorHAnsi" w:cs="Arial"/>
                <w:sz w:val="22"/>
                <w:szCs w:val="20"/>
                <w:lang w:val="id-ID"/>
              </w:rPr>
              <w:t xml:space="preserve"> </w:t>
            </w:r>
            <w:r w:rsidR="00D65A75">
              <w:rPr>
                <w:rFonts w:asciiTheme="majorHAnsi" w:hAnsiTheme="majorHAnsi" w:cs="Arial"/>
                <w:sz w:val="22"/>
                <w:szCs w:val="20"/>
              </w:rPr>
              <w:t>hokum</w:t>
            </w:r>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Pengadilan</w:t>
            </w:r>
            <w:proofErr w:type="spellEnd"/>
            <w:r w:rsidRPr="003425D2">
              <w:rPr>
                <w:rFonts w:asciiTheme="majorHAnsi" w:hAnsiTheme="majorHAnsi" w:cs="Arial"/>
                <w:sz w:val="22"/>
                <w:szCs w:val="20"/>
              </w:rPr>
              <w:t xml:space="preserve"> Agama </w:t>
            </w:r>
            <w:proofErr w:type="spellStart"/>
            <w:r w:rsidRPr="003425D2">
              <w:rPr>
                <w:rFonts w:asciiTheme="majorHAnsi" w:hAnsiTheme="majorHAnsi" w:cs="Arial"/>
                <w:sz w:val="22"/>
                <w:szCs w:val="20"/>
              </w:rPr>
              <w:t>Selayar</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dipandang</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perlu</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menetapkan</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panjar</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biaya</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perkara</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pada</w:t>
            </w:r>
            <w:proofErr w:type="spellEnd"/>
            <w:r w:rsidR="00D65A75">
              <w:rPr>
                <w:rFonts w:asciiTheme="majorHAnsi" w:hAnsiTheme="majorHAnsi" w:cs="Arial"/>
                <w:sz w:val="22"/>
                <w:szCs w:val="20"/>
                <w:lang w:val="id-ID"/>
              </w:rPr>
              <w:t xml:space="preserve"> </w:t>
            </w:r>
            <w:proofErr w:type="spellStart"/>
            <w:r w:rsidRPr="003425D2">
              <w:rPr>
                <w:rFonts w:asciiTheme="majorHAnsi" w:hAnsiTheme="majorHAnsi" w:cs="Arial"/>
                <w:sz w:val="22"/>
                <w:szCs w:val="20"/>
              </w:rPr>
              <w:t>Pengadilan</w:t>
            </w:r>
            <w:proofErr w:type="spellEnd"/>
            <w:r w:rsidRPr="003425D2">
              <w:rPr>
                <w:rFonts w:asciiTheme="majorHAnsi" w:hAnsiTheme="majorHAnsi" w:cs="Arial"/>
                <w:sz w:val="22"/>
                <w:szCs w:val="20"/>
              </w:rPr>
              <w:t xml:space="preserve"> Agama </w:t>
            </w:r>
            <w:proofErr w:type="spellStart"/>
            <w:r w:rsidRPr="003425D2">
              <w:rPr>
                <w:rFonts w:asciiTheme="majorHAnsi" w:hAnsiTheme="majorHAnsi" w:cs="Arial"/>
                <w:sz w:val="22"/>
                <w:szCs w:val="20"/>
              </w:rPr>
              <w:t>Selayar</w:t>
            </w:r>
            <w:proofErr w:type="spellEnd"/>
            <w:r w:rsidR="009F7092" w:rsidRPr="003425D2">
              <w:rPr>
                <w:rFonts w:asciiTheme="majorHAnsi" w:hAnsiTheme="majorHAnsi" w:cs="Arial"/>
                <w:sz w:val="22"/>
                <w:szCs w:val="20"/>
              </w:rPr>
              <w:t xml:space="preserve">; </w:t>
            </w:r>
          </w:p>
        </w:tc>
      </w:tr>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Mengingat</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Undang-Undang Nomor 48 Tahun 2009 tentang Kekuasaan Kehakiman</w:t>
            </w:r>
            <w:r w:rsidR="00D65A75" w:rsidRPr="00D65A75">
              <w:rPr>
                <w:rFonts w:asciiTheme="majorHAnsi" w:hAnsiTheme="majorHAnsi" w:cs="Arial"/>
                <w:szCs w:val="20"/>
                <w:lang w:val="nb-NO"/>
              </w:rPr>
              <w:t>;</w:t>
            </w:r>
          </w:p>
          <w:p w:rsidR="00D65A75" w:rsidRPr="00D65A75" w:rsidRDefault="00D65A75" w:rsidP="00D65A75">
            <w:pPr>
              <w:numPr>
                <w:ilvl w:val="0"/>
                <w:numId w:val="3"/>
              </w:numPr>
              <w:spacing w:after="60" w:line="360" w:lineRule="auto"/>
              <w:jc w:val="both"/>
              <w:rPr>
                <w:rFonts w:asciiTheme="majorHAnsi" w:hAnsiTheme="majorHAnsi" w:cs="Arial"/>
                <w:szCs w:val="20"/>
                <w:lang w:val="nb-NO"/>
              </w:rPr>
            </w:pPr>
            <w:r w:rsidRPr="00D65A75">
              <w:rPr>
                <w:rFonts w:asciiTheme="majorHAnsi" w:hAnsiTheme="majorHAnsi" w:cs="Arial"/>
                <w:szCs w:val="20"/>
                <w:lang w:val="nb-NO"/>
              </w:rPr>
              <w:t>Undang-Undang Nomor 14 tahun 1985 tentang Mahkamah Agung sebagaimana telah diubah dengan Undang-Undang Nomor 5 Tahun 2004 dan terakhir diubah dengan Undang-Undang Nomor 3 tahun 2009 tentang perubahan Kedua atas Undang-Undang Nomor 14 tahun 1985 tentang Mahkamah Agung;</w:t>
            </w:r>
          </w:p>
          <w:p w:rsidR="00301BF7" w:rsidRPr="003425D2" w:rsidRDefault="00D65A75" w:rsidP="00D65A75">
            <w:pPr>
              <w:numPr>
                <w:ilvl w:val="0"/>
                <w:numId w:val="3"/>
              </w:numPr>
              <w:spacing w:after="60" w:line="360" w:lineRule="auto"/>
              <w:jc w:val="both"/>
              <w:rPr>
                <w:rFonts w:asciiTheme="majorHAnsi" w:hAnsiTheme="majorHAnsi" w:cs="Arial"/>
                <w:szCs w:val="20"/>
                <w:lang w:val="nb-NO"/>
              </w:rPr>
            </w:pPr>
            <w:r w:rsidRPr="00D65A75">
              <w:rPr>
                <w:rFonts w:asciiTheme="majorHAnsi" w:hAnsiTheme="majorHAnsi" w:cs="Arial"/>
                <w:szCs w:val="20"/>
                <w:lang w:val="nb-NO"/>
              </w:rPr>
              <w:t>Undang-Undang Nomor 7 Tahun 1989 Tentang Peradilan Agama sebagaimana telah diubah dengan Undang-Undang Nomor 3 Tahun 2006 dan terakhir diubah dengan Undang-Undang Nomor 50 Tahun 2009 Tentang Perubahan Kedua Undang-Undang Nomor 7 Tahun 1989 Tentang Peradilan Agama;</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 xml:space="preserve">Reglement Buitengewesten (R.Bg), </w:t>
            </w:r>
            <w:r w:rsidRPr="00D65A75">
              <w:rPr>
                <w:rFonts w:asciiTheme="majorHAnsi" w:hAnsiTheme="majorHAnsi" w:cs="Arial"/>
                <w:szCs w:val="20"/>
                <w:lang w:val="nb-NO"/>
              </w:rPr>
              <w:t>staats blad</w:t>
            </w:r>
            <w:r w:rsidRPr="003425D2">
              <w:rPr>
                <w:rFonts w:asciiTheme="majorHAnsi" w:hAnsiTheme="majorHAnsi" w:cs="Arial"/>
                <w:szCs w:val="20"/>
                <w:lang w:val="nb-NO"/>
              </w:rPr>
              <w:t xml:space="preserve"> 1927-227</w:t>
            </w:r>
            <w:r w:rsidR="00D65A75" w:rsidRPr="00D65A75">
              <w:rPr>
                <w:rFonts w:asciiTheme="majorHAnsi" w:hAnsiTheme="majorHAnsi" w:cs="Arial"/>
                <w:szCs w:val="20"/>
                <w:lang w:val="nb-NO"/>
              </w:rPr>
              <w:t>;</w:t>
            </w:r>
          </w:p>
          <w:p w:rsidR="00301BF7" w:rsidRPr="00D65A75"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Peraturan Pemerintah Republik Indonesia Nomor 24 tahun 2000, tentang Perubahan Tarif Bea Meterai dan Batas Besarnya Pengenaan Harga Nominal yang Dikenakan Bea Meterai</w:t>
            </w:r>
            <w:r w:rsidR="00D65A75" w:rsidRPr="00D65A75">
              <w:rPr>
                <w:rFonts w:asciiTheme="majorHAnsi" w:hAnsiTheme="majorHAnsi" w:cs="Arial"/>
                <w:szCs w:val="20"/>
                <w:lang w:val="nb-NO"/>
              </w:rPr>
              <w:t>;</w:t>
            </w:r>
          </w:p>
          <w:p w:rsidR="00D65A75" w:rsidRDefault="00D65A75" w:rsidP="00D65A75">
            <w:pPr>
              <w:spacing w:after="60" w:line="360" w:lineRule="auto"/>
              <w:jc w:val="both"/>
              <w:rPr>
                <w:rFonts w:asciiTheme="majorHAnsi" w:hAnsiTheme="majorHAnsi" w:cs="Arial"/>
                <w:szCs w:val="20"/>
              </w:rPr>
            </w:pPr>
          </w:p>
          <w:p w:rsidR="00D65A75" w:rsidRPr="003425D2" w:rsidRDefault="00D65A75" w:rsidP="00D65A75">
            <w:pPr>
              <w:spacing w:after="60" w:line="360" w:lineRule="auto"/>
              <w:jc w:val="both"/>
              <w:rPr>
                <w:rFonts w:asciiTheme="majorHAnsi" w:hAnsiTheme="majorHAnsi" w:cs="Arial"/>
                <w:szCs w:val="20"/>
                <w:lang w:val="nb-NO"/>
              </w:rPr>
            </w:pP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lastRenderedPageBreak/>
              <w:t>Peraturan Pemerintah Republik Indonesia Nomor 53 tahun 2008 tentang Jenis dan Tarif atas Jenis Penerimaan Negara Bukan Pajak yang berlaku pada Mahkamah Agung RI dan Badan Peradilan yang berada di bawahnya.</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Peraturan Mahkamah Agung Republik Indonesia Nomor 2 tahun 2009 tentang Biaya Proses Penyelesaian Perkara dan Pengelolaannya pada Mahkamah Agung dan Badan Peradilan yang berada di bawahnya.</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Keputusan Ketua Mahkamah Agung RI Nomor : KMA/001/SK/1991 tanggal 24 Januari  1991 tentang Pola Pembinaan dan Pengendalian Administrasi Perkara Peradilan Agama (Pola Bindalmin);</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Keputusan Ketua Mahkamah Agung RI Nomor : KMA/032/SK/IV/2006 tanggal 4 April 2006 tentang Pemberlakuan Buku II Pedoman Pelaksanaan tugas dan Administrasi Pengadilan, Edisi Revisi Tahun 2013;</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Surat Edaran Mahkamah Agung RI Nomor 4 Tahun 2008 tentang Pemungutan Biaya Perkara.</w:t>
            </w:r>
          </w:p>
          <w:p w:rsidR="007F4177" w:rsidRPr="00783511" w:rsidRDefault="00301BF7" w:rsidP="00783511">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Hasil Rapat Ketua Pengadilan Agama Selayar dan Ketua Pengadilan Negeri Selayar pada tanggal 18 Desember 2017 tentang penyesuaian Biaya Panggilan/Pemberitahuan untuk melaksanakan tugas kejurusitaan;</w:t>
            </w:r>
          </w:p>
        </w:tc>
      </w:tr>
      <w:tr w:rsidR="00231A4E" w:rsidRPr="003425D2" w:rsidTr="00806155">
        <w:tc>
          <w:tcPr>
            <w:tcW w:w="1717" w:type="dxa"/>
          </w:tcPr>
          <w:p w:rsidR="00231A4E" w:rsidRPr="009A4101" w:rsidRDefault="00231A4E" w:rsidP="00AA5609">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Memperhatikan</w:t>
            </w:r>
          </w:p>
        </w:tc>
        <w:tc>
          <w:tcPr>
            <w:tcW w:w="282" w:type="dxa"/>
          </w:tcPr>
          <w:p w:rsidR="00231A4E" w:rsidRPr="009A4101" w:rsidRDefault="00231A4E" w:rsidP="00AA5609">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231A4E" w:rsidRPr="002B421A" w:rsidRDefault="00231A4E" w:rsidP="00AA5609">
            <w:pPr>
              <w:spacing w:line="360" w:lineRule="auto"/>
              <w:jc w:val="both"/>
              <w:rPr>
                <w:rFonts w:asciiTheme="majorHAnsi" w:hAnsiTheme="majorHAnsi" w:cs="Arial"/>
                <w:szCs w:val="20"/>
                <w:lang w:val="nb-NO"/>
              </w:rPr>
            </w:pPr>
            <w:r>
              <w:rPr>
                <w:rFonts w:asciiTheme="majorHAnsi" w:hAnsiTheme="majorHAnsi" w:cs="Arial"/>
                <w:szCs w:val="20"/>
              </w:rPr>
              <w:t>Hasil Pertemuan Koordinasi antara Panitera Pengadilan Negeri Selayar dengan Panitera Pengadilan Agama Selayar Tanggal 19 Mei 2020 di Kantor Pengadilan Negeri Selayar.</w:t>
            </w:r>
          </w:p>
        </w:tc>
      </w:tr>
      <w:tr w:rsidR="003A762B" w:rsidRPr="003425D2" w:rsidTr="005A721B">
        <w:tc>
          <w:tcPr>
            <w:tcW w:w="9003" w:type="dxa"/>
            <w:gridSpan w:val="3"/>
          </w:tcPr>
          <w:p w:rsidR="007F4177" w:rsidRPr="003425D2" w:rsidRDefault="003A762B" w:rsidP="00783511">
            <w:pPr>
              <w:tabs>
                <w:tab w:val="left" w:pos="1418"/>
                <w:tab w:val="left" w:pos="1701"/>
                <w:tab w:val="left" w:pos="1985"/>
              </w:tabs>
              <w:spacing w:before="240" w:after="120" w:line="360" w:lineRule="auto"/>
              <w:jc w:val="center"/>
              <w:rPr>
                <w:rFonts w:asciiTheme="majorHAnsi" w:eastAsia="Malgun Gothic Semilight" w:hAnsiTheme="majorHAnsi" w:cs="Times New Roman"/>
                <w:b/>
              </w:rPr>
            </w:pPr>
            <w:r w:rsidRPr="003425D2">
              <w:rPr>
                <w:rFonts w:asciiTheme="majorHAnsi" w:eastAsia="Malgun Gothic Semilight" w:hAnsiTheme="majorHAnsi" w:cs="Times New Roman"/>
                <w:b/>
              </w:rPr>
              <w:t>MEMUTUSKAN</w:t>
            </w:r>
          </w:p>
        </w:tc>
      </w:tr>
      <w:tr w:rsidR="003A762B" w:rsidRPr="003425D2" w:rsidTr="00806155">
        <w:tc>
          <w:tcPr>
            <w:tcW w:w="1717" w:type="dxa"/>
          </w:tcPr>
          <w:p w:rsidR="003A762B" w:rsidRPr="003425D2" w:rsidRDefault="007F4177"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Menetapkan</w:t>
            </w:r>
          </w:p>
        </w:tc>
        <w:tc>
          <w:tcPr>
            <w:tcW w:w="282" w:type="dxa"/>
          </w:tcPr>
          <w:p w:rsidR="003A762B" w:rsidRPr="003425D2" w:rsidRDefault="003A762B"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3A762B" w:rsidRPr="003425D2" w:rsidRDefault="006F3F44" w:rsidP="003425D2">
            <w:pPr>
              <w:tabs>
                <w:tab w:val="left" w:pos="1418"/>
                <w:tab w:val="left" w:pos="1701"/>
                <w:tab w:val="left" w:pos="1985"/>
              </w:tabs>
              <w:spacing w:after="120" w:line="360" w:lineRule="auto"/>
              <w:jc w:val="both"/>
              <w:rPr>
                <w:rFonts w:asciiTheme="majorHAnsi" w:eastAsia="Malgun Gothic Semilight" w:hAnsiTheme="majorHAnsi" w:cs="Times New Roman"/>
                <w:b/>
              </w:rPr>
            </w:pPr>
            <w:r w:rsidRPr="003425D2">
              <w:rPr>
                <w:rFonts w:asciiTheme="majorHAnsi" w:hAnsiTheme="majorHAnsi" w:cs="Arial"/>
                <w:b/>
                <w:bCs/>
                <w:szCs w:val="18"/>
              </w:rPr>
              <w:t xml:space="preserve">SURAT KEPUTUSAN KETUA PENGADILAN AGAMA SELAYAR TENTANG PANJAR BIAYA PERKARA </w:t>
            </w:r>
            <w:r w:rsidR="009F7092" w:rsidRPr="003425D2">
              <w:rPr>
                <w:rFonts w:asciiTheme="majorHAnsi" w:hAnsiTheme="majorHAnsi" w:cs="Arial"/>
                <w:b/>
                <w:bCs/>
                <w:szCs w:val="18"/>
              </w:rPr>
              <w:t>TAHUN 2020.</w:t>
            </w:r>
          </w:p>
        </w:tc>
      </w:tr>
      <w:tr w:rsidR="00231A4E" w:rsidRPr="003425D2" w:rsidTr="00806155">
        <w:tc>
          <w:tcPr>
            <w:tcW w:w="1717" w:type="dxa"/>
          </w:tcPr>
          <w:p w:rsidR="00231A4E" w:rsidRPr="003425D2" w:rsidRDefault="00231A4E" w:rsidP="00AA5609">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Pertama</w:t>
            </w:r>
          </w:p>
        </w:tc>
        <w:tc>
          <w:tcPr>
            <w:tcW w:w="282" w:type="dxa"/>
          </w:tcPr>
          <w:p w:rsidR="00231A4E" w:rsidRPr="003425D2" w:rsidRDefault="00231A4E" w:rsidP="003425D2">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231A4E" w:rsidRDefault="00231A4E" w:rsidP="00231A4E">
            <w:pPr>
              <w:tabs>
                <w:tab w:val="left" w:pos="1418"/>
                <w:tab w:val="left" w:pos="1701"/>
                <w:tab w:val="left" w:pos="1985"/>
              </w:tabs>
              <w:spacing w:after="120" w:line="360" w:lineRule="auto"/>
              <w:jc w:val="both"/>
              <w:rPr>
                <w:rFonts w:asciiTheme="majorHAnsi" w:hAnsiTheme="majorHAnsi" w:cs="Arial"/>
                <w:bCs/>
                <w:szCs w:val="18"/>
              </w:rPr>
            </w:pPr>
            <w:r>
              <w:rPr>
                <w:rFonts w:asciiTheme="majorHAnsi" w:hAnsiTheme="majorHAnsi" w:cs="Arial"/>
                <w:szCs w:val="18"/>
              </w:rPr>
              <w:t>Mencabut Surat Keputusan Ketua Pengadilan Agama Selayar Nomor W20-A17/</w:t>
            </w:r>
            <w:r w:rsidR="00895D1B">
              <w:rPr>
                <w:rFonts w:asciiTheme="majorHAnsi" w:hAnsiTheme="majorHAnsi" w:cs="Arial"/>
                <w:szCs w:val="18"/>
              </w:rPr>
              <w:t>SK.</w:t>
            </w:r>
            <w:r>
              <w:rPr>
                <w:rFonts w:asciiTheme="majorHAnsi" w:hAnsiTheme="majorHAnsi" w:cs="Arial"/>
                <w:szCs w:val="18"/>
              </w:rPr>
              <w:t xml:space="preserve">121/HK.05/I/2020 Tanggal 2 Januari 2020 tentang </w:t>
            </w:r>
            <w:r>
              <w:rPr>
                <w:rFonts w:asciiTheme="majorHAnsi" w:hAnsiTheme="majorHAnsi" w:cs="Arial"/>
                <w:bCs/>
                <w:szCs w:val="18"/>
              </w:rPr>
              <w:t>Panjar Biaya Perkara</w:t>
            </w:r>
            <w:r w:rsidR="002C39B1">
              <w:rPr>
                <w:rFonts w:asciiTheme="majorHAnsi" w:hAnsiTheme="majorHAnsi" w:cs="Arial"/>
                <w:bCs/>
                <w:szCs w:val="18"/>
              </w:rPr>
              <w:t xml:space="preserve"> </w:t>
            </w:r>
            <w:r>
              <w:rPr>
                <w:rFonts w:asciiTheme="majorHAnsi" w:hAnsiTheme="majorHAnsi" w:cs="Arial"/>
                <w:bCs/>
                <w:szCs w:val="18"/>
              </w:rPr>
              <w:t>Tahun 2020</w:t>
            </w:r>
            <w:r w:rsidRPr="002B421A">
              <w:rPr>
                <w:rFonts w:asciiTheme="majorHAnsi" w:hAnsiTheme="majorHAnsi" w:cs="Arial"/>
                <w:bCs/>
                <w:szCs w:val="18"/>
              </w:rPr>
              <w:t xml:space="preserve"> Pada Pengadilan Agama Selayar</w:t>
            </w:r>
            <w:r>
              <w:rPr>
                <w:rFonts w:asciiTheme="majorHAnsi" w:hAnsiTheme="majorHAnsi" w:cs="Arial"/>
                <w:bCs/>
                <w:szCs w:val="18"/>
              </w:rPr>
              <w:t>;</w:t>
            </w:r>
          </w:p>
          <w:p w:rsidR="00895D1B" w:rsidRDefault="00895D1B" w:rsidP="00231A4E">
            <w:pPr>
              <w:tabs>
                <w:tab w:val="left" w:pos="1418"/>
                <w:tab w:val="left" w:pos="1701"/>
                <w:tab w:val="left" w:pos="1985"/>
              </w:tabs>
              <w:spacing w:after="120" w:line="360" w:lineRule="auto"/>
              <w:jc w:val="both"/>
              <w:rPr>
                <w:rFonts w:asciiTheme="majorHAnsi" w:hAnsiTheme="majorHAnsi" w:cs="Arial"/>
                <w:b/>
                <w:bCs/>
                <w:szCs w:val="18"/>
              </w:rPr>
            </w:pPr>
          </w:p>
          <w:p w:rsidR="00783511" w:rsidRDefault="00783511" w:rsidP="00231A4E">
            <w:pPr>
              <w:tabs>
                <w:tab w:val="left" w:pos="1418"/>
                <w:tab w:val="left" w:pos="1701"/>
                <w:tab w:val="left" w:pos="1985"/>
              </w:tabs>
              <w:spacing w:after="120" w:line="360" w:lineRule="auto"/>
              <w:jc w:val="both"/>
              <w:rPr>
                <w:rFonts w:asciiTheme="majorHAnsi" w:hAnsiTheme="majorHAnsi" w:cs="Arial"/>
                <w:b/>
                <w:bCs/>
                <w:szCs w:val="18"/>
              </w:rPr>
            </w:pPr>
          </w:p>
          <w:p w:rsidR="00783511" w:rsidRPr="003425D2" w:rsidRDefault="00783511" w:rsidP="00231A4E">
            <w:pPr>
              <w:tabs>
                <w:tab w:val="left" w:pos="1418"/>
                <w:tab w:val="left" w:pos="1701"/>
                <w:tab w:val="left" w:pos="1985"/>
              </w:tabs>
              <w:spacing w:after="120" w:line="360" w:lineRule="auto"/>
              <w:jc w:val="both"/>
              <w:rPr>
                <w:rFonts w:asciiTheme="majorHAnsi" w:hAnsiTheme="majorHAnsi" w:cs="Arial"/>
                <w:b/>
                <w:bCs/>
                <w:szCs w:val="18"/>
              </w:rPr>
            </w:pPr>
          </w:p>
        </w:tc>
      </w:tr>
      <w:tr w:rsidR="00231A4E" w:rsidRPr="003425D2" w:rsidTr="00806155">
        <w:tc>
          <w:tcPr>
            <w:tcW w:w="1717" w:type="dxa"/>
          </w:tcPr>
          <w:p w:rsidR="00231A4E" w:rsidRPr="003425D2" w:rsidRDefault="00231A4E" w:rsidP="00AA5609">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lastRenderedPageBreak/>
              <w:t>Kedua</w:t>
            </w:r>
          </w:p>
        </w:tc>
        <w:tc>
          <w:tcPr>
            <w:tcW w:w="282" w:type="dxa"/>
          </w:tcPr>
          <w:p w:rsidR="00231A4E" w:rsidRPr="003425D2" w:rsidRDefault="00231A4E"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231A4E" w:rsidRPr="003425D2" w:rsidRDefault="00231A4E"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Panjar biaya perkara pada Pengadilan Agama Selayar yang harus dibayar oleh para pihak Penggugat/Pemohon yang mengajukan perkara sebagaimana tersebut dalam lampiran sura</w:t>
            </w:r>
            <w:bookmarkStart w:id="0" w:name="_GoBack"/>
            <w:bookmarkEnd w:id="0"/>
            <w:r w:rsidRPr="003425D2">
              <w:rPr>
                <w:rFonts w:asciiTheme="majorHAnsi" w:hAnsiTheme="majorHAnsi" w:cs="Arial"/>
                <w:szCs w:val="18"/>
              </w:rPr>
              <w:t>t keputusan ini.</w:t>
            </w:r>
          </w:p>
        </w:tc>
      </w:tr>
      <w:tr w:rsidR="00231A4E" w:rsidRPr="003425D2" w:rsidTr="00806155">
        <w:tc>
          <w:tcPr>
            <w:tcW w:w="1717" w:type="dxa"/>
          </w:tcPr>
          <w:p w:rsidR="00231A4E" w:rsidRPr="003425D2" w:rsidRDefault="00231A4E" w:rsidP="00AA5609">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Ketiga</w:t>
            </w:r>
          </w:p>
        </w:tc>
        <w:tc>
          <w:tcPr>
            <w:tcW w:w="282" w:type="dxa"/>
          </w:tcPr>
          <w:p w:rsidR="00231A4E" w:rsidRPr="003425D2" w:rsidRDefault="00231A4E"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231A4E" w:rsidRPr="003425D2" w:rsidRDefault="00231A4E"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Pertanggung jawaban panjar biaya perkara dilakukan dengan menggunakan Buku Induk Keuangan Perkara dan Buku Jurnal Keuangan Perkara yang menjadi tanggung jawab Panitera.</w:t>
            </w:r>
          </w:p>
        </w:tc>
      </w:tr>
      <w:tr w:rsidR="00231A4E" w:rsidRPr="003425D2" w:rsidTr="00806155">
        <w:tc>
          <w:tcPr>
            <w:tcW w:w="1717" w:type="dxa"/>
          </w:tcPr>
          <w:p w:rsidR="00231A4E" w:rsidRPr="003425D2" w:rsidRDefault="00F82C1E"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Keempat</w:t>
            </w:r>
          </w:p>
        </w:tc>
        <w:tc>
          <w:tcPr>
            <w:tcW w:w="282" w:type="dxa"/>
          </w:tcPr>
          <w:p w:rsidR="00231A4E" w:rsidRPr="003425D2" w:rsidRDefault="00231A4E"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231A4E" w:rsidRPr="003425D2" w:rsidRDefault="00231A4E"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Panjar biaya perkara dipergunakan untuk membiayai proses penyelesaian perkara   dengan  ketentuan   apabila  biaya  perkara telah  habis  sebelum  perkara selesai, pihak berperkara wajib menambah panjar biaya, dan apabila biaya perkara terdapat sisa, Panitera wajib mengembalikan kepada pihak sesuai peraturan perundang-undangan yang berlaku.</w:t>
            </w:r>
          </w:p>
        </w:tc>
      </w:tr>
      <w:tr w:rsidR="00231A4E" w:rsidRPr="003425D2" w:rsidTr="00806155">
        <w:tc>
          <w:tcPr>
            <w:tcW w:w="1717" w:type="dxa"/>
          </w:tcPr>
          <w:p w:rsidR="00231A4E" w:rsidRPr="003425D2" w:rsidRDefault="00F82C1E" w:rsidP="003425D2">
            <w:pPr>
              <w:spacing w:line="360" w:lineRule="auto"/>
              <w:rPr>
                <w:rFonts w:asciiTheme="majorHAnsi" w:eastAsia="Malgun Gothic Semilight" w:hAnsiTheme="majorHAnsi" w:cs="Times New Roman"/>
              </w:rPr>
            </w:pPr>
            <w:r>
              <w:rPr>
                <w:rFonts w:asciiTheme="majorHAnsi" w:eastAsia="Malgun Gothic Semilight" w:hAnsiTheme="majorHAnsi" w:cs="Times New Roman"/>
              </w:rPr>
              <w:t>Kelima</w:t>
            </w:r>
          </w:p>
        </w:tc>
        <w:tc>
          <w:tcPr>
            <w:tcW w:w="282" w:type="dxa"/>
          </w:tcPr>
          <w:p w:rsidR="00231A4E" w:rsidRPr="003425D2" w:rsidRDefault="00231A4E"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231A4E" w:rsidRPr="003425D2" w:rsidRDefault="00231A4E"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Surat Keputusan ini berlaku mulai tanggal ditetapkan, dengan ketentuan apabila terdapat kekeliruan dalam surat keputusan ini akan dilakukan perubahan dan perbaikan sebagaimana mestinya.</w:t>
            </w:r>
          </w:p>
        </w:tc>
      </w:tr>
    </w:tbl>
    <w:p w:rsidR="005D7018" w:rsidRPr="003425D2" w:rsidRDefault="005D7018" w:rsidP="003425D2">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605"/>
        <w:gridCol w:w="284"/>
        <w:gridCol w:w="1905"/>
      </w:tblGrid>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Ditetapkan di</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Selayar</w:t>
            </w:r>
          </w:p>
        </w:tc>
      </w:tr>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Pada tanggal</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D65A75" w:rsidP="003425D2">
            <w:pPr>
              <w:jc w:val="both"/>
              <w:rPr>
                <w:rFonts w:asciiTheme="majorHAnsi" w:hAnsiTheme="majorHAnsi"/>
              </w:rPr>
            </w:pPr>
            <w:r>
              <w:rPr>
                <w:rFonts w:asciiTheme="majorHAnsi" w:hAnsiTheme="majorHAnsi"/>
              </w:rPr>
              <w:t>02 Juni 2020</w:t>
            </w:r>
          </w:p>
        </w:tc>
      </w:tr>
      <w:tr w:rsidR="007F4177" w:rsidRPr="003425D2" w:rsidTr="00EA6F8B">
        <w:trPr>
          <w:jc w:val="right"/>
        </w:trPr>
        <w:tc>
          <w:tcPr>
            <w:tcW w:w="3794" w:type="dxa"/>
            <w:gridSpan w:val="3"/>
          </w:tcPr>
          <w:p w:rsidR="007F4177" w:rsidRPr="003425D2" w:rsidRDefault="005B37FC" w:rsidP="003425D2">
            <w:pPr>
              <w:jc w:val="both"/>
              <w:rPr>
                <w:rFonts w:asciiTheme="majorHAnsi" w:hAnsiTheme="majorHAnsi"/>
              </w:rPr>
            </w:pPr>
            <w:r w:rsidRPr="003425D2">
              <w:rPr>
                <w:rFonts w:asciiTheme="majorHAnsi" w:hAnsiTheme="majorHAnsi"/>
              </w:rPr>
              <w:t>Ketua</w:t>
            </w:r>
            <w:r w:rsidR="007F4177" w:rsidRPr="003425D2">
              <w:rPr>
                <w:rFonts w:asciiTheme="majorHAnsi" w:hAnsiTheme="majorHAnsi"/>
              </w:rPr>
              <w:t>,</w:t>
            </w: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5B37FC" w:rsidP="003425D2">
            <w:pPr>
              <w:jc w:val="both"/>
              <w:rPr>
                <w:rFonts w:asciiTheme="majorHAnsi" w:hAnsiTheme="majorHAnsi"/>
                <w:b/>
                <w:u w:val="single"/>
              </w:rPr>
            </w:pPr>
            <w:r w:rsidRPr="003425D2">
              <w:rPr>
                <w:rFonts w:asciiTheme="majorHAnsi" w:hAnsiTheme="majorHAnsi"/>
                <w:b/>
                <w:u w:val="single"/>
              </w:rPr>
              <w:t>A</w:t>
            </w:r>
            <w:r w:rsidR="00D65A75">
              <w:rPr>
                <w:rFonts w:asciiTheme="majorHAnsi" w:hAnsiTheme="majorHAnsi"/>
                <w:b/>
                <w:u w:val="single"/>
              </w:rPr>
              <w:t>hmad Jamil</w:t>
            </w:r>
            <w:r w:rsidRPr="003425D2">
              <w:rPr>
                <w:rFonts w:asciiTheme="majorHAnsi" w:hAnsiTheme="majorHAnsi"/>
                <w:b/>
                <w:u w:val="single"/>
              </w:rPr>
              <w:t>, S.Ag.</w:t>
            </w:r>
          </w:p>
          <w:p w:rsidR="007F4177" w:rsidRPr="003425D2" w:rsidRDefault="007F4177" w:rsidP="00D65A75">
            <w:pPr>
              <w:jc w:val="both"/>
              <w:rPr>
                <w:rFonts w:asciiTheme="majorHAnsi" w:hAnsiTheme="majorHAnsi"/>
              </w:rPr>
            </w:pPr>
            <w:r w:rsidRPr="003425D2">
              <w:rPr>
                <w:rFonts w:asciiTheme="majorHAnsi" w:hAnsiTheme="majorHAnsi"/>
              </w:rPr>
              <w:t xml:space="preserve">NIP. </w:t>
            </w:r>
            <w:r w:rsidR="005B37FC" w:rsidRPr="003425D2">
              <w:rPr>
                <w:rFonts w:asciiTheme="majorHAnsi" w:hAnsiTheme="majorHAnsi"/>
              </w:rPr>
              <w:t xml:space="preserve"> 197</w:t>
            </w:r>
            <w:r w:rsidR="00D65A75">
              <w:rPr>
                <w:rFonts w:asciiTheme="majorHAnsi" w:hAnsiTheme="majorHAnsi"/>
              </w:rPr>
              <w:t>410</w:t>
            </w:r>
            <w:r w:rsidR="005B37FC" w:rsidRPr="003425D2">
              <w:rPr>
                <w:rFonts w:asciiTheme="majorHAnsi" w:hAnsiTheme="majorHAnsi"/>
              </w:rPr>
              <w:t xml:space="preserve">12 </w:t>
            </w:r>
            <w:r w:rsidR="00D65A75">
              <w:rPr>
                <w:rFonts w:asciiTheme="majorHAnsi" w:hAnsiTheme="majorHAnsi"/>
              </w:rPr>
              <w:t>200502</w:t>
            </w:r>
            <w:r w:rsidR="005B37FC" w:rsidRPr="003425D2">
              <w:rPr>
                <w:rFonts w:asciiTheme="majorHAnsi" w:hAnsiTheme="majorHAnsi"/>
              </w:rPr>
              <w:t xml:space="preserve"> 1 00</w:t>
            </w:r>
            <w:r w:rsidR="00D65A75">
              <w:rPr>
                <w:rFonts w:asciiTheme="majorHAnsi" w:hAnsiTheme="majorHAnsi"/>
              </w:rPr>
              <w:t>2</w:t>
            </w:r>
          </w:p>
        </w:tc>
      </w:tr>
    </w:tbl>
    <w:p w:rsidR="007F4177" w:rsidRPr="003425D2" w:rsidRDefault="007F4177" w:rsidP="003425D2">
      <w:pPr>
        <w:autoSpaceDE w:val="0"/>
        <w:autoSpaceDN w:val="0"/>
        <w:adjustRightInd w:val="0"/>
        <w:spacing w:after="0" w:line="360" w:lineRule="auto"/>
        <w:rPr>
          <w:rFonts w:asciiTheme="majorHAnsi" w:hAnsiTheme="majorHAnsi" w:cs="Times New Roman"/>
        </w:rPr>
      </w:pPr>
    </w:p>
    <w:p w:rsidR="009F7092" w:rsidRPr="003425D2" w:rsidRDefault="009F7092" w:rsidP="003425D2">
      <w:pPr>
        <w:spacing w:line="360" w:lineRule="auto"/>
        <w:rPr>
          <w:rFonts w:asciiTheme="majorHAnsi" w:hAnsiTheme="majorHAnsi"/>
          <w:b/>
          <w:sz w:val="18"/>
        </w:rPr>
      </w:pPr>
    </w:p>
    <w:p w:rsidR="0079542A" w:rsidRPr="009A4101" w:rsidRDefault="0079542A" w:rsidP="0079542A">
      <w:pPr>
        <w:spacing w:after="0" w:line="360" w:lineRule="auto"/>
        <w:rPr>
          <w:rFonts w:asciiTheme="majorHAnsi" w:hAnsiTheme="majorHAnsi"/>
          <w:b/>
          <w:sz w:val="18"/>
        </w:rPr>
      </w:pPr>
      <w:r w:rsidRPr="009A4101">
        <w:rPr>
          <w:rFonts w:asciiTheme="majorHAnsi" w:hAnsiTheme="majorHAnsi"/>
          <w:b/>
          <w:sz w:val="18"/>
        </w:rPr>
        <w:t>Salinan keputusan ini disampaikan kepada :</w:t>
      </w:r>
    </w:p>
    <w:p w:rsidR="0079542A" w:rsidRDefault="0079542A" w:rsidP="0079542A">
      <w:pPr>
        <w:pStyle w:val="ListParagraph"/>
        <w:numPr>
          <w:ilvl w:val="0"/>
          <w:numId w:val="23"/>
        </w:numPr>
        <w:spacing w:after="0" w:line="240" w:lineRule="auto"/>
        <w:ind w:left="270" w:hanging="270"/>
        <w:rPr>
          <w:rFonts w:asciiTheme="majorHAnsi" w:hAnsiTheme="majorHAnsi"/>
          <w:sz w:val="18"/>
        </w:rPr>
      </w:pPr>
      <w:r>
        <w:rPr>
          <w:rFonts w:asciiTheme="majorHAnsi" w:hAnsiTheme="majorHAnsi"/>
          <w:sz w:val="18"/>
        </w:rPr>
        <w:t>Yth. Direktur Jenderal Badan Peradilan Agama MA RI, di Jakarta;</w:t>
      </w:r>
    </w:p>
    <w:p w:rsidR="00437523" w:rsidRPr="003425D2" w:rsidRDefault="0079542A" w:rsidP="0079542A">
      <w:pPr>
        <w:pStyle w:val="ListParagraph"/>
        <w:numPr>
          <w:ilvl w:val="0"/>
          <w:numId w:val="23"/>
        </w:numPr>
        <w:spacing w:after="0" w:line="240" w:lineRule="auto"/>
        <w:ind w:left="270" w:hanging="270"/>
        <w:rPr>
          <w:rFonts w:asciiTheme="majorHAnsi" w:hAnsiTheme="majorHAnsi" w:cs="Times New Roman"/>
        </w:rPr>
      </w:pPr>
      <w:r>
        <w:rPr>
          <w:rFonts w:asciiTheme="majorHAnsi" w:hAnsiTheme="majorHAnsi"/>
          <w:sz w:val="18"/>
        </w:rPr>
        <w:t xml:space="preserve">Yth. </w:t>
      </w:r>
      <w:r w:rsidRPr="009A4101">
        <w:rPr>
          <w:rFonts w:asciiTheme="majorHAnsi" w:hAnsiTheme="majorHAnsi"/>
          <w:sz w:val="18"/>
        </w:rPr>
        <w:t>Ketua Pengadilan Tinggi Agama Makassar</w:t>
      </w:r>
      <w:r>
        <w:rPr>
          <w:rFonts w:asciiTheme="majorHAnsi" w:hAnsiTheme="majorHAnsi"/>
          <w:sz w:val="18"/>
        </w:rPr>
        <w:t>, di Makassar</w:t>
      </w:r>
      <w:r w:rsidRPr="009A4101">
        <w:rPr>
          <w:rFonts w:asciiTheme="majorHAnsi" w:hAnsiTheme="majorHAnsi"/>
          <w:sz w:val="18"/>
        </w:rPr>
        <w:t>;</w:t>
      </w: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sectPr w:rsidR="00D61FD6" w:rsidRPr="003425D2" w:rsidSect="00567C74">
      <w:pgSz w:w="11906" w:h="16838" w:code="9"/>
      <w:pgMar w:top="1418" w:right="1418" w:bottom="1276"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401E0937"/>
    <w:multiLevelType w:val="hybridMultilevel"/>
    <w:tmpl w:val="532AE0E8"/>
    <w:lvl w:ilvl="0" w:tplc="0B5C3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4">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0">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1">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2">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22"/>
  </w:num>
  <w:num w:numId="4">
    <w:abstractNumId w:val="40"/>
  </w:num>
  <w:num w:numId="5">
    <w:abstractNumId w:val="26"/>
  </w:num>
  <w:num w:numId="6">
    <w:abstractNumId w:val="3"/>
  </w:num>
  <w:num w:numId="7">
    <w:abstractNumId w:val="30"/>
  </w:num>
  <w:num w:numId="8">
    <w:abstractNumId w:val="14"/>
  </w:num>
  <w:num w:numId="9">
    <w:abstractNumId w:val="25"/>
  </w:num>
  <w:num w:numId="10">
    <w:abstractNumId w:val="15"/>
  </w:num>
  <w:num w:numId="11">
    <w:abstractNumId w:val="6"/>
  </w:num>
  <w:num w:numId="12">
    <w:abstractNumId w:val="19"/>
  </w:num>
  <w:num w:numId="13">
    <w:abstractNumId w:val="32"/>
  </w:num>
  <w:num w:numId="14">
    <w:abstractNumId w:val="12"/>
  </w:num>
  <w:num w:numId="15">
    <w:abstractNumId w:val="5"/>
  </w:num>
  <w:num w:numId="16">
    <w:abstractNumId w:val="21"/>
  </w:num>
  <w:num w:numId="17">
    <w:abstractNumId w:val="38"/>
  </w:num>
  <w:num w:numId="18">
    <w:abstractNumId w:val="9"/>
  </w:num>
  <w:num w:numId="19">
    <w:abstractNumId w:val="28"/>
  </w:num>
  <w:num w:numId="20">
    <w:abstractNumId w:val="20"/>
  </w:num>
  <w:num w:numId="21">
    <w:abstractNumId w:val="17"/>
  </w:num>
  <w:num w:numId="22">
    <w:abstractNumId w:val="36"/>
  </w:num>
  <w:num w:numId="23">
    <w:abstractNumId w:val="37"/>
  </w:num>
  <w:num w:numId="24">
    <w:abstractNumId w:val="27"/>
  </w:num>
  <w:num w:numId="25">
    <w:abstractNumId w:val="0"/>
  </w:num>
  <w:num w:numId="26">
    <w:abstractNumId w:val="42"/>
  </w:num>
  <w:num w:numId="27">
    <w:abstractNumId w:val="16"/>
  </w:num>
  <w:num w:numId="28">
    <w:abstractNumId w:val="29"/>
  </w:num>
  <w:num w:numId="29">
    <w:abstractNumId w:val="10"/>
  </w:num>
  <w:num w:numId="30">
    <w:abstractNumId w:val="8"/>
  </w:num>
  <w:num w:numId="31">
    <w:abstractNumId w:val="34"/>
  </w:num>
  <w:num w:numId="32">
    <w:abstractNumId w:val="39"/>
  </w:num>
  <w:num w:numId="33">
    <w:abstractNumId w:val="11"/>
  </w:num>
  <w:num w:numId="34">
    <w:abstractNumId w:val="33"/>
  </w:num>
  <w:num w:numId="35">
    <w:abstractNumId w:val="24"/>
  </w:num>
  <w:num w:numId="36">
    <w:abstractNumId w:val="2"/>
  </w:num>
  <w:num w:numId="37">
    <w:abstractNumId w:val="4"/>
  </w:num>
  <w:num w:numId="38">
    <w:abstractNumId w:val="18"/>
  </w:num>
  <w:num w:numId="39">
    <w:abstractNumId w:val="41"/>
  </w:num>
  <w:num w:numId="40">
    <w:abstractNumId w:val="1"/>
  </w:num>
  <w:num w:numId="41">
    <w:abstractNumId w:val="7"/>
  </w:num>
  <w:num w:numId="42">
    <w:abstractNumId w:val="35"/>
  </w:num>
  <w:num w:numId="4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558F"/>
    <w:rsid w:val="00055BA9"/>
    <w:rsid w:val="00060F99"/>
    <w:rsid w:val="000D113C"/>
    <w:rsid w:val="00150DC9"/>
    <w:rsid w:val="00195D82"/>
    <w:rsid w:val="001D6753"/>
    <w:rsid w:val="001D7B8C"/>
    <w:rsid w:val="00231A4E"/>
    <w:rsid w:val="00253FC6"/>
    <w:rsid w:val="002606CD"/>
    <w:rsid w:val="002C39B1"/>
    <w:rsid w:val="002C7DC9"/>
    <w:rsid w:val="00301BF7"/>
    <w:rsid w:val="003425D2"/>
    <w:rsid w:val="00365531"/>
    <w:rsid w:val="00370057"/>
    <w:rsid w:val="00385F77"/>
    <w:rsid w:val="003A5750"/>
    <w:rsid w:val="003A762B"/>
    <w:rsid w:val="00424D1E"/>
    <w:rsid w:val="00437523"/>
    <w:rsid w:val="004B4D7C"/>
    <w:rsid w:val="0051544D"/>
    <w:rsid w:val="005412D1"/>
    <w:rsid w:val="00566B2C"/>
    <w:rsid w:val="00567C74"/>
    <w:rsid w:val="005B37FC"/>
    <w:rsid w:val="005D7018"/>
    <w:rsid w:val="0060756F"/>
    <w:rsid w:val="0069656D"/>
    <w:rsid w:val="006F3F44"/>
    <w:rsid w:val="00716B6A"/>
    <w:rsid w:val="007763DB"/>
    <w:rsid w:val="00783511"/>
    <w:rsid w:val="00791A44"/>
    <w:rsid w:val="0079542A"/>
    <w:rsid w:val="007B27DE"/>
    <w:rsid w:val="007F4177"/>
    <w:rsid w:val="00806155"/>
    <w:rsid w:val="00895D1B"/>
    <w:rsid w:val="00905C1D"/>
    <w:rsid w:val="009C795D"/>
    <w:rsid w:val="009D058A"/>
    <w:rsid w:val="009F7092"/>
    <w:rsid w:val="00A534EC"/>
    <w:rsid w:val="00A758AD"/>
    <w:rsid w:val="00AB1961"/>
    <w:rsid w:val="00AE166F"/>
    <w:rsid w:val="00B165FC"/>
    <w:rsid w:val="00C2183C"/>
    <w:rsid w:val="00C637DF"/>
    <w:rsid w:val="00D61FD6"/>
    <w:rsid w:val="00D65A75"/>
    <w:rsid w:val="00D71708"/>
    <w:rsid w:val="00E41274"/>
    <w:rsid w:val="00EA15C2"/>
    <w:rsid w:val="00F1072B"/>
    <w:rsid w:val="00F23809"/>
    <w:rsid w:val="00F51AD3"/>
    <w:rsid w:val="00F5317E"/>
    <w:rsid w:val="00F53713"/>
    <w:rsid w:val="00F53F66"/>
    <w:rsid w:val="00F65DDD"/>
    <w:rsid w:val="00F82C1E"/>
    <w:rsid w:val="00F8558F"/>
    <w:rsid w:val="00FD3DF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26</cp:revision>
  <cp:lastPrinted>2020-01-08T06:40:00Z</cp:lastPrinted>
  <dcterms:created xsi:type="dcterms:W3CDTF">2020-05-28T04:29:00Z</dcterms:created>
  <dcterms:modified xsi:type="dcterms:W3CDTF">2020-05-28T06:54:00Z</dcterms:modified>
</cp:coreProperties>
</file>