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544654" w:rsidRDefault="00F8558F" w:rsidP="00732955">
      <w:pPr>
        <w:spacing w:after="0"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noProof/>
          <w:lang w:eastAsia="id-ID"/>
        </w:rPr>
        <w:drawing>
          <wp:inline distT="0" distB="0" distL="0" distR="0" wp14:anchorId="6C1A8E5C" wp14:editId="51D44F37">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544654" w:rsidRDefault="00F8558F" w:rsidP="0073295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SURAT KEPUTUSAN </w:t>
      </w:r>
    </w:p>
    <w:p w:rsidR="00F8558F" w:rsidRPr="00544654" w:rsidRDefault="009D660E" w:rsidP="0073295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p w:rsidR="00F8558F" w:rsidRPr="00544654" w:rsidRDefault="009D058A" w:rsidP="0073295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NOMOR  :  W20-A17</w:t>
      </w:r>
      <w:r w:rsidR="00FD3DFB" w:rsidRPr="00544654">
        <w:rPr>
          <w:rFonts w:asciiTheme="majorHAnsi" w:eastAsia="Malgun Gothic Semilight" w:hAnsiTheme="majorHAnsi" w:cs="Times New Roman"/>
          <w:b/>
          <w:sz w:val="24"/>
          <w:szCs w:val="24"/>
        </w:rPr>
        <w:t>/SK.</w:t>
      </w:r>
      <w:r w:rsidR="009D660E" w:rsidRPr="00544654">
        <w:rPr>
          <w:rFonts w:asciiTheme="majorHAnsi" w:eastAsia="Malgun Gothic Semilight" w:hAnsiTheme="majorHAnsi" w:cs="Times New Roman"/>
          <w:b/>
          <w:sz w:val="24"/>
          <w:szCs w:val="24"/>
        </w:rPr>
        <w:t>134</w:t>
      </w:r>
      <w:r w:rsidR="00F8558F" w:rsidRPr="00544654">
        <w:rPr>
          <w:rFonts w:asciiTheme="majorHAnsi" w:eastAsia="Malgun Gothic Semilight" w:hAnsiTheme="majorHAnsi" w:cs="Times New Roman"/>
          <w:b/>
          <w:sz w:val="24"/>
          <w:szCs w:val="24"/>
        </w:rPr>
        <w:t>/</w:t>
      </w:r>
      <w:r w:rsidR="009D660E" w:rsidRPr="00544654">
        <w:rPr>
          <w:rFonts w:asciiTheme="majorHAnsi" w:eastAsia="Malgun Gothic Semilight" w:hAnsiTheme="majorHAnsi" w:cs="Times New Roman"/>
          <w:b/>
          <w:sz w:val="24"/>
          <w:szCs w:val="24"/>
        </w:rPr>
        <w:t>OT</w:t>
      </w:r>
      <w:r w:rsidR="00F8558F" w:rsidRPr="00544654">
        <w:rPr>
          <w:rFonts w:asciiTheme="majorHAnsi" w:eastAsia="Malgun Gothic Semilight" w:hAnsiTheme="majorHAnsi" w:cs="Times New Roman"/>
          <w:b/>
          <w:sz w:val="24"/>
          <w:szCs w:val="24"/>
        </w:rPr>
        <w:t>.0</w:t>
      </w:r>
      <w:r w:rsidR="009D660E" w:rsidRPr="00544654">
        <w:rPr>
          <w:rFonts w:asciiTheme="majorHAnsi" w:eastAsia="Malgun Gothic Semilight" w:hAnsiTheme="majorHAnsi" w:cs="Times New Roman"/>
          <w:b/>
          <w:sz w:val="24"/>
          <w:szCs w:val="24"/>
        </w:rPr>
        <w:t>0</w:t>
      </w:r>
      <w:r w:rsidR="00F8558F" w:rsidRPr="00544654">
        <w:rPr>
          <w:rFonts w:asciiTheme="majorHAnsi" w:eastAsia="Malgun Gothic Semilight" w:hAnsiTheme="majorHAnsi" w:cs="Times New Roman"/>
          <w:b/>
          <w:sz w:val="24"/>
          <w:szCs w:val="24"/>
        </w:rPr>
        <w:t>/I/</w:t>
      </w:r>
      <w:r w:rsidRPr="00544654">
        <w:rPr>
          <w:rFonts w:asciiTheme="majorHAnsi" w:eastAsia="Malgun Gothic Semilight" w:hAnsiTheme="majorHAnsi" w:cs="Times New Roman"/>
          <w:b/>
          <w:sz w:val="24"/>
          <w:szCs w:val="24"/>
        </w:rPr>
        <w:t>2020</w:t>
      </w:r>
    </w:p>
    <w:p w:rsidR="00F8558F" w:rsidRPr="00544654" w:rsidRDefault="00F8558F" w:rsidP="0073295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TENTANG</w:t>
      </w:r>
    </w:p>
    <w:p w:rsidR="00567C74" w:rsidRPr="00544654" w:rsidRDefault="009D660E" w:rsidP="00586D7C">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PEMBENTUKAN TIM KERJA PEMBANGUNAN ZONA INTEGRITAS (ZI) DI LINGKUNGAN PENGADILAN </w:t>
      </w:r>
      <w:r w:rsidR="00984CD9" w:rsidRPr="00544654">
        <w:rPr>
          <w:rFonts w:asciiTheme="majorHAnsi" w:eastAsia="Malgun Gothic Semilight" w:hAnsiTheme="majorHAnsi" w:cs="Times New Roman"/>
          <w:b/>
          <w:sz w:val="24"/>
          <w:szCs w:val="24"/>
        </w:rPr>
        <w:t>AGAMA SELAYAR</w:t>
      </w:r>
      <w:r w:rsidRPr="00544654">
        <w:rPr>
          <w:rFonts w:asciiTheme="majorHAnsi" w:eastAsia="Malgun Gothic Semilight" w:hAnsiTheme="majorHAnsi" w:cs="Times New Roman"/>
          <w:b/>
          <w:sz w:val="24"/>
          <w:szCs w:val="24"/>
        </w:rPr>
        <w:t xml:space="preserve"> MENUJU WILAYAH BEBAS KORUPSI (WBK) DAN WILAYAH BIROKRASI BERSIH DAN MELAYANI (WBBM)</w:t>
      </w:r>
    </w:p>
    <w:p w:rsidR="00586D7C" w:rsidRPr="00544654" w:rsidRDefault="00586D7C" w:rsidP="00586D7C">
      <w:pPr>
        <w:spacing w:after="0" w:line="360" w:lineRule="auto"/>
        <w:jc w:val="center"/>
        <w:rPr>
          <w:rFonts w:asciiTheme="majorHAnsi" w:eastAsia="Malgun Gothic Semilight" w:hAnsiTheme="majorHAnsi" w:cs="Times New Roman"/>
          <w:b/>
          <w:sz w:val="24"/>
          <w:szCs w:val="24"/>
        </w:rPr>
      </w:pPr>
    </w:p>
    <w:p w:rsidR="00F8558F" w:rsidRPr="00544654" w:rsidRDefault="009D660E" w:rsidP="00586D7C">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Menimbang</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630FB3"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upaya meningkatkan integritas, performa aparat pengadilan khususnya di Pengadilan </w:t>
            </w:r>
            <w:r w:rsidR="00984CD9" w:rsidRPr="00544654">
              <w:rPr>
                <w:rFonts w:asciiTheme="majorHAnsi" w:hAnsiTheme="majorHAnsi" w:cs="Arial"/>
              </w:rPr>
              <w:t>Agama Selayar</w:t>
            </w:r>
            <w:r w:rsidRPr="00544654">
              <w:rPr>
                <w:rFonts w:asciiTheme="majorHAnsi" w:hAnsiTheme="majorHAnsi" w:cs="Arial"/>
              </w:rPr>
              <w:t>, maka perlunya adanya perubahan yang harus dilakukan oleh seluruh Aparatur Pengadilan agar perjalanan untuk mencapai Visi Mahkamah Agung RI dalam mewujudkan badan peradilan yang agung dapat terwujud</w:t>
            </w:r>
            <w:r w:rsidR="00630FB3" w:rsidRPr="00544654">
              <w:rPr>
                <w:rFonts w:asciiTheme="majorHAnsi" w:hAnsiTheme="majorHAnsi" w:cs="Arial"/>
              </w:rPr>
              <w:t>;</w:t>
            </w:r>
          </w:p>
          <w:p w:rsidR="00567C74"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pencapaian tersebut perlu </w:t>
            </w:r>
            <w:r w:rsidR="00900C1C" w:rsidRPr="00544654">
              <w:rPr>
                <w:rFonts w:asciiTheme="majorHAnsi" w:hAnsiTheme="majorHAnsi" w:cs="Arial"/>
              </w:rPr>
              <w:t>P</w:t>
            </w:r>
            <w:r w:rsidRPr="00544654">
              <w:rPr>
                <w:rFonts w:asciiTheme="majorHAnsi" w:hAnsiTheme="majorHAnsi" w:cs="Arial"/>
              </w:rPr>
              <w:t xml:space="preserve">embangunan Zona Integritas di Pengadilan </w:t>
            </w:r>
            <w:r w:rsidR="00984CD9" w:rsidRPr="00544654">
              <w:rPr>
                <w:rFonts w:asciiTheme="majorHAnsi" w:hAnsiTheme="majorHAnsi" w:cs="Arial"/>
              </w:rPr>
              <w:t>Agama Selayar</w:t>
            </w:r>
            <w:r w:rsidRPr="00544654">
              <w:rPr>
                <w:rFonts w:asciiTheme="majorHAnsi" w:hAnsiTheme="majorHAnsi" w:cs="Arial"/>
              </w:rPr>
              <w:t xml:space="preserve"> menuju Wilayah Bebas Korupsi (WBK) dan Wilayah Birokrasi Bersih dan Melayani (WBBM), harus dilakuan dengan Integritas, kerja keras, komitmen keyakinan dan kerja sama dari seluruh Aparatur Pengadilan </w:t>
            </w:r>
            <w:r w:rsidR="00984CD9" w:rsidRPr="00544654">
              <w:rPr>
                <w:rFonts w:asciiTheme="majorHAnsi" w:hAnsiTheme="majorHAnsi" w:cs="Arial"/>
              </w:rPr>
              <w:t>Agama Selayar</w:t>
            </w:r>
            <w:r w:rsidRPr="00544654">
              <w:rPr>
                <w:rFonts w:asciiTheme="majorHAnsi" w:hAnsiTheme="majorHAnsi" w:cs="Arial"/>
              </w:rPr>
              <w:t xml:space="preserve"> dari mulai Pimpinan, Hakim Panitera, Sekretaris, Pejabat Struktural maupun Fungsional Umum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sebagaimana huruf (1) dan (2) tersebut diatas, seiring dengan dikeluarkan Surat </w:t>
            </w:r>
            <w:r w:rsidR="009A1108" w:rsidRPr="00544654">
              <w:rPr>
                <w:rFonts w:asciiTheme="majorHAnsi" w:hAnsiTheme="majorHAnsi" w:cs="Arial"/>
              </w:rPr>
              <w:t>Keputusan</w:t>
            </w:r>
            <w:r w:rsidRPr="00544654">
              <w:rPr>
                <w:rFonts w:asciiTheme="majorHAnsi" w:hAnsiTheme="majorHAnsi" w:cs="Arial"/>
              </w:rPr>
              <w:t xml:space="preserve"> Direktur Jenderal Badan Peradilan </w:t>
            </w:r>
            <w:r w:rsidR="009A1108" w:rsidRPr="00544654">
              <w:rPr>
                <w:rFonts w:asciiTheme="majorHAnsi" w:hAnsiTheme="majorHAnsi" w:cs="Arial"/>
              </w:rPr>
              <w:t>Agama</w:t>
            </w:r>
            <w:r w:rsidRPr="00544654">
              <w:rPr>
                <w:rFonts w:asciiTheme="majorHAnsi" w:hAnsiTheme="majorHAnsi" w:cs="Arial"/>
              </w:rPr>
              <w:t>,</w:t>
            </w:r>
            <w:r w:rsidR="009A1108" w:rsidRPr="00544654">
              <w:rPr>
                <w:rFonts w:asciiTheme="majorHAnsi" w:hAnsiTheme="majorHAnsi" w:cs="Arial"/>
              </w:rPr>
              <w:t xml:space="preserve"> </w:t>
            </w:r>
            <w:r w:rsidRPr="00544654">
              <w:rPr>
                <w:rFonts w:asciiTheme="majorHAnsi" w:hAnsiTheme="majorHAnsi" w:cs="Arial"/>
              </w:rPr>
              <w:t xml:space="preserve">tanggal </w:t>
            </w:r>
            <w:r w:rsidR="009A1108" w:rsidRPr="00544654">
              <w:rPr>
                <w:rFonts w:asciiTheme="majorHAnsi" w:hAnsiTheme="majorHAnsi" w:cs="Arial"/>
              </w:rPr>
              <w:t xml:space="preserve">12 Februari </w:t>
            </w:r>
            <w:r w:rsidRPr="00544654">
              <w:rPr>
                <w:rFonts w:asciiTheme="majorHAnsi" w:hAnsiTheme="majorHAnsi" w:cs="Arial"/>
              </w:rPr>
              <w:t>2019, Nomor :</w:t>
            </w:r>
            <w:r w:rsidR="009A1108" w:rsidRPr="00544654">
              <w:rPr>
                <w:rFonts w:asciiTheme="majorHAnsi" w:hAnsiTheme="majorHAnsi" w:cs="Arial"/>
              </w:rPr>
              <w:t xml:space="preserve"> 261</w:t>
            </w:r>
            <w:r w:rsidRPr="00544654">
              <w:rPr>
                <w:rFonts w:asciiTheme="majorHAnsi" w:hAnsiTheme="majorHAnsi" w:cs="Arial"/>
              </w:rPr>
              <w:t xml:space="preserve"> Tahun 2019, tentang </w:t>
            </w:r>
            <w:r w:rsidR="009A1108" w:rsidRPr="00544654">
              <w:rPr>
                <w:rFonts w:asciiTheme="majorHAnsi" w:hAnsiTheme="majorHAnsi" w:cs="Arial"/>
              </w:rPr>
              <w:t xml:space="preserve">Pedoman Pelaksanaan Pembangunan </w:t>
            </w:r>
            <w:r w:rsidRPr="00544654">
              <w:rPr>
                <w:rFonts w:asciiTheme="majorHAnsi" w:hAnsiTheme="majorHAnsi" w:cs="Arial"/>
              </w:rPr>
              <w:t xml:space="preserve">Zona Integritas </w:t>
            </w:r>
            <w:r w:rsidR="009A1108" w:rsidRPr="00544654">
              <w:rPr>
                <w:rFonts w:asciiTheme="majorHAnsi" w:hAnsiTheme="majorHAnsi" w:cs="Arial"/>
              </w:rPr>
              <w:t>(ZI) Menuju Wilayah Bebas Dari Korupsi (WBK) dan Wilayah Birokrasi Bersih dan Melayani (WBBM) di Lingkungan Peradilan Agama</w:t>
            </w:r>
            <w:r w:rsidRPr="00544654">
              <w:rPr>
                <w:rFonts w:asciiTheme="majorHAnsi" w:hAnsiTheme="majorHAnsi" w:cs="Arial"/>
              </w:rPr>
              <w:t xml:space="preserve">, maka perlu dibentuk Tim Kerja  Pembangunan Zona Integritas (ZI) di Lingkungan Pengadilan </w:t>
            </w:r>
            <w:r w:rsidR="00984CD9" w:rsidRPr="00544654">
              <w:rPr>
                <w:rFonts w:asciiTheme="majorHAnsi" w:hAnsiTheme="majorHAnsi" w:cs="Arial"/>
              </w:rPr>
              <w:t xml:space="preserve">Agama </w:t>
            </w:r>
            <w:r w:rsidR="00984CD9" w:rsidRPr="00544654">
              <w:rPr>
                <w:rFonts w:asciiTheme="majorHAnsi" w:hAnsiTheme="majorHAnsi" w:cs="Arial"/>
              </w:rPr>
              <w:lastRenderedPageBreak/>
              <w:t>Selayar</w:t>
            </w:r>
            <w:r w:rsidRPr="00544654">
              <w:rPr>
                <w:rFonts w:asciiTheme="majorHAnsi" w:hAnsiTheme="majorHAnsi" w:cs="Arial"/>
              </w:rPr>
              <w:t xml:space="preserve"> menuju Wilayah Bebas Korupsi (WBK) dan Wilayah Birokrasi Bersih Dan Melayani (WBBM);</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mengakselerasi pencapaian sasaran hasil tersebut, maka Pengadilan </w:t>
            </w:r>
            <w:r w:rsidR="00984CD9" w:rsidRPr="00544654">
              <w:rPr>
                <w:rFonts w:asciiTheme="majorHAnsi" w:hAnsiTheme="majorHAnsi" w:cs="Arial"/>
              </w:rPr>
              <w:t>Agama Selayar</w:t>
            </w:r>
            <w:r w:rsidRPr="00544654">
              <w:rPr>
                <w:rFonts w:asciiTheme="majorHAnsi" w:hAnsiTheme="majorHAnsi" w:cs="Arial"/>
              </w:rPr>
              <w:t xml:space="preserve">, telah berkomitmen bersama bersama dengan 4 (empat) pilar untuk melaksanakan Zona Integritas menuju Wilayah Bebas Korupsi (WBK) dan Wilayah Birokrasi Bersih dan Melayani (WBBM) dengan mempedomani kepada Pedoman Pembangunan Zona Integritas di Lingkungan Peradilan </w:t>
            </w:r>
            <w:r w:rsidR="00984CD9" w:rsidRPr="00544654">
              <w:rPr>
                <w:rFonts w:asciiTheme="majorHAnsi" w:hAnsiTheme="majorHAnsi" w:cs="Arial"/>
              </w:rPr>
              <w:t>Agama</w:t>
            </w:r>
            <w:r w:rsidRPr="00544654">
              <w:rPr>
                <w:rFonts w:asciiTheme="majorHAnsi" w:hAnsiTheme="majorHAnsi" w:cs="Arial"/>
              </w:rPr>
              <w:t xml:space="preserve"> yang mengacu pada Peraturan Menteri Pendayagunaan Aparatur Negara dan Reformasi Birokrasi Nomor 52 Tahun 2014 tentang Pedoman Pembangunan Zona lntegritas Menuju Wilayah Bebas dari Korupsi dan Wilayah Birokrasi Bersih dan Melayani di Lingkungan Instansi Pemerintah;</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tersebut diatas perlu ditetapkan dengan Keputusan Ketua Pengadilan </w:t>
            </w:r>
            <w:r w:rsidR="00984CD9" w:rsidRPr="00544654">
              <w:rPr>
                <w:rFonts w:asciiTheme="majorHAnsi" w:hAnsiTheme="majorHAnsi" w:cs="Arial"/>
              </w:rPr>
              <w:t>Agama Selayar</w:t>
            </w:r>
            <w:r w:rsidRPr="00544654">
              <w:rPr>
                <w:rFonts w:asciiTheme="majorHAnsi" w:hAnsiTheme="majorHAnsi" w:cs="Arial"/>
              </w:rPr>
              <w:t xml:space="preserve">, tentang Pembantukan Tim Kerja dalam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mereka yang namanya tercantum dalam Surat Keputusan Ketua Pengadilan </w:t>
            </w:r>
            <w:r w:rsidR="00984CD9" w:rsidRPr="00544654">
              <w:rPr>
                <w:rFonts w:asciiTheme="majorHAnsi" w:hAnsiTheme="majorHAnsi" w:cs="Arial"/>
              </w:rPr>
              <w:t>Agama Selayar</w:t>
            </w:r>
            <w:r w:rsidRPr="00544654">
              <w:rPr>
                <w:rFonts w:asciiTheme="majorHAnsi" w:hAnsiTheme="majorHAnsi" w:cs="Arial"/>
              </w:rPr>
              <w:t xml:space="preserve"> ini dipandang cakap dan mampu untuk melaksanakan tugas dalam Tim Kerja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 xml:space="preserve"> dan memiliki Integritas yang tinggi dalam pemberantasan Korupsi;</w:t>
            </w:r>
          </w:p>
          <w:p w:rsidR="009D660E" w:rsidRPr="00544654" w:rsidRDefault="009D660E" w:rsidP="00D5313A">
            <w:pPr>
              <w:pStyle w:val="ListParagraph"/>
              <w:numPr>
                <w:ilvl w:val="0"/>
                <w:numId w:val="1"/>
              </w:numPr>
              <w:spacing w:after="240" w:line="360" w:lineRule="auto"/>
              <w:ind w:left="357" w:hanging="357"/>
              <w:jc w:val="both"/>
              <w:rPr>
                <w:rFonts w:asciiTheme="majorHAnsi" w:hAnsiTheme="majorHAnsi"/>
                <w:sz w:val="20"/>
                <w:szCs w:val="20"/>
              </w:rPr>
            </w:pPr>
            <w:r w:rsidRPr="00544654">
              <w:rPr>
                <w:rFonts w:asciiTheme="majorHAnsi" w:hAnsiTheme="majorHAnsi" w:cs="Arial"/>
              </w:rPr>
              <w:t xml:space="preserve">Bahwa berdasarkan pertimbangan-pertimbangan pada angka (1) sampai dengan angka (6), maka perlu menetapkan Keputusan Ketua Pengadilan </w:t>
            </w:r>
            <w:r w:rsidR="00984CD9" w:rsidRPr="00544654">
              <w:rPr>
                <w:rFonts w:asciiTheme="majorHAnsi" w:hAnsiTheme="majorHAnsi" w:cs="Arial"/>
              </w:rPr>
              <w:t>Agama Selayar</w:t>
            </w:r>
            <w:r w:rsidRPr="00544654">
              <w:rPr>
                <w:rFonts w:asciiTheme="majorHAnsi" w:hAnsiTheme="majorHAnsi" w:cs="Arial"/>
              </w:rPr>
              <w:t xml:space="preserve"> tentang Pembentukan Tim Kerja 6 (enam) Area Zona Integritas (Z)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w:t>
            </w:r>
          </w:p>
        </w:tc>
      </w:tr>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Mengingat</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28 Tahun 1999 tentang Penyelenggara Negara yang Bersih dan Bebas dari Korupsi, Kolusi dan Nepotisme;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31 Tahun 1999 tentang Pemberantasan </w:t>
            </w:r>
            <w:r w:rsidRPr="00544654">
              <w:rPr>
                <w:rFonts w:asciiTheme="majorHAnsi" w:hAnsiTheme="majorHAnsi"/>
              </w:rPr>
              <w:lastRenderedPageBreak/>
              <w:t xml:space="preserve">Tindak Pidana Korupsi;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30 Tahun 2002 tentang Komisi Tindak Pidana Korupsi;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14 Tahun 2008 tentang Keterbukaan Informasi Publik;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Undang-Undang Nomor 25 Tahun 2009 tentang Pelayanan Publik;</w:t>
            </w:r>
          </w:p>
          <w:p w:rsidR="009D660E" w:rsidRPr="00544654" w:rsidRDefault="009A1108"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Undang-Undang Nomor 7 Tahun 1989 Tentang Peradilan Agama sebagaimana telah diubah dan ditambah dengan Undang-Undang Nomor 3 Tahun 2006 terakhir dengan Undang-Undang Nomor 50 Tahun 2009</w:t>
            </w:r>
            <w:r w:rsidR="009D660E" w:rsidRPr="00544654">
              <w:rPr>
                <w:rFonts w:asciiTheme="majorHAnsi" w:hAnsiTheme="majorHAnsi"/>
              </w:rPr>
              <w:t xml:space="preserv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Pemerintah Nomor 60 Tahun 2008 tentang Sistem Pengendalian Internal Pemerintah;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81 Tahun 2010 tentang Grand Design Reformasi Birokrasi 2010 – 2025;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55 Tahun 2012 tentang Strategi Nasional Pencegahan dan Pemberantasan Korupsi Inpres 2 Tahun 2014 Tentang Aksi Pencegahan dan Pemberantasan Korupsi;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14 Tahun 2014 tentang Pedoman Evaluasi Pelaksanaan Reformasi Birokrasi;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52 Tahun 2014 tentang pedoman Pembangunan Zona lntegritas Menuju Wilayah Bebas dari Korupsi dan Wilayah Birokrasi Bersih dan Melayani di Lingkungan Instansi Pemerintah; </w:t>
            </w:r>
          </w:p>
          <w:p w:rsidR="009A1108"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Surat Keputusan Ketua Mahkamah Agung No.194A/KMA/SK</w:t>
            </w:r>
            <w:r w:rsidR="00586D7C" w:rsidRPr="00544654">
              <w:rPr>
                <w:rFonts w:asciiTheme="majorHAnsi" w:hAnsiTheme="majorHAnsi"/>
              </w:rPr>
              <w:t xml:space="preserve"> </w:t>
            </w:r>
            <w:r w:rsidRPr="00544654">
              <w:rPr>
                <w:rFonts w:asciiTheme="majorHAnsi" w:hAnsiTheme="majorHAnsi"/>
              </w:rPr>
              <w:t xml:space="preserve">/XI/2014 tanggal 25 November 2014;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Pedoman Direktur Jenderal Badan Peradilan </w:t>
            </w:r>
            <w:r w:rsidR="009A1108" w:rsidRPr="00544654">
              <w:rPr>
                <w:rFonts w:asciiTheme="majorHAnsi" w:hAnsiTheme="majorHAnsi"/>
              </w:rPr>
              <w:t>Agama</w:t>
            </w:r>
            <w:r w:rsidRPr="00544654">
              <w:rPr>
                <w:rFonts w:asciiTheme="majorHAnsi" w:hAnsiTheme="majorHAnsi"/>
              </w:rPr>
              <w:t xml:space="preserve">, tanggal </w:t>
            </w:r>
            <w:r w:rsidR="009A1108" w:rsidRPr="00544654">
              <w:rPr>
                <w:rFonts w:asciiTheme="majorHAnsi" w:hAnsiTheme="majorHAnsi"/>
              </w:rPr>
              <w:t xml:space="preserve">12 Februari </w:t>
            </w:r>
            <w:r w:rsidRPr="00544654">
              <w:rPr>
                <w:rFonts w:asciiTheme="majorHAnsi" w:hAnsiTheme="majorHAnsi"/>
              </w:rPr>
              <w:t xml:space="preserve">2019, Tentang Pembangunan Zona Integritas menuju Wilayah Bebas Korupsi (WBK) dan Wilayah Birokrasi Bersih dan Melayani (WBBM) di Lingkungan Peradilan </w:t>
            </w:r>
            <w:r w:rsidR="009A1108" w:rsidRPr="00544654">
              <w:rPr>
                <w:rFonts w:asciiTheme="majorHAnsi" w:hAnsiTheme="majorHAnsi"/>
              </w:rPr>
              <w:t>Agama</w:t>
            </w:r>
            <w:r w:rsidRPr="00544654">
              <w:rPr>
                <w:rFonts w:asciiTheme="majorHAnsi" w:hAnsiTheme="majorHAnsi"/>
              </w:rPr>
              <w:t xml:space="preserve">; </w:t>
            </w:r>
          </w:p>
          <w:p w:rsidR="00900C1C" w:rsidRPr="00544654" w:rsidRDefault="00900C1C"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eastAsia="Malgun Gothic Semilight" w:hAnsiTheme="majorHAnsi" w:cs="Times New Roman"/>
              </w:rPr>
              <w:t xml:space="preserve">Pencananangan Pembangunan </w:t>
            </w:r>
            <w:r w:rsidRPr="00544654">
              <w:rPr>
                <w:rFonts w:asciiTheme="majorHAnsi" w:hAnsiTheme="majorHAnsi"/>
              </w:rPr>
              <w:t xml:space="preserve">Zona Integritas menuju Wilayah Bebas Korupsi (WBK) dan Wilayah Birokrasi Bersih dan Melayani (WBBM) di Lingkungan Peradilan Agama pada Tanggal </w:t>
            </w:r>
            <w:r w:rsidR="00544654">
              <w:rPr>
                <w:rFonts w:asciiTheme="majorHAnsi" w:hAnsiTheme="majorHAnsi"/>
              </w:rPr>
              <w:t>16 November 2018;</w:t>
            </w:r>
          </w:p>
          <w:p w:rsidR="00586D7C" w:rsidRPr="00866C18"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Penanda-tanganan Pakta Integritas seluruh Aparatur Pengadilan </w:t>
            </w:r>
            <w:r w:rsidR="009A1108" w:rsidRPr="00544654">
              <w:rPr>
                <w:rFonts w:asciiTheme="majorHAnsi" w:hAnsiTheme="majorHAnsi"/>
              </w:rPr>
              <w:t>Agama Selayar</w:t>
            </w:r>
            <w:r w:rsidRPr="00544654">
              <w:rPr>
                <w:rFonts w:asciiTheme="majorHAnsi" w:hAnsiTheme="majorHAnsi"/>
              </w:rPr>
              <w:t xml:space="preserve">, </w:t>
            </w:r>
            <w:r w:rsidR="00866C18">
              <w:rPr>
                <w:rFonts w:asciiTheme="majorHAnsi" w:hAnsiTheme="majorHAnsi"/>
              </w:rPr>
              <w:t>T</w:t>
            </w:r>
            <w:r w:rsidRPr="00544654">
              <w:rPr>
                <w:rFonts w:asciiTheme="majorHAnsi" w:hAnsiTheme="majorHAnsi"/>
              </w:rPr>
              <w:t xml:space="preserve">anggal </w:t>
            </w:r>
            <w:r w:rsidR="00866C18">
              <w:rPr>
                <w:rFonts w:asciiTheme="majorHAnsi" w:hAnsiTheme="majorHAnsi"/>
              </w:rPr>
              <w:t>16 November 2018.</w:t>
            </w:r>
          </w:p>
        </w:tc>
      </w:tr>
      <w:tr w:rsidR="003A762B" w:rsidRPr="00544654" w:rsidTr="001A208C">
        <w:tc>
          <w:tcPr>
            <w:tcW w:w="9003" w:type="dxa"/>
            <w:gridSpan w:val="3"/>
          </w:tcPr>
          <w:p w:rsidR="007F4177" w:rsidRPr="00544654" w:rsidRDefault="003A762B" w:rsidP="00732955">
            <w:pPr>
              <w:tabs>
                <w:tab w:val="left" w:pos="1418"/>
                <w:tab w:val="left" w:pos="1701"/>
                <w:tab w:val="left" w:pos="1985"/>
              </w:tabs>
              <w:spacing w:line="360" w:lineRule="auto"/>
              <w:jc w:val="center"/>
              <w:rPr>
                <w:rFonts w:asciiTheme="majorHAnsi" w:eastAsia="Malgun Gothic Semilight" w:hAnsiTheme="majorHAnsi" w:cs="Times New Roman"/>
                <w:b/>
              </w:rPr>
            </w:pPr>
            <w:r w:rsidRPr="00544654">
              <w:rPr>
                <w:rFonts w:asciiTheme="majorHAnsi" w:eastAsia="Malgun Gothic Semilight" w:hAnsiTheme="majorHAnsi" w:cs="Times New Roman"/>
                <w:b/>
              </w:rPr>
              <w:lastRenderedPageBreak/>
              <w:t>MEMUTUSKAN</w:t>
            </w:r>
          </w:p>
          <w:p w:rsidR="00586D7C" w:rsidRPr="00544654" w:rsidRDefault="00586D7C" w:rsidP="00732955">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544654" w:rsidTr="00806155">
        <w:tc>
          <w:tcPr>
            <w:tcW w:w="1717" w:type="dxa"/>
          </w:tcPr>
          <w:p w:rsidR="003A762B" w:rsidRPr="00544654" w:rsidRDefault="007F4177"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Menetapkan</w:t>
            </w:r>
          </w:p>
        </w:tc>
        <w:tc>
          <w:tcPr>
            <w:tcW w:w="282" w:type="dxa"/>
          </w:tcPr>
          <w:p w:rsidR="003A762B" w:rsidRPr="00544654" w:rsidRDefault="003A762B"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F7A23" w:rsidRPr="00544654" w:rsidRDefault="009D660E" w:rsidP="006C721B">
            <w:pPr>
              <w:spacing w:after="240" w:line="360" w:lineRule="auto"/>
              <w:jc w:val="both"/>
              <w:rPr>
                <w:rFonts w:asciiTheme="majorHAnsi" w:hAnsiTheme="majorHAnsi"/>
                <w:b/>
              </w:rPr>
            </w:pPr>
            <w:r w:rsidRPr="00544654">
              <w:rPr>
                <w:rFonts w:asciiTheme="majorHAnsi" w:hAnsiTheme="majorHAnsi"/>
                <w:b/>
              </w:rPr>
              <w:t xml:space="preserve">PEMBENTUKAN TIM KERJA PEMBANGUNAN ZONA INTEGRITAS (ZI) DI LINGKUNGAN PENGADILAN </w:t>
            </w:r>
            <w:r w:rsidR="00984CD9" w:rsidRPr="00544654">
              <w:rPr>
                <w:rFonts w:asciiTheme="majorHAnsi" w:hAnsiTheme="majorHAnsi"/>
                <w:b/>
              </w:rPr>
              <w:t>AGAMA SELAYAR</w:t>
            </w:r>
            <w:r w:rsidRPr="00544654">
              <w:rPr>
                <w:rFonts w:asciiTheme="majorHAnsi" w:hAnsiTheme="majorHAnsi"/>
                <w:b/>
              </w:rPr>
              <w:t xml:space="preserve"> MENUJU WILAYAH BEBAS KORUPSI (WBK) DAN WILAYAH BIROKRASI BERSIH DAN MELAYANI (WBBM).</w:t>
            </w:r>
          </w:p>
        </w:tc>
      </w:tr>
      <w:tr w:rsidR="007F4177" w:rsidRPr="00544654" w:rsidTr="00806155">
        <w:tc>
          <w:tcPr>
            <w:tcW w:w="1717" w:type="dxa"/>
          </w:tcPr>
          <w:p w:rsidR="007F4177" w:rsidRPr="00544654" w:rsidRDefault="007F4177"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Pertama</w:t>
            </w:r>
          </w:p>
        </w:tc>
        <w:tc>
          <w:tcPr>
            <w:tcW w:w="282" w:type="dxa"/>
          </w:tcPr>
          <w:p w:rsidR="007F4177" w:rsidRPr="00544654" w:rsidRDefault="007F4177"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7F4177" w:rsidRPr="00544654" w:rsidRDefault="009D660E" w:rsidP="00586D7C">
            <w:pPr>
              <w:tabs>
                <w:tab w:val="left" w:pos="1418"/>
                <w:tab w:val="left" w:pos="1701"/>
                <w:tab w:val="left" w:pos="1985"/>
              </w:tabs>
              <w:spacing w:after="240" w:line="360" w:lineRule="auto"/>
              <w:jc w:val="both"/>
              <w:rPr>
                <w:rFonts w:asciiTheme="majorHAnsi" w:hAnsiTheme="majorHAnsi"/>
              </w:rPr>
            </w:pPr>
            <w:r w:rsidRPr="00544654">
              <w:rPr>
                <w:rFonts w:asciiTheme="majorHAnsi" w:hAnsiTheme="majorHAnsi"/>
              </w:rPr>
              <w:t xml:space="preserve">Ketua </w:t>
            </w:r>
            <w:r w:rsidR="009A1108" w:rsidRPr="00544654">
              <w:rPr>
                <w:rFonts w:asciiTheme="majorHAnsi" w:hAnsiTheme="majorHAnsi"/>
              </w:rPr>
              <w:t>Pengadilan Agama Selayar</w:t>
            </w:r>
            <w:r w:rsidRPr="00544654">
              <w:rPr>
                <w:rFonts w:asciiTheme="majorHAnsi" w:hAnsiTheme="majorHAnsi"/>
              </w:rPr>
              <w:t xml:space="preserve">, sebagai </w:t>
            </w:r>
            <w:r w:rsidR="009A1108" w:rsidRPr="00544654">
              <w:rPr>
                <w:rFonts w:asciiTheme="majorHAnsi" w:hAnsiTheme="majorHAnsi"/>
              </w:rPr>
              <w:t>Ketua Pembina Tim Kerja  Pembangunan Zona Integritas</w:t>
            </w:r>
            <w:r w:rsidRPr="00544654">
              <w:rPr>
                <w:rFonts w:asciiTheme="majorHAnsi" w:hAnsiTheme="majorHAnsi"/>
              </w:rPr>
              <w:t xml:space="preserve"> menuju </w:t>
            </w:r>
            <w:r w:rsidR="009A1108" w:rsidRPr="00544654">
              <w:rPr>
                <w:rFonts w:asciiTheme="majorHAnsi" w:hAnsiTheme="majorHAnsi"/>
              </w:rPr>
              <w:t>Wilayah Bebas Korupsi</w:t>
            </w:r>
            <w:r w:rsidRPr="00544654">
              <w:rPr>
                <w:rFonts w:asciiTheme="majorHAnsi" w:hAnsiTheme="majorHAnsi"/>
              </w:rPr>
              <w:t xml:space="preserve"> (</w:t>
            </w:r>
            <w:r w:rsidR="009A1108" w:rsidRPr="00544654">
              <w:rPr>
                <w:rFonts w:asciiTheme="majorHAnsi" w:hAnsiTheme="majorHAnsi"/>
              </w:rPr>
              <w:t>WBK</w:t>
            </w:r>
            <w:r w:rsidRPr="00544654">
              <w:rPr>
                <w:rFonts w:asciiTheme="majorHAnsi" w:hAnsiTheme="majorHAnsi"/>
              </w:rPr>
              <w:t xml:space="preserve">) dan </w:t>
            </w:r>
            <w:r w:rsidR="009A1108" w:rsidRPr="00544654">
              <w:rPr>
                <w:rFonts w:asciiTheme="majorHAnsi" w:hAnsiTheme="majorHAnsi"/>
              </w:rPr>
              <w:t>Wilayah Birokrasi Bersih</w:t>
            </w:r>
            <w:r w:rsidRPr="00544654">
              <w:rPr>
                <w:rFonts w:asciiTheme="majorHAnsi" w:hAnsiTheme="majorHAnsi"/>
              </w:rPr>
              <w:t xml:space="preserve"> dan </w:t>
            </w:r>
            <w:r w:rsidR="009A1108" w:rsidRPr="00544654">
              <w:rPr>
                <w:rFonts w:asciiTheme="majorHAnsi" w:hAnsiTheme="majorHAnsi"/>
              </w:rPr>
              <w:t>Melayani</w:t>
            </w:r>
            <w:r w:rsidRPr="00544654">
              <w:rPr>
                <w:rFonts w:asciiTheme="majorHAnsi" w:hAnsiTheme="majorHAnsi"/>
              </w:rPr>
              <w:t xml:space="preserve"> (</w:t>
            </w:r>
            <w:r w:rsidR="009A1108" w:rsidRPr="00544654">
              <w:rPr>
                <w:rFonts w:asciiTheme="majorHAnsi" w:hAnsiTheme="majorHAnsi"/>
              </w:rPr>
              <w:t>WBBM</w:t>
            </w:r>
            <w:r w:rsidRPr="00544654">
              <w:rPr>
                <w:rFonts w:asciiTheme="majorHAnsi" w:hAnsiTheme="majorHAnsi"/>
              </w:rPr>
              <w:t xml:space="preserve">) di </w:t>
            </w:r>
            <w:r w:rsidR="009A1108" w:rsidRPr="00544654">
              <w:rPr>
                <w:rFonts w:asciiTheme="majorHAnsi" w:hAnsiTheme="majorHAnsi"/>
              </w:rPr>
              <w:t xml:space="preserve">Lingkungan Pengadilan </w:t>
            </w:r>
            <w:r w:rsidR="00984CD9" w:rsidRPr="00544654">
              <w:rPr>
                <w:rFonts w:asciiTheme="majorHAnsi" w:hAnsiTheme="majorHAnsi"/>
              </w:rPr>
              <w:t>Agama Selayar</w:t>
            </w:r>
            <w:r w:rsidRPr="00544654">
              <w:rPr>
                <w:rFonts w:asciiTheme="majorHAnsi" w:hAnsiTheme="majorHAnsi" w:cs="Arial"/>
                <w:b/>
                <w:bCs/>
                <w:szCs w:val="18"/>
              </w:rPr>
              <w:t>.</w:t>
            </w:r>
            <w:r w:rsidRPr="00544654">
              <w:rPr>
                <w:rFonts w:asciiTheme="majorHAnsi" w:hAnsiTheme="majorHAnsi"/>
                <w:szCs w:val="18"/>
              </w:rPr>
              <w:t xml:space="preserve">  </w:t>
            </w:r>
          </w:p>
        </w:tc>
      </w:tr>
      <w:tr w:rsidR="00566B2C" w:rsidRPr="00544654" w:rsidTr="00806155">
        <w:tc>
          <w:tcPr>
            <w:tcW w:w="1717" w:type="dxa"/>
          </w:tcPr>
          <w:p w:rsidR="00566B2C" w:rsidRPr="00544654" w:rsidRDefault="00566B2C"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w:t>
            </w:r>
            <w:r w:rsidR="00D3289F" w:rsidRPr="00544654">
              <w:rPr>
                <w:rFonts w:asciiTheme="majorHAnsi" w:eastAsia="Malgun Gothic Semilight" w:hAnsiTheme="majorHAnsi" w:cs="Times New Roman"/>
              </w:rPr>
              <w:t>edua</w:t>
            </w:r>
          </w:p>
        </w:tc>
        <w:tc>
          <w:tcPr>
            <w:tcW w:w="282" w:type="dxa"/>
          </w:tcPr>
          <w:p w:rsidR="00566B2C" w:rsidRPr="00544654" w:rsidRDefault="00566B2C"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566B2C" w:rsidRPr="00544654" w:rsidRDefault="009D660E" w:rsidP="00586D7C">
            <w:pPr>
              <w:spacing w:after="120" w:line="360" w:lineRule="auto"/>
              <w:jc w:val="both"/>
              <w:rPr>
                <w:rFonts w:asciiTheme="majorHAnsi" w:hAnsiTheme="majorHAnsi"/>
              </w:rPr>
            </w:pPr>
            <w:r w:rsidRPr="00544654">
              <w:rPr>
                <w:rFonts w:asciiTheme="majorHAnsi" w:hAnsiTheme="majorHAnsi"/>
              </w:rPr>
              <w:t xml:space="preserve">Membentuk Tim Koordinator pada 6 (enam) Area Zona Integritas (ZI) menuju Wilayah Bebas Korupsi (WBK) dan Wilayah Birokrasi Bersih dan Melayani (WBBM) Pengadilan </w:t>
            </w:r>
            <w:r w:rsidR="00984CD9" w:rsidRPr="00544654">
              <w:rPr>
                <w:rFonts w:asciiTheme="majorHAnsi" w:hAnsiTheme="majorHAnsi"/>
              </w:rPr>
              <w:t>Agama Selayar</w:t>
            </w:r>
            <w:r w:rsidRPr="00544654">
              <w:rPr>
                <w:rFonts w:asciiTheme="majorHAnsi" w:hAnsiTheme="majorHAnsi"/>
              </w:rPr>
              <w:t>, yaitu :</w:t>
            </w:r>
          </w:p>
          <w:p w:rsidR="009D660E" w:rsidRPr="00544654" w:rsidRDefault="0049790D" w:rsidP="00732955">
            <w:pPr>
              <w:spacing w:line="360" w:lineRule="auto"/>
              <w:jc w:val="both"/>
              <w:rPr>
                <w:rFonts w:asciiTheme="majorHAnsi" w:hAnsiTheme="majorHAnsi"/>
              </w:rPr>
            </w:pPr>
            <w:r w:rsidRPr="00544654">
              <w:rPr>
                <w:rFonts w:asciiTheme="majorHAnsi" w:hAnsiTheme="majorHAnsi"/>
                <w:b/>
              </w:rPr>
              <w:t>Pembina</w:t>
            </w:r>
            <w:r w:rsidRPr="00544654">
              <w:rPr>
                <w:rFonts w:asciiTheme="majorHAnsi" w:hAnsiTheme="majorHAnsi"/>
              </w:rPr>
              <w:t xml:space="preserve"> Zona Integritas Menuju WBK/WBBM Pengadilan Agama Selayar;</w:t>
            </w:r>
          </w:p>
          <w:p w:rsidR="009D660E" w:rsidRPr="00544654" w:rsidRDefault="0049790D" w:rsidP="00732955">
            <w:pPr>
              <w:spacing w:line="360" w:lineRule="auto"/>
              <w:jc w:val="both"/>
              <w:rPr>
                <w:rFonts w:asciiTheme="majorHAnsi" w:hAnsiTheme="majorHAnsi"/>
              </w:rPr>
            </w:pPr>
            <w:r w:rsidRPr="00544654">
              <w:rPr>
                <w:rFonts w:asciiTheme="majorHAnsi" w:hAnsiTheme="majorHAnsi"/>
                <w:b/>
              </w:rPr>
              <w:t>Ketua</w:t>
            </w:r>
            <w:r w:rsidRPr="00544654">
              <w:rPr>
                <w:rFonts w:asciiTheme="majorHAnsi" w:hAnsiTheme="majorHAnsi"/>
              </w:rPr>
              <w:t xml:space="preserve"> Zona Integritas Menuju</w:t>
            </w:r>
            <w:r w:rsidR="009D660E" w:rsidRPr="00544654">
              <w:rPr>
                <w:rFonts w:asciiTheme="majorHAnsi" w:hAnsiTheme="majorHAnsi"/>
              </w:rPr>
              <w:t xml:space="preserve"> WBK/WBBM </w:t>
            </w:r>
            <w:r w:rsidRPr="00544654">
              <w:rPr>
                <w:rFonts w:asciiTheme="majorHAnsi" w:hAnsiTheme="majorHAnsi"/>
              </w:rPr>
              <w:t>Pengadilan Agama Selayar;</w:t>
            </w:r>
          </w:p>
          <w:p w:rsidR="009D660E" w:rsidRPr="00544654" w:rsidRDefault="0049790D" w:rsidP="00732955">
            <w:pPr>
              <w:spacing w:line="360" w:lineRule="auto"/>
              <w:jc w:val="both"/>
              <w:rPr>
                <w:rFonts w:asciiTheme="majorHAnsi" w:hAnsiTheme="majorHAnsi"/>
              </w:rPr>
            </w:pPr>
            <w:r w:rsidRPr="00544654">
              <w:rPr>
                <w:rFonts w:asciiTheme="majorHAnsi" w:hAnsiTheme="majorHAnsi"/>
                <w:b/>
              </w:rPr>
              <w:t>Koordinator Tehnikal</w:t>
            </w:r>
            <w:r w:rsidRPr="00544654">
              <w:rPr>
                <w:rFonts w:asciiTheme="majorHAnsi" w:hAnsiTheme="majorHAnsi"/>
              </w:rPr>
              <w:t xml:space="preserve"> Zona Integritas Menuju </w:t>
            </w:r>
            <w:r w:rsidR="009D660E" w:rsidRPr="00544654">
              <w:rPr>
                <w:rFonts w:asciiTheme="majorHAnsi" w:hAnsiTheme="majorHAnsi"/>
              </w:rPr>
              <w:t xml:space="preserve">WBK/WBBM </w:t>
            </w:r>
            <w:r w:rsidRPr="00544654">
              <w:rPr>
                <w:rFonts w:asciiTheme="majorHAnsi" w:hAnsiTheme="majorHAnsi"/>
              </w:rPr>
              <w:t>Pengadilan Agama Selayar;</w:t>
            </w:r>
          </w:p>
          <w:p w:rsidR="009D660E" w:rsidRPr="00544654" w:rsidRDefault="0049790D" w:rsidP="00586D7C">
            <w:pPr>
              <w:spacing w:after="120" w:line="360" w:lineRule="auto"/>
              <w:jc w:val="both"/>
              <w:rPr>
                <w:rFonts w:asciiTheme="majorHAnsi" w:hAnsiTheme="majorHAnsi"/>
              </w:rPr>
            </w:pPr>
            <w:r w:rsidRPr="00544654">
              <w:rPr>
                <w:rFonts w:asciiTheme="majorHAnsi" w:hAnsiTheme="majorHAnsi"/>
                <w:b/>
              </w:rPr>
              <w:t>Koordinator Operasional</w:t>
            </w:r>
            <w:r w:rsidRPr="00544654">
              <w:rPr>
                <w:rFonts w:asciiTheme="majorHAnsi" w:hAnsiTheme="majorHAnsi"/>
              </w:rPr>
              <w:t xml:space="preserve"> Zona Integritas Menuju </w:t>
            </w:r>
            <w:r w:rsidR="009D660E" w:rsidRPr="00544654">
              <w:rPr>
                <w:rFonts w:asciiTheme="majorHAnsi" w:hAnsiTheme="majorHAnsi"/>
              </w:rPr>
              <w:t xml:space="preserve">WBK/WBBM </w:t>
            </w:r>
            <w:r w:rsidRPr="00544654">
              <w:rPr>
                <w:rFonts w:asciiTheme="majorHAnsi" w:hAnsiTheme="majorHAnsi"/>
              </w:rPr>
              <w:t>Pengadilan Agama Selayar;</w:t>
            </w:r>
          </w:p>
          <w:p w:rsidR="009D660E" w:rsidRPr="00544654" w:rsidRDefault="009D660E" w:rsidP="00732955">
            <w:pPr>
              <w:spacing w:line="360" w:lineRule="auto"/>
              <w:jc w:val="both"/>
              <w:rPr>
                <w:rFonts w:asciiTheme="majorHAnsi" w:hAnsiTheme="majorHAnsi"/>
              </w:rPr>
            </w:pPr>
            <w:r w:rsidRPr="00544654">
              <w:rPr>
                <w:rFonts w:asciiTheme="majorHAnsi" w:hAnsiTheme="majorHAnsi"/>
              </w:rPr>
              <w:t xml:space="preserve">TIM KERJA 6 (ENAM) AREA ZONA INTEGRITAS MENUJU WBK/WBBM PENGADILAN </w:t>
            </w:r>
            <w:r w:rsidR="00984CD9" w:rsidRPr="00544654">
              <w:rPr>
                <w:rFonts w:asciiTheme="majorHAnsi" w:hAnsiTheme="majorHAnsi"/>
              </w:rPr>
              <w:t>AGAMA SELAYAR</w:t>
            </w:r>
            <w:r w:rsidRPr="00544654">
              <w:rPr>
                <w:rFonts w:asciiTheme="majorHAnsi" w:hAnsiTheme="majorHAnsi"/>
              </w:rPr>
              <w:t>, ADALAH :</w:t>
            </w:r>
          </w:p>
          <w:p w:rsidR="009D660E" w:rsidRPr="00544654" w:rsidRDefault="009D660E" w:rsidP="00D5313A">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1 MANAJEMEN PERUBAHAN; </w:t>
            </w:r>
          </w:p>
          <w:p w:rsidR="009D660E" w:rsidRPr="00544654" w:rsidRDefault="009D660E" w:rsidP="00D5313A">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2 PENATAAN TATA LAKSANA; </w:t>
            </w:r>
          </w:p>
          <w:p w:rsidR="009D660E" w:rsidRPr="00544654" w:rsidRDefault="009D660E" w:rsidP="00D5313A">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3 PENATAAN SISTEM MANAJEMEN SDM; </w:t>
            </w:r>
          </w:p>
          <w:p w:rsidR="009D660E" w:rsidRPr="00544654" w:rsidRDefault="009D660E" w:rsidP="00D5313A">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4 PENGUATAN AKUNTABILITAS KINERJA; </w:t>
            </w:r>
          </w:p>
          <w:p w:rsidR="009D660E" w:rsidRPr="00544654" w:rsidRDefault="009D660E" w:rsidP="00D5313A">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5 PENGUATAN PENGAWASAN; </w:t>
            </w:r>
          </w:p>
          <w:p w:rsidR="009D660E" w:rsidRPr="00544654" w:rsidRDefault="009D660E" w:rsidP="00D5313A">
            <w:pPr>
              <w:pStyle w:val="ListParagraph"/>
              <w:numPr>
                <w:ilvl w:val="0"/>
                <w:numId w:val="4"/>
              </w:numPr>
              <w:spacing w:after="240" w:line="360" w:lineRule="auto"/>
              <w:ind w:left="408" w:hanging="357"/>
              <w:jc w:val="both"/>
              <w:rPr>
                <w:rFonts w:asciiTheme="majorHAnsi" w:hAnsiTheme="majorHAnsi" w:cs="Arial"/>
                <w:szCs w:val="18"/>
              </w:rPr>
            </w:pPr>
            <w:r w:rsidRPr="00544654">
              <w:rPr>
                <w:rFonts w:asciiTheme="majorHAnsi" w:hAnsiTheme="majorHAnsi"/>
              </w:rPr>
              <w:t>KOORDINATOR AREA 6 PENGUATAN KUALITAS PELAYANAN PUBLIK;</w:t>
            </w:r>
          </w:p>
        </w:tc>
      </w:tr>
      <w:tr w:rsidR="009D660E" w:rsidRPr="00544654" w:rsidTr="00806155">
        <w:tc>
          <w:tcPr>
            <w:tcW w:w="1717" w:type="dxa"/>
          </w:tcPr>
          <w:p w:rsidR="009D660E" w:rsidRPr="00544654" w:rsidRDefault="009D660E"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Ketiga</w:t>
            </w:r>
          </w:p>
        </w:tc>
        <w:tc>
          <w:tcPr>
            <w:tcW w:w="282" w:type="dxa"/>
          </w:tcPr>
          <w:p w:rsidR="009D660E" w:rsidRPr="00544654" w:rsidRDefault="009D660E"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866C18" w:rsidRDefault="009D660E" w:rsidP="00866C18">
            <w:pPr>
              <w:spacing w:line="360" w:lineRule="auto"/>
              <w:jc w:val="both"/>
              <w:rPr>
                <w:rFonts w:asciiTheme="majorHAnsi" w:hAnsiTheme="majorHAnsi"/>
              </w:rPr>
            </w:pPr>
            <w:r w:rsidRPr="00544654">
              <w:rPr>
                <w:rFonts w:asciiTheme="majorHAnsi" w:hAnsiTheme="majorHAnsi"/>
              </w:rPr>
              <w:t>Nama-nama Tim Kerja yang susunannya sebagaimana dalam LampiranI Keputusan ini, sedangkan</w:t>
            </w:r>
            <w:r w:rsidR="0049790D" w:rsidRPr="00544654">
              <w:rPr>
                <w:rFonts w:asciiTheme="majorHAnsi" w:hAnsiTheme="majorHAnsi"/>
              </w:rPr>
              <w:t xml:space="preserve"> </w:t>
            </w:r>
            <w:r w:rsidRPr="00544654">
              <w:rPr>
                <w:rFonts w:asciiTheme="majorHAnsi" w:hAnsiTheme="majorHAnsi"/>
              </w:rPr>
              <w:t>Tugas dan Tanggung Jawab Koordinator Tim Area sebagamana tercantum dalam Lampiran-II Keputusan ini;</w:t>
            </w:r>
          </w:p>
          <w:p w:rsidR="00866C18" w:rsidRPr="00544654" w:rsidRDefault="00866C18" w:rsidP="00586D7C">
            <w:pPr>
              <w:spacing w:after="240" w:line="360" w:lineRule="auto"/>
              <w:jc w:val="both"/>
              <w:rPr>
                <w:rFonts w:asciiTheme="majorHAnsi" w:hAnsiTheme="majorHAnsi"/>
              </w:rPr>
            </w:pPr>
          </w:p>
        </w:tc>
      </w:tr>
      <w:tr w:rsidR="009D660E" w:rsidRPr="00544654" w:rsidTr="00806155">
        <w:tc>
          <w:tcPr>
            <w:tcW w:w="1717" w:type="dxa"/>
          </w:tcPr>
          <w:p w:rsidR="009D660E" w:rsidRPr="00544654" w:rsidRDefault="00984CD9"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Keempat</w:t>
            </w:r>
          </w:p>
        </w:tc>
        <w:tc>
          <w:tcPr>
            <w:tcW w:w="282" w:type="dxa"/>
          </w:tcPr>
          <w:p w:rsidR="009D660E" w:rsidRPr="00544654" w:rsidRDefault="00984CD9"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D660E" w:rsidRPr="00544654" w:rsidRDefault="00984CD9" w:rsidP="00586D7C">
            <w:pPr>
              <w:spacing w:after="240" w:line="360" w:lineRule="auto"/>
              <w:jc w:val="both"/>
              <w:rPr>
                <w:rFonts w:asciiTheme="majorHAnsi" w:hAnsiTheme="majorHAnsi"/>
              </w:rPr>
            </w:pPr>
            <w:r w:rsidRPr="00544654">
              <w:rPr>
                <w:rFonts w:asciiTheme="majorHAnsi" w:hAnsiTheme="majorHAnsi"/>
              </w:rPr>
              <w:t>Memerintahkan kepada seluruh Tim Kerja Zona Integritas menuju Wilayah Bebas Korupsi (WBK) dan Wilayah Birokrasi Bersih dan Melayani (WBBM) Pengadilan Agama Selayar, untuk melaksanakan tugasnya, sesuai pedoman dan bekerja sebaik-baiknya dengan rasa penuh tanggung jawab;</w:t>
            </w:r>
          </w:p>
        </w:tc>
      </w:tr>
      <w:tr w:rsidR="00984CD9" w:rsidRPr="00544654" w:rsidTr="00806155">
        <w:tc>
          <w:tcPr>
            <w:tcW w:w="1717" w:type="dxa"/>
          </w:tcPr>
          <w:p w:rsidR="00984CD9" w:rsidRPr="00544654" w:rsidRDefault="00984CD9"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Kelima</w:t>
            </w:r>
          </w:p>
        </w:tc>
        <w:tc>
          <w:tcPr>
            <w:tcW w:w="282" w:type="dxa"/>
          </w:tcPr>
          <w:p w:rsidR="00984CD9" w:rsidRPr="00544654" w:rsidRDefault="00984CD9"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84CD9" w:rsidRPr="00544654" w:rsidRDefault="00984CD9" w:rsidP="00732955">
            <w:pPr>
              <w:spacing w:line="360" w:lineRule="auto"/>
              <w:jc w:val="both"/>
              <w:rPr>
                <w:rFonts w:asciiTheme="majorHAnsi" w:hAnsiTheme="majorHAnsi"/>
              </w:rPr>
            </w:pPr>
            <w:r w:rsidRPr="00544654">
              <w:rPr>
                <w:rFonts w:asciiTheme="majorHAnsi" w:hAnsiTheme="majorHAnsi"/>
              </w:rPr>
              <w:t>Keputusan ini mulai berlaku sejak tanggal ditetapkan dengan ketentuan apabila dikemudian hari terdapat kekeliruan akan diperbaiki sebagaimana mestinya.</w:t>
            </w:r>
          </w:p>
        </w:tc>
      </w:tr>
    </w:tbl>
    <w:p w:rsidR="005D7018" w:rsidRPr="00544654" w:rsidRDefault="005D7018" w:rsidP="00732955">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Ditetapkan di</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7F4177" w:rsidP="00732955">
            <w:pPr>
              <w:jc w:val="both"/>
              <w:rPr>
                <w:rFonts w:asciiTheme="majorHAnsi" w:hAnsiTheme="majorHAnsi"/>
              </w:rPr>
            </w:pPr>
            <w:r w:rsidRPr="00544654">
              <w:rPr>
                <w:rFonts w:asciiTheme="majorHAnsi" w:hAnsiTheme="majorHAnsi"/>
              </w:rPr>
              <w:t>Selayar</w:t>
            </w:r>
          </w:p>
        </w:tc>
      </w:tr>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Pada tanggal</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7F4177" w:rsidP="00732955">
            <w:pPr>
              <w:jc w:val="both"/>
              <w:rPr>
                <w:rFonts w:asciiTheme="majorHAnsi" w:hAnsiTheme="majorHAnsi"/>
              </w:rPr>
            </w:pPr>
            <w:r w:rsidRPr="00544654">
              <w:rPr>
                <w:rFonts w:asciiTheme="majorHAnsi" w:hAnsiTheme="majorHAnsi"/>
              </w:rPr>
              <w:t>02 Januari 2020</w:t>
            </w:r>
          </w:p>
        </w:tc>
      </w:tr>
      <w:tr w:rsidR="007F4177" w:rsidRPr="00544654" w:rsidTr="001A208C">
        <w:trPr>
          <w:jc w:val="right"/>
        </w:trPr>
        <w:tc>
          <w:tcPr>
            <w:tcW w:w="3794" w:type="dxa"/>
            <w:gridSpan w:val="3"/>
          </w:tcPr>
          <w:p w:rsidR="007F4177" w:rsidRPr="00544654" w:rsidRDefault="0049790D" w:rsidP="00732955">
            <w:pPr>
              <w:jc w:val="both"/>
              <w:rPr>
                <w:rFonts w:asciiTheme="majorHAnsi" w:hAnsiTheme="majorHAnsi"/>
              </w:rPr>
            </w:pPr>
            <w:r w:rsidRPr="00544654">
              <w:rPr>
                <w:rFonts w:asciiTheme="majorHAnsi" w:hAnsiTheme="majorHAnsi"/>
              </w:rPr>
              <w:t>Ketua</w:t>
            </w:r>
            <w:r w:rsidR="007F4177" w:rsidRPr="00544654">
              <w:rPr>
                <w:rFonts w:asciiTheme="majorHAnsi" w:hAnsiTheme="majorHAnsi"/>
              </w:rPr>
              <w:t>,</w:t>
            </w: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49790D" w:rsidP="00732955">
            <w:pPr>
              <w:jc w:val="both"/>
              <w:rPr>
                <w:rFonts w:asciiTheme="majorHAnsi" w:hAnsiTheme="majorHAnsi"/>
                <w:b/>
                <w:u w:val="single"/>
              </w:rPr>
            </w:pPr>
            <w:r w:rsidRPr="00544654">
              <w:rPr>
                <w:rFonts w:asciiTheme="majorHAnsi" w:hAnsiTheme="majorHAnsi"/>
                <w:b/>
                <w:u w:val="single"/>
              </w:rPr>
              <w:t>Abdul Rahman Salam</w:t>
            </w:r>
            <w:r w:rsidR="005D7018" w:rsidRPr="00544654">
              <w:rPr>
                <w:rFonts w:asciiTheme="majorHAnsi" w:hAnsiTheme="majorHAnsi"/>
                <w:b/>
                <w:u w:val="single"/>
              </w:rPr>
              <w:t>, S.</w:t>
            </w:r>
            <w:r w:rsidRPr="00544654">
              <w:rPr>
                <w:rFonts w:asciiTheme="majorHAnsi" w:hAnsiTheme="majorHAnsi"/>
                <w:b/>
                <w:u w:val="single"/>
              </w:rPr>
              <w:t>Ag</w:t>
            </w:r>
            <w:r w:rsidR="005D7018" w:rsidRPr="00544654">
              <w:rPr>
                <w:rFonts w:asciiTheme="majorHAnsi" w:hAnsiTheme="majorHAnsi"/>
                <w:b/>
                <w:u w:val="single"/>
              </w:rPr>
              <w:t>.</w:t>
            </w:r>
            <w:r w:rsidRPr="00544654">
              <w:rPr>
                <w:rFonts w:asciiTheme="majorHAnsi" w:hAnsiTheme="majorHAnsi"/>
                <w:b/>
                <w:u w:val="single"/>
              </w:rPr>
              <w:t>, M.H.</w:t>
            </w:r>
          </w:p>
          <w:p w:rsidR="007F4177" w:rsidRPr="00544654" w:rsidRDefault="007F4177" w:rsidP="00732955">
            <w:pPr>
              <w:jc w:val="both"/>
              <w:rPr>
                <w:rFonts w:asciiTheme="majorHAnsi" w:hAnsiTheme="majorHAnsi"/>
              </w:rPr>
            </w:pPr>
            <w:r w:rsidRPr="00544654">
              <w:rPr>
                <w:rFonts w:asciiTheme="majorHAnsi" w:hAnsiTheme="majorHAnsi"/>
              </w:rPr>
              <w:t xml:space="preserve">NIP. </w:t>
            </w:r>
            <w:r w:rsidR="0049790D" w:rsidRPr="00544654">
              <w:rPr>
                <w:rFonts w:asciiTheme="majorHAnsi" w:hAnsiTheme="majorHAnsi"/>
              </w:rPr>
              <w:t xml:space="preserve"> 19730212 199903 1 001</w:t>
            </w:r>
          </w:p>
        </w:tc>
      </w:tr>
    </w:tbl>
    <w:p w:rsidR="007F4177" w:rsidRPr="00544654" w:rsidRDefault="007F4177" w:rsidP="00732955">
      <w:pPr>
        <w:autoSpaceDE w:val="0"/>
        <w:autoSpaceDN w:val="0"/>
        <w:adjustRightInd w:val="0"/>
        <w:spacing w:after="0" w:line="360" w:lineRule="auto"/>
        <w:rPr>
          <w:rFonts w:asciiTheme="majorHAnsi" w:hAnsiTheme="majorHAnsi" w:cs="Times New Roman"/>
        </w:rPr>
      </w:pPr>
    </w:p>
    <w:p w:rsidR="007F4177" w:rsidRPr="00544654" w:rsidRDefault="007F4177" w:rsidP="00732955">
      <w:pPr>
        <w:spacing w:after="0" w:line="360" w:lineRule="auto"/>
        <w:rPr>
          <w:rFonts w:asciiTheme="majorHAnsi" w:hAnsiTheme="majorHAnsi"/>
          <w:b/>
          <w:sz w:val="18"/>
        </w:rPr>
      </w:pPr>
    </w:p>
    <w:p w:rsidR="007F4177" w:rsidRPr="00544654" w:rsidRDefault="007F4177" w:rsidP="00732955">
      <w:pPr>
        <w:spacing w:after="0" w:line="360" w:lineRule="auto"/>
        <w:rPr>
          <w:rFonts w:asciiTheme="majorHAnsi" w:hAnsiTheme="majorHAnsi"/>
          <w:b/>
          <w:sz w:val="18"/>
        </w:rPr>
      </w:pPr>
      <w:r w:rsidRPr="00544654">
        <w:rPr>
          <w:rFonts w:asciiTheme="majorHAnsi" w:hAnsiTheme="majorHAnsi"/>
          <w:b/>
          <w:sz w:val="18"/>
        </w:rPr>
        <w:t>Salinan keputusan ini disampaikan kepada :</w:t>
      </w:r>
    </w:p>
    <w:p w:rsidR="007F4177" w:rsidRPr="00544654" w:rsidRDefault="00930FE9" w:rsidP="00D5313A">
      <w:pPr>
        <w:pStyle w:val="ListParagraph"/>
        <w:numPr>
          <w:ilvl w:val="0"/>
          <w:numId w:val="2"/>
        </w:numPr>
        <w:spacing w:after="0" w:line="360" w:lineRule="auto"/>
        <w:ind w:left="270" w:hanging="270"/>
        <w:rPr>
          <w:rFonts w:asciiTheme="majorHAnsi" w:hAnsiTheme="majorHAnsi"/>
          <w:sz w:val="18"/>
        </w:rPr>
      </w:pPr>
      <w:r w:rsidRPr="00544654">
        <w:rPr>
          <w:rFonts w:asciiTheme="majorHAnsi" w:hAnsiTheme="majorHAnsi"/>
          <w:sz w:val="18"/>
        </w:rPr>
        <w:t xml:space="preserve">Ketua </w:t>
      </w:r>
      <w:r w:rsidR="007F4177" w:rsidRPr="00544654">
        <w:rPr>
          <w:rFonts w:asciiTheme="majorHAnsi" w:hAnsiTheme="majorHAnsi"/>
          <w:sz w:val="18"/>
        </w:rPr>
        <w:t>Mahkamah Agung RI, Jakarta;</w:t>
      </w:r>
    </w:p>
    <w:p w:rsidR="00930FE9" w:rsidRPr="00544654" w:rsidRDefault="00930FE9" w:rsidP="00D5313A">
      <w:pPr>
        <w:pStyle w:val="ListParagraph"/>
        <w:numPr>
          <w:ilvl w:val="0"/>
          <w:numId w:val="2"/>
        </w:numPr>
        <w:spacing w:after="0" w:line="360" w:lineRule="auto"/>
        <w:ind w:left="270" w:hanging="270"/>
        <w:rPr>
          <w:rFonts w:asciiTheme="majorHAnsi" w:hAnsiTheme="majorHAnsi"/>
          <w:sz w:val="18"/>
        </w:rPr>
      </w:pPr>
      <w:r w:rsidRPr="00544654">
        <w:rPr>
          <w:rFonts w:asciiTheme="majorHAnsi" w:hAnsiTheme="majorHAnsi"/>
          <w:sz w:val="18"/>
        </w:rPr>
        <w:t>Sekretaris Mahkamah Agung RI, Jakarta;</w:t>
      </w:r>
    </w:p>
    <w:p w:rsidR="00930FE9" w:rsidRPr="00544654" w:rsidRDefault="00930FE9" w:rsidP="00D5313A">
      <w:pPr>
        <w:pStyle w:val="ListParagraph"/>
        <w:numPr>
          <w:ilvl w:val="0"/>
          <w:numId w:val="2"/>
        </w:numPr>
        <w:spacing w:after="0" w:line="360" w:lineRule="auto"/>
        <w:ind w:left="270" w:hanging="270"/>
        <w:rPr>
          <w:rFonts w:asciiTheme="majorHAnsi" w:hAnsiTheme="majorHAnsi"/>
          <w:sz w:val="18"/>
        </w:rPr>
      </w:pPr>
      <w:r w:rsidRPr="00544654">
        <w:rPr>
          <w:rFonts w:asciiTheme="majorHAnsi" w:hAnsiTheme="majorHAnsi"/>
          <w:sz w:val="18"/>
        </w:rPr>
        <w:t>Direktur Jenederal Badan Peradilan Agama Mahkamah Agung RI, Jakarta;</w:t>
      </w:r>
    </w:p>
    <w:p w:rsidR="007F4177" w:rsidRPr="00544654" w:rsidRDefault="007F4177" w:rsidP="00D5313A">
      <w:pPr>
        <w:pStyle w:val="ListParagraph"/>
        <w:numPr>
          <w:ilvl w:val="0"/>
          <w:numId w:val="2"/>
        </w:numPr>
        <w:spacing w:after="0" w:line="360" w:lineRule="auto"/>
        <w:ind w:left="270" w:hanging="270"/>
        <w:rPr>
          <w:rFonts w:asciiTheme="majorHAnsi" w:hAnsiTheme="majorHAnsi"/>
          <w:sz w:val="18"/>
        </w:rPr>
      </w:pPr>
      <w:r w:rsidRPr="00544654">
        <w:rPr>
          <w:rFonts w:asciiTheme="majorHAnsi" w:hAnsiTheme="majorHAnsi"/>
          <w:sz w:val="18"/>
        </w:rPr>
        <w:t>Ketua Pengadilan Tinggi Agama Makassar;</w:t>
      </w:r>
    </w:p>
    <w:p w:rsidR="007F4177" w:rsidRPr="00544654" w:rsidRDefault="007F4177" w:rsidP="00D5313A">
      <w:pPr>
        <w:pStyle w:val="ListParagraph"/>
        <w:numPr>
          <w:ilvl w:val="0"/>
          <w:numId w:val="2"/>
        </w:numPr>
        <w:spacing w:after="0" w:line="360" w:lineRule="auto"/>
        <w:ind w:left="270" w:hanging="270"/>
        <w:rPr>
          <w:rFonts w:asciiTheme="majorHAnsi" w:hAnsiTheme="majorHAnsi" w:cs="Times New Roman"/>
        </w:rPr>
      </w:pPr>
      <w:r w:rsidRPr="00544654">
        <w:rPr>
          <w:rFonts w:asciiTheme="majorHAnsi" w:hAnsiTheme="majorHAnsi"/>
          <w:sz w:val="18"/>
        </w:rPr>
        <w:t>Yang bersangkutan untuk diketahui dan dilaksanakan.</w:t>
      </w:r>
    </w:p>
    <w:p w:rsidR="00D1424B" w:rsidRPr="00544654" w:rsidRDefault="00D1424B">
      <w:pPr>
        <w:rPr>
          <w:rFonts w:asciiTheme="majorHAnsi" w:hAnsiTheme="majorHAnsi" w:cs="Times New Roman"/>
        </w:rPr>
      </w:pPr>
      <w:r w:rsidRPr="00544654">
        <w:rPr>
          <w:rFonts w:asciiTheme="majorHAnsi" w:hAnsiTheme="majorHAnsi" w:cs="Times New Roman"/>
        </w:rPr>
        <w:br w:type="page"/>
      </w:r>
    </w:p>
    <w:p w:rsidR="00D1424B"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7F4177"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W20-A17/SK.134/OT.00/I/2020</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TIM KERJA ZONA INTEGRITAS MENUJU WBK/WBBM</w:t>
      </w: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PENGADILAN AGAMA SELAYAR</w:t>
      </w:r>
      <w:bookmarkStart w:id="0" w:name="_GoBack"/>
      <w:bookmarkEnd w:id="0"/>
    </w:p>
    <w:p w:rsidR="00D1424B" w:rsidRPr="00196522" w:rsidRDefault="00D1424B"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tblLook w:val="04A0" w:firstRow="1" w:lastRow="0" w:firstColumn="1" w:lastColumn="0" w:noHBand="0" w:noVBand="1"/>
      </w:tblPr>
      <w:tblGrid>
        <w:gridCol w:w="534"/>
        <w:gridCol w:w="2409"/>
        <w:gridCol w:w="3119"/>
        <w:gridCol w:w="2693"/>
      </w:tblGrid>
      <w:tr w:rsidR="00D1424B" w:rsidRPr="00196522" w:rsidTr="005240D2">
        <w:trPr>
          <w:trHeight w:val="506"/>
        </w:trPr>
        <w:tc>
          <w:tcPr>
            <w:tcW w:w="534"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NO</w:t>
            </w:r>
          </w:p>
        </w:tc>
        <w:tc>
          <w:tcPr>
            <w:tcW w:w="2409"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KEDUDUKAN DALAM TIM ZONA INTEGRITAS</w:t>
            </w:r>
          </w:p>
        </w:tc>
        <w:tc>
          <w:tcPr>
            <w:tcW w:w="3119"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5240D2" w:rsidRPr="00196522" w:rsidTr="00F862D8">
        <w:trPr>
          <w:trHeight w:val="506"/>
        </w:trPr>
        <w:tc>
          <w:tcPr>
            <w:tcW w:w="534"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311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693"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r>
      <w:tr w:rsidR="005240D2" w:rsidRPr="00196522" w:rsidTr="00F862D8">
        <w:trPr>
          <w:trHeight w:val="506"/>
        </w:trPr>
        <w:tc>
          <w:tcPr>
            <w:tcW w:w="534"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40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693"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PEMBINA</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vAlign w:val="center"/>
          </w:tcPr>
          <w:p w:rsidR="005240D2" w:rsidRPr="006C721B" w:rsidRDefault="00F862D8"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bCs/>
                <w:sz w:val="20"/>
                <w:lang w:val="en-US"/>
              </w:rPr>
              <w:t xml:space="preserve">Abdul </w:t>
            </w:r>
            <w:proofErr w:type="spellStart"/>
            <w:r w:rsidRPr="006C721B">
              <w:rPr>
                <w:rFonts w:asciiTheme="majorHAnsi" w:hAnsiTheme="majorHAnsi"/>
                <w:bCs/>
                <w:sz w:val="20"/>
                <w:lang w:val="en-US"/>
              </w:rPr>
              <w:t>Rahman</w:t>
            </w:r>
            <w:proofErr w:type="spellEnd"/>
            <w:r w:rsidRPr="006C721B">
              <w:rPr>
                <w:rFonts w:asciiTheme="majorHAnsi" w:hAnsiTheme="majorHAnsi"/>
                <w:bCs/>
                <w:sz w:val="20"/>
                <w:lang w:val="en-US"/>
              </w:rPr>
              <w:t xml:space="preserve"> Salam, </w:t>
            </w:r>
            <w:proofErr w:type="spellStart"/>
            <w:r w:rsidRPr="006C721B">
              <w:rPr>
                <w:rFonts w:asciiTheme="majorHAnsi" w:hAnsiTheme="majorHAnsi"/>
                <w:bCs/>
                <w:sz w:val="20"/>
                <w:lang w:val="en-US"/>
              </w:rPr>
              <w:t>S.Ag</w:t>
            </w:r>
            <w:proofErr w:type="spellEnd"/>
            <w:r w:rsidRPr="006C721B">
              <w:rPr>
                <w:rFonts w:asciiTheme="majorHAnsi" w:hAnsiTheme="majorHAnsi"/>
                <w:bCs/>
                <w:sz w:val="20"/>
                <w:lang w:val="en-US"/>
              </w:rPr>
              <w:t>., M.H.</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KETUA TIM</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Mustamin</w:t>
            </w:r>
            <w:proofErr w:type="spellEnd"/>
            <w:r w:rsidRPr="00196522">
              <w:rPr>
                <w:rFonts w:asciiTheme="majorHAnsi" w:hAnsiTheme="majorHAnsi"/>
                <w:bCs/>
                <w:lang w:val="en-US" w:eastAsia="id-ID"/>
              </w:rPr>
              <w:t xml:space="preserve">, </w:t>
            </w:r>
            <w:proofErr w:type="spellStart"/>
            <w:r w:rsidRPr="00196522">
              <w:rPr>
                <w:rFonts w:asciiTheme="majorHAnsi" w:hAnsiTheme="majorHAnsi"/>
                <w:bCs/>
                <w:lang w:val="en-US" w:eastAsia="id-ID"/>
              </w:rPr>
              <w:t>Lc</w:t>
            </w:r>
            <w:proofErr w:type="spellEnd"/>
            <w:r w:rsidRPr="00196522">
              <w:rPr>
                <w:rFonts w:asciiTheme="majorHAnsi" w:hAnsiTheme="majorHAnsi"/>
                <w:bCs/>
                <w:lang w:val="en-US" w:eastAsia="id-ID"/>
              </w:rPr>
              <w:t>.</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Wakil 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KOORDINATOR TEKNIKAL</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Drs.H</w:t>
            </w:r>
            <w:proofErr w:type="spellEnd"/>
            <w:r w:rsidRPr="00196522">
              <w:rPr>
                <w:rFonts w:asciiTheme="majorHAnsi" w:hAnsiTheme="majorHAnsi"/>
                <w:bCs/>
                <w:lang w:val="en-US" w:eastAsia="id-ID"/>
              </w:rPr>
              <w:t xml:space="preserve">. </w:t>
            </w:r>
            <w:proofErr w:type="spellStart"/>
            <w:r w:rsidRPr="00196522">
              <w:rPr>
                <w:rFonts w:asciiTheme="majorHAnsi" w:hAnsiTheme="majorHAnsi"/>
                <w:bCs/>
                <w:lang w:val="en-US" w:eastAsia="id-ID"/>
              </w:rPr>
              <w:t>Mustari</w:t>
            </w:r>
            <w:proofErr w:type="spellEnd"/>
            <w:r w:rsidRPr="00196522">
              <w:rPr>
                <w:rFonts w:asciiTheme="majorHAnsi" w:hAnsiTheme="majorHAnsi"/>
                <w:bCs/>
                <w:lang w:val="en-US" w:eastAsia="id-ID"/>
              </w:rPr>
              <w:t>, M.</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w:t>
            </w:r>
          </w:p>
        </w:tc>
      </w:tr>
      <w:tr w:rsidR="005240D2" w:rsidRPr="00196522" w:rsidTr="00866C18">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c>
          <w:tcPr>
            <w:tcW w:w="2409" w:type="dxa"/>
            <w:vAlign w:val="center"/>
          </w:tcPr>
          <w:p w:rsidR="005240D2" w:rsidRPr="00196522" w:rsidRDefault="005240D2" w:rsidP="005240D2">
            <w:pPr>
              <w:jc w:val="center"/>
              <w:rPr>
                <w:rStyle w:val="fontstyle01"/>
                <w:rFonts w:asciiTheme="majorHAnsi" w:hAnsiTheme="majorHAnsi"/>
              </w:rPr>
            </w:pPr>
            <w:r w:rsidRPr="00196522">
              <w:rPr>
                <w:rStyle w:val="fontstyle01"/>
                <w:rFonts w:asciiTheme="majorHAnsi" w:hAnsiTheme="majorHAnsi"/>
              </w:rPr>
              <w:t>KOORDINATOR</w:t>
            </w:r>
            <w:r w:rsidRPr="00196522">
              <w:rPr>
                <w:rFonts w:asciiTheme="majorHAnsi" w:hAnsiTheme="majorHAnsi"/>
                <w:color w:val="000000"/>
              </w:rPr>
              <w:br/>
            </w:r>
            <w:r w:rsidRPr="00196522">
              <w:rPr>
                <w:rStyle w:val="fontstyle01"/>
                <w:rFonts w:asciiTheme="majorHAnsi" w:hAnsiTheme="majorHAnsi"/>
              </w:rPr>
              <w:t>OPERASIONAL ZONA</w:t>
            </w:r>
            <w:r w:rsidRPr="00196522">
              <w:rPr>
                <w:rFonts w:asciiTheme="majorHAnsi" w:hAnsiTheme="majorHAnsi"/>
                <w:color w:val="000000"/>
              </w:rPr>
              <w:br/>
            </w:r>
            <w:r w:rsidRPr="00196522">
              <w:rPr>
                <w:rStyle w:val="fontstyle01"/>
                <w:rFonts w:asciiTheme="majorHAnsi" w:hAnsiTheme="majorHAnsi"/>
              </w:rPr>
              <w:t>INTEGRITAS MENUJU</w:t>
            </w:r>
            <w:r w:rsidRPr="00196522">
              <w:rPr>
                <w:rFonts w:asciiTheme="majorHAnsi" w:hAnsiTheme="majorHAnsi"/>
                <w:color w:val="000000"/>
              </w:rPr>
              <w:br/>
            </w:r>
            <w:r w:rsidRPr="00196522">
              <w:rPr>
                <w:rStyle w:val="fontstyle01"/>
                <w:rFonts w:asciiTheme="majorHAnsi" w:hAnsiTheme="majorHAnsi"/>
              </w:rPr>
              <w:t>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Hj</w:t>
            </w:r>
            <w:proofErr w:type="spellEnd"/>
            <w:r w:rsidRPr="00196522">
              <w:rPr>
                <w:rFonts w:asciiTheme="majorHAnsi" w:hAnsiTheme="majorHAnsi"/>
                <w:bCs/>
                <w:lang w:val="en-US" w:eastAsia="id-ID"/>
              </w:rPr>
              <w:t xml:space="preserve"> </w:t>
            </w:r>
            <w:proofErr w:type="spellStart"/>
            <w:r w:rsidRPr="00196522">
              <w:rPr>
                <w:rFonts w:asciiTheme="majorHAnsi" w:hAnsiTheme="majorHAnsi"/>
                <w:bCs/>
                <w:lang w:val="en-US" w:eastAsia="id-ID"/>
              </w:rPr>
              <w:t>Asni</w:t>
            </w:r>
            <w:proofErr w:type="spellEnd"/>
            <w:r w:rsidRPr="00196522">
              <w:rPr>
                <w:rFonts w:asciiTheme="majorHAnsi" w:hAnsiTheme="majorHAnsi"/>
                <w:bCs/>
                <w:lang w:val="en-US" w:eastAsia="id-ID"/>
              </w:rPr>
              <w:t xml:space="preserve"> Amin, </w:t>
            </w:r>
            <w:proofErr w:type="spellStart"/>
            <w:r w:rsidRPr="00196522">
              <w:rPr>
                <w:rFonts w:asciiTheme="majorHAnsi" w:hAnsiTheme="majorHAnsi"/>
                <w:bCs/>
                <w:lang w:val="en-US" w:eastAsia="id-ID"/>
              </w:rPr>
              <w:t>S.Hi</w:t>
            </w:r>
            <w:proofErr w:type="spellEnd"/>
            <w:r w:rsidRPr="00196522">
              <w:rPr>
                <w:rFonts w:asciiTheme="majorHAnsi" w:hAnsiTheme="majorHAnsi"/>
                <w:bCs/>
                <w:lang w:eastAsia="id-ID"/>
              </w:rPr>
              <w:t>.</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Sekretaris</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MANAJEMEN PERUBAHAN</w:t>
      </w:r>
      <w:r w:rsidRPr="00196522">
        <w:rPr>
          <w:rFonts w:asciiTheme="majorHAnsi" w:hAnsiTheme="majorHAnsi"/>
          <w:b/>
          <w:color w:val="000000"/>
        </w:rPr>
        <w:br/>
      </w:r>
      <w:r w:rsidRPr="00196522">
        <w:rPr>
          <w:rStyle w:val="fontstyle01"/>
          <w:rFonts w:asciiTheme="majorHAnsi" w:hAnsiTheme="majorHAnsi"/>
          <w:b/>
        </w:rPr>
        <w:t>( AREA I )</w:t>
      </w: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F862D8" w:rsidRPr="00196522" w:rsidTr="00460E44">
        <w:trPr>
          <w:trHeight w:val="506"/>
        </w:trPr>
        <w:tc>
          <w:tcPr>
            <w:tcW w:w="534"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F862D8" w:rsidRPr="00196522" w:rsidRDefault="00F862D8" w:rsidP="00460E44">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838"/>
        </w:trPr>
        <w:tc>
          <w:tcPr>
            <w:tcW w:w="534"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460E44">
            <w:pPr>
              <w:jc w:val="center"/>
              <w:rPr>
                <w:rStyle w:val="fontstyle01"/>
                <w:rFonts w:asciiTheme="majorHAnsi" w:hAnsiTheme="majorHAnsi"/>
                <w:b/>
              </w:rPr>
            </w:pPr>
          </w:p>
        </w:tc>
        <w:tc>
          <w:tcPr>
            <w:tcW w:w="3119" w:type="dxa"/>
            <w:vAlign w:val="center"/>
          </w:tcPr>
          <w:p w:rsidR="00F862D8" w:rsidRPr="00196522" w:rsidRDefault="00F862D8" w:rsidP="00F862D8">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eastAsia="id-ID"/>
              </w:rPr>
              <w:t xml:space="preserve">Mawir, S.H.I., M.H. </w:t>
            </w:r>
          </w:p>
        </w:tc>
        <w:tc>
          <w:tcPr>
            <w:tcW w:w="2693"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eastAsia="id-ID"/>
              </w:rPr>
              <w:t>Hakim Pengawas Bidang</w:t>
            </w:r>
          </w:p>
        </w:tc>
      </w:tr>
      <w:tr w:rsidR="00F862D8" w:rsidRPr="00196522" w:rsidTr="00460E44">
        <w:trPr>
          <w:trHeight w:val="506"/>
        </w:trPr>
        <w:tc>
          <w:tcPr>
            <w:tcW w:w="534"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F862D8" w:rsidRPr="00196522" w:rsidRDefault="00F862D8" w:rsidP="00460E44">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1169"/>
        </w:trPr>
        <w:tc>
          <w:tcPr>
            <w:tcW w:w="534" w:type="dxa"/>
            <w:vAlign w:val="center"/>
          </w:tcPr>
          <w:p w:rsidR="00F862D8" w:rsidRPr="00196522" w:rsidRDefault="00F862D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F862D8">
            <w:pPr>
              <w:rPr>
                <w:rStyle w:val="fontstyle01"/>
                <w:rFonts w:asciiTheme="majorHAnsi" w:hAnsiTheme="majorHAnsi"/>
                <w:b/>
              </w:rPr>
            </w:pPr>
          </w:p>
          <w:p w:rsidR="00F862D8" w:rsidRPr="00196522" w:rsidRDefault="00F862D8" w:rsidP="00460E44">
            <w:pPr>
              <w:jc w:val="center"/>
              <w:rPr>
                <w:rStyle w:val="fontstyle01"/>
                <w:rFonts w:asciiTheme="majorHAnsi" w:hAnsiTheme="majorHAnsi"/>
                <w:b/>
              </w:rPr>
            </w:pPr>
          </w:p>
        </w:tc>
        <w:tc>
          <w:tcPr>
            <w:tcW w:w="3119" w:type="dxa"/>
            <w:vAlign w:val="center"/>
          </w:tcPr>
          <w:p w:rsidR="00F862D8" w:rsidRPr="00F55D48" w:rsidRDefault="00F55D48" w:rsidP="00F55D48">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Nur Laela, S.Kom</w:t>
            </w:r>
          </w:p>
        </w:tc>
        <w:tc>
          <w:tcPr>
            <w:tcW w:w="2693" w:type="dxa"/>
            <w:vAlign w:val="center"/>
          </w:tcPr>
          <w:p w:rsidR="00F862D8" w:rsidRPr="00196522" w:rsidRDefault="00F55D48" w:rsidP="00460E44">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Honorer</w:t>
            </w:r>
          </w:p>
        </w:tc>
      </w:tr>
    </w:tbl>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KOORDINATOR / ANGGOTA</w:t>
      </w:r>
      <w:r w:rsidRPr="00196522">
        <w:rPr>
          <w:rStyle w:val="fontstyle01"/>
          <w:rFonts w:asciiTheme="majorHAnsi" w:hAnsiTheme="majorHAnsi"/>
          <w:b/>
        </w:rPr>
        <w:br/>
        <w:t>PENATAAN TATA LAKSANA</w:t>
      </w:r>
      <w:r w:rsidRPr="00196522">
        <w:rPr>
          <w:rStyle w:val="fontstyle01"/>
          <w:rFonts w:asciiTheme="majorHAnsi" w:hAnsiTheme="majorHAnsi"/>
          <w:b/>
        </w:rPr>
        <w:br/>
        <w:t>( AREA II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140"/>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F55D48" w:rsidRDefault="00F55D48" w:rsidP="00F55D48">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Drs. H. Mustari M</w:t>
            </w:r>
          </w:p>
        </w:tc>
        <w:tc>
          <w:tcPr>
            <w:tcW w:w="2693" w:type="dxa"/>
            <w:vAlign w:val="center"/>
          </w:tcPr>
          <w:p w:rsidR="00866C18" w:rsidRPr="00196522" w:rsidRDefault="00F55D48" w:rsidP="00460E44">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Panitera</w:t>
            </w:r>
          </w:p>
        </w:tc>
      </w:tr>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90"/>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6C721B" w:rsidRDefault="00F55D48"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Andi Bobby, S.Kom</w:t>
            </w:r>
          </w:p>
        </w:tc>
        <w:tc>
          <w:tcPr>
            <w:tcW w:w="2693" w:type="dxa"/>
            <w:vAlign w:val="center"/>
          </w:tcPr>
          <w:p w:rsidR="00866C18" w:rsidRPr="00196522" w:rsidRDefault="00F862D8" w:rsidP="00460E44">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xml:space="preserve"> PENATAAN SISTEM MANAJEMEN SDM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AREA III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780"/>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F55D48" w:rsidRDefault="00F55D48"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Hj. Asni Amin, S.H.I.</w:t>
            </w:r>
          </w:p>
        </w:tc>
        <w:tc>
          <w:tcPr>
            <w:tcW w:w="2693" w:type="dxa"/>
            <w:vAlign w:val="center"/>
          </w:tcPr>
          <w:p w:rsidR="00866C18" w:rsidRPr="006C721B" w:rsidRDefault="006C721B" w:rsidP="006C721B">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 Muda Permohonan</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8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F55D48" w:rsidRDefault="00F55D48"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Muhammad Rizaldy, S.H.</w:t>
            </w:r>
          </w:p>
        </w:tc>
        <w:tc>
          <w:tcPr>
            <w:tcW w:w="2693" w:type="dxa"/>
            <w:vAlign w:val="center"/>
          </w:tcPr>
          <w:p w:rsidR="00866C18" w:rsidRPr="00196522" w:rsidRDefault="00F55D48"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Kasubag Kepegawaian &amp; Ortala</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AKUNTABILITAS KINERJA</w:t>
      </w:r>
      <w:r w:rsidRPr="00196522">
        <w:rPr>
          <w:rFonts w:asciiTheme="majorHAnsi" w:hAnsiTheme="majorHAnsi"/>
          <w:b/>
          <w:color w:val="000000"/>
        </w:rPr>
        <w:br/>
      </w:r>
      <w:r w:rsidRPr="00196522">
        <w:rPr>
          <w:rStyle w:val="fontstyle01"/>
          <w:rFonts w:asciiTheme="majorHAnsi" w:hAnsiTheme="majorHAnsi"/>
          <w:b/>
        </w:rPr>
        <w:t>( AREA IV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196522" w:rsidRDefault="00F862D8" w:rsidP="006C721B">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lang w:val="en-US"/>
              </w:rPr>
              <w:t>Irwan</w:t>
            </w:r>
            <w:proofErr w:type="spellEnd"/>
            <w:r w:rsidRPr="00196522">
              <w:rPr>
                <w:rFonts w:asciiTheme="majorHAnsi" w:hAnsiTheme="majorHAnsi"/>
                <w:lang w:val="en-US"/>
              </w:rPr>
              <w:t xml:space="preserve">, </w:t>
            </w:r>
            <w:proofErr w:type="spellStart"/>
            <w:r w:rsidRPr="00196522">
              <w:rPr>
                <w:rFonts w:asciiTheme="majorHAnsi" w:hAnsiTheme="majorHAnsi"/>
                <w:lang w:val="en-US"/>
              </w:rPr>
              <w:t>S.Kom</w:t>
            </w:r>
            <w:proofErr w:type="spellEnd"/>
          </w:p>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693" w:type="dxa"/>
            <w:vAlign w:val="center"/>
          </w:tcPr>
          <w:p w:rsidR="00866C18" w:rsidRPr="006C721B" w:rsidRDefault="006C721B" w:rsidP="006C721B">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Kasubag Perencanaan, TI &amp; Pelaporan</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02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196522" w:rsidRDefault="00F862D8" w:rsidP="006C721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Ismawan, S.ST</w:t>
            </w:r>
          </w:p>
        </w:tc>
        <w:tc>
          <w:tcPr>
            <w:tcW w:w="2693" w:type="dxa"/>
            <w:vAlign w:val="center"/>
          </w:tcPr>
          <w:p w:rsidR="00866C18" w:rsidRPr="00196522" w:rsidRDefault="006C721B"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PENGAWASAN</w:t>
      </w:r>
      <w:r w:rsidRPr="00196522">
        <w:rPr>
          <w:rFonts w:asciiTheme="majorHAnsi" w:hAnsiTheme="majorHAnsi"/>
          <w:b/>
          <w:color w:val="000000"/>
        </w:rPr>
        <w:br/>
      </w:r>
      <w:r w:rsidRPr="00196522">
        <w:rPr>
          <w:rStyle w:val="fontstyle01"/>
          <w:rFonts w:asciiTheme="majorHAnsi" w:hAnsiTheme="majorHAnsi"/>
          <w:b/>
        </w:rPr>
        <w:t>( AREA V )</w:t>
      </w: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738"/>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lang w:val="en-US"/>
              </w:rPr>
              <w:t>H.</w:t>
            </w:r>
            <w:r w:rsidR="006C721B">
              <w:rPr>
                <w:rFonts w:asciiTheme="majorHAnsi" w:hAnsiTheme="majorHAnsi"/>
              </w:rPr>
              <w:t xml:space="preserve"> </w:t>
            </w:r>
            <w:proofErr w:type="spellStart"/>
            <w:r w:rsidRPr="00196522">
              <w:rPr>
                <w:rFonts w:asciiTheme="majorHAnsi" w:hAnsiTheme="majorHAnsi"/>
                <w:lang w:val="en-US"/>
              </w:rPr>
              <w:t>Jalaluddin</w:t>
            </w:r>
            <w:proofErr w:type="spellEnd"/>
            <w:r w:rsidRPr="00196522">
              <w:rPr>
                <w:rFonts w:asciiTheme="majorHAnsi" w:hAnsiTheme="majorHAnsi"/>
                <w:lang w:val="en-US"/>
              </w:rPr>
              <w:t xml:space="preserve">, </w:t>
            </w:r>
            <w:proofErr w:type="spellStart"/>
            <w:r w:rsidRPr="00196522">
              <w:rPr>
                <w:rFonts w:asciiTheme="majorHAnsi" w:hAnsiTheme="majorHAnsi"/>
                <w:lang w:val="en-US"/>
              </w:rPr>
              <w:t>S.Ag</w:t>
            </w:r>
            <w:proofErr w:type="spellEnd"/>
            <w:r w:rsidRPr="00196522">
              <w:rPr>
                <w:rFonts w:asciiTheme="majorHAnsi" w:hAnsiTheme="majorHAnsi"/>
                <w:lang w:val="en-US"/>
              </w:rPr>
              <w:t>., M.H.</w:t>
            </w:r>
          </w:p>
        </w:tc>
        <w:tc>
          <w:tcPr>
            <w:tcW w:w="2693" w:type="dxa"/>
            <w:vAlign w:val="center"/>
          </w:tcPr>
          <w:p w:rsidR="00866C18" w:rsidRPr="006C721B" w:rsidRDefault="006C721B" w:rsidP="00460E44">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 Muda Hukum</w:t>
            </w:r>
          </w:p>
        </w:tc>
      </w:tr>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58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F55D48" w:rsidRDefault="00F55D48" w:rsidP="00460E44">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Nurhaedah, S.Ag.</w:t>
            </w:r>
          </w:p>
          <w:p w:rsidR="00866C18" w:rsidRPr="00196522" w:rsidRDefault="00866C18" w:rsidP="00460E44">
            <w:pPr>
              <w:tabs>
                <w:tab w:val="left" w:pos="5954"/>
              </w:tabs>
              <w:autoSpaceDE w:val="0"/>
              <w:autoSpaceDN w:val="0"/>
              <w:adjustRightInd w:val="0"/>
              <w:rPr>
                <w:rFonts w:asciiTheme="majorHAnsi" w:hAnsiTheme="majorHAnsi" w:cs="Times New Roman"/>
                <w:b/>
              </w:rPr>
            </w:pPr>
          </w:p>
        </w:tc>
        <w:tc>
          <w:tcPr>
            <w:tcW w:w="2693" w:type="dxa"/>
            <w:vAlign w:val="center"/>
          </w:tcPr>
          <w:p w:rsidR="00866C18" w:rsidRPr="00196522" w:rsidRDefault="00F55D48" w:rsidP="00460E44">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Panitera Muda Permohonan</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Pr="00196522"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D1424B"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KUALITAS PELAYANAN PUBLIK</w:t>
      </w:r>
      <w:r w:rsidRPr="00196522">
        <w:rPr>
          <w:rFonts w:asciiTheme="majorHAnsi" w:hAnsiTheme="majorHAnsi"/>
          <w:b/>
          <w:color w:val="000000"/>
        </w:rPr>
        <w:br/>
      </w:r>
      <w:r w:rsidRPr="00196522">
        <w:rPr>
          <w:rStyle w:val="fontstyle01"/>
          <w:rFonts w:asciiTheme="majorHAnsi" w:hAnsiTheme="majorHAnsi"/>
          <w:b/>
        </w:rPr>
        <w:t>( AREA VI )</w:t>
      </w:r>
    </w:p>
    <w:p w:rsidR="00866C18" w:rsidRPr="00196522" w:rsidRDefault="00866C18" w:rsidP="00866C18">
      <w:pPr>
        <w:tabs>
          <w:tab w:val="left" w:pos="5954"/>
        </w:tabs>
        <w:autoSpaceDE w:val="0"/>
        <w:autoSpaceDN w:val="0"/>
        <w:adjustRightInd w:val="0"/>
        <w:spacing w:after="0" w:line="240" w:lineRule="auto"/>
        <w:jc w:val="center"/>
        <w:rPr>
          <w:rFonts w:asciiTheme="majorHAnsi" w:hAnsiTheme="majorHAnsi" w:cs="Times New Roman"/>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661"/>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196522" w:rsidRDefault="00F862D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rPr>
              <w:t xml:space="preserve">Drs. </w:t>
            </w:r>
            <w:proofErr w:type="spellStart"/>
            <w:r w:rsidRPr="00196522">
              <w:rPr>
                <w:rFonts w:asciiTheme="majorHAnsi" w:hAnsiTheme="majorHAnsi"/>
                <w:lang w:val="en-US"/>
              </w:rPr>
              <w:t>Baharuddin</w:t>
            </w:r>
            <w:proofErr w:type="spellEnd"/>
          </w:p>
        </w:tc>
        <w:tc>
          <w:tcPr>
            <w:tcW w:w="2693" w:type="dxa"/>
            <w:vAlign w:val="center"/>
          </w:tcPr>
          <w:p w:rsidR="00866C18" w:rsidRPr="006C721B" w:rsidRDefault="006C721B" w:rsidP="006C721B">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 Muda Gugatan</w:t>
            </w:r>
          </w:p>
        </w:tc>
      </w:tr>
      <w:tr w:rsidR="00866C18" w:rsidRPr="00196522" w:rsidTr="00460E44">
        <w:trPr>
          <w:trHeight w:val="506"/>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460E44">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734"/>
        </w:trPr>
        <w:tc>
          <w:tcPr>
            <w:tcW w:w="534"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460E44">
            <w:pPr>
              <w:jc w:val="center"/>
              <w:rPr>
                <w:rStyle w:val="fontstyle01"/>
                <w:rFonts w:asciiTheme="majorHAnsi" w:hAnsiTheme="majorHAnsi"/>
                <w:b/>
              </w:rPr>
            </w:pPr>
          </w:p>
        </w:tc>
        <w:tc>
          <w:tcPr>
            <w:tcW w:w="3119" w:type="dxa"/>
            <w:vAlign w:val="center"/>
          </w:tcPr>
          <w:p w:rsidR="00866C18" w:rsidRPr="00196522" w:rsidRDefault="00866C18" w:rsidP="00460E44">
            <w:pPr>
              <w:tabs>
                <w:tab w:val="left" w:pos="5954"/>
              </w:tabs>
              <w:autoSpaceDE w:val="0"/>
              <w:autoSpaceDN w:val="0"/>
              <w:adjustRightInd w:val="0"/>
              <w:jc w:val="center"/>
              <w:rPr>
                <w:rFonts w:asciiTheme="majorHAnsi" w:hAnsiTheme="majorHAnsi" w:cs="Times New Roman"/>
                <w:b/>
              </w:rPr>
            </w:pPr>
          </w:p>
          <w:p w:rsidR="00866C18" w:rsidRPr="00196522" w:rsidRDefault="00F862D8" w:rsidP="00460E44">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Muliati</w:t>
            </w:r>
            <w:proofErr w:type="spellEnd"/>
            <w:r w:rsidRPr="00196522">
              <w:rPr>
                <w:rFonts w:asciiTheme="majorHAnsi" w:hAnsiTheme="majorHAnsi"/>
                <w:bCs/>
                <w:lang w:val="en-US" w:eastAsia="id-ID"/>
              </w:rPr>
              <w:t>, SE</w:t>
            </w:r>
          </w:p>
          <w:p w:rsidR="00866C18" w:rsidRPr="00196522" w:rsidRDefault="00866C18" w:rsidP="006C721B">
            <w:pPr>
              <w:tabs>
                <w:tab w:val="left" w:pos="5954"/>
              </w:tabs>
              <w:autoSpaceDE w:val="0"/>
              <w:autoSpaceDN w:val="0"/>
              <w:adjustRightInd w:val="0"/>
              <w:rPr>
                <w:rFonts w:asciiTheme="majorHAnsi" w:hAnsiTheme="majorHAnsi" w:cs="Times New Roman"/>
                <w:b/>
              </w:rPr>
            </w:pPr>
          </w:p>
        </w:tc>
        <w:tc>
          <w:tcPr>
            <w:tcW w:w="2693" w:type="dxa"/>
            <w:vAlign w:val="center"/>
          </w:tcPr>
          <w:p w:rsidR="00866C18" w:rsidRPr="006C721B" w:rsidRDefault="006C721B"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rPr>
              <w:t>Honorer</w:t>
            </w:r>
          </w:p>
        </w:tc>
      </w:tr>
    </w:tbl>
    <w:p w:rsidR="00866C18" w:rsidRDefault="00866C18"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F862D8" w:rsidRPr="00196522" w:rsidRDefault="00F862D8" w:rsidP="00F862D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 xml:space="preserve">KOORDINATOR / ANGGOTA </w:t>
      </w:r>
    </w:p>
    <w:p w:rsidR="00F862D8" w:rsidRPr="00196522" w:rsidRDefault="00F862D8" w:rsidP="00F862D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HASIL : TERWUJUDNYA PERADILAN YANG BERSIH DAN BEBAS  KKN DAN TERWUJUDNYA PENINGKATAN KUALITAS PELAYANAN PUBLIK KEPADA MASYARAKAT</w:t>
      </w:r>
    </w:p>
    <w:p w:rsidR="00F862D8" w:rsidRPr="00196522" w:rsidRDefault="00F862D8"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tblLook w:val="04A0" w:firstRow="1" w:lastRow="0" w:firstColumn="1" w:lastColumn="0" w:noHBand="0" w:noVBand="1"/>
      </w:tblPr>
      <w:tblGrid>
        <w:gridCol w:w="534"/>
        <w:gridCol w:w="2409"/>
        <w:gridCol w:w="3119"/>
        <w:gridCol w:w="2693"/>
      </w:tblGrid>
      <w:tr w:rsidR="00196522" w:rsidRPr="00196522" w:rsidTr="00460E44">
        <w:trPr>
          <w:trHeight w:val="506"/>
        </w:trPr>
        <w:tc>
          <w:tcPr>
            <w:tcW w:w="534"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196522" w:rsidRPr="00196522" w:rsidRDefault="00196522" w:rsidP="00460E44">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196522" w:rsidRPr="00196522" w:rsidTr="006C721B">
        <w:trPr>
          <w:trHeight w:val="1565"/>
        </w:trPr>
        <w:tc>
          <w:tcPr>
            <w:tcW w:w="534"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196522" w:rsidRPr="00196522" w:rsidRDefault="00196522" w:rsidP="00460E44">
            <w:pPr>
              <w:jc w:val="center"/>
              <w:rPr>
                <w:rStyle w:val="fontstyle01"/>
                <w:rFonts w:asciiTheme="majorHAnsi" w:hAnsiTheme="majorHAnsi"/>
                <w:b/>
              </w:rPr>
            </w:pPr>
          </w:p>
        </w:tc>
        <w:tc>
          <w:tcPr>
            <w:tcW w:w="3119"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rPr>
              <w:t>Syahruni</w:t>
            </w:r>
            <w:r w:rsidR="00F55D48">
              <w:rPr>
                <w:rFonts w:asciiTheme="majorHAnsi" w:hAnsiTheme="majorHAnsi"/>
              </w:rPr>
              <w:t xml:space="preserve"> Syamsu Umar</w:t>
            </w:r>
            <w:r w:rsidRPr="00196522">
              <w:rPr>
                <w:rFonts w:asciiTheme="majorHAnsi" w:hAnsiTheme="majorHAnsi"/>
              </w:rPr>
              <w:t>, S.H.</w:t>
            </w:r>
          </w:p>
        </w:tc>
        <w:tc>
          <w:tcPr>
            <w:tcW w:w="2693" w:type="dxa"/>
            <w:vAlign w:val="center"/>
          </w:tcPr>
          <w:p w:rsidR="00196522" w:rsidRPr="006C721B" w:rsidRDefault="006C721B" w:rsidP="00460E44">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Fungsional Umum</w:t>
            </w:r>
          </w:p>
        </w:tc>
      </w:tr>
      <w:tr w:rsidR="00196522" w:rsidRPr="00196522" w:rsidTr="00460E44">
        <w:trPr>
          <w:trHeight w:val="506"/>
        </w:trPr>
        <w:tc>
          <w:tcPr>
            <w:tcW w:w="534"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196522" w:rsidRPr="00196522" w:rsidRDefault="00196522" w:rsidP="00460E44">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196522" w:rsidRPr="00196522" w:rsidTr="006C721B">
        <w:trPr>
          <w:trHeight w:val="1594"/>
        </w:trPr>
        <w:tc>
          <w:tcPr>
            <w:tcW w:w="534"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p>
        </w:tc>
        <w:tc>
          <w:tcPr>
            <w:tcW w:w="2409" w:type="dxa"/>
            <w:vAlign w:val="center"/>
          </w:tcPr>
          <w:p w:rsidR="00196522" w:rsidRPr="00196522" w:rsidRDefault="00196522" w:rsidP="00460E44">
            <w:pPr>
              <w:jc w:val="center"/>
              <w:rPr>
                <w:rStyle w:val="fontstyle01"/>
                <w:rFonts w:asciiTheme="majorHAnsi" w:hAnsiTheme="majorHAnsi"/>
                <w:b/>
              </w:rPr>
            </w:pPr>
          </w:p>
        </w:tc>
        <w:tc>
          <w:tcPr>
            <w:tcW w:w="3119" w:type="dxa"/>
            <w:vAlign w:val="center"/>
          </w:tcPr>
          <w:p w:rsidR="00196522" w:rsidRPr="00196522" w:rsidRDefault="00196522" w:rsidP="00460E44">
            <w:pPr>
              <w:tabs>
                <w:tab w:val="left" w:pos="5954"/>
              </w:tabs>
              <w:autoSpaceDE w:val="0"/>
              <w:autoSpaceDN w:val="0"/>
              <w:adjustRightInd w:val="0"/>
              <w:jc w:val="center"/>
              <w:rPr>
                <w:rFonts w:asciiTheme="majorHAnsi" w:hAnsiTheme="majorHAnsi" w:cs="Times New Roman"/>
                <w:b/>
              </w:rPr>
            </w:pPr>
          </w:p>
          <w:p w:rsidR="00196522" w:rsidRPr="00196522" w:rsidRDefault="00196522" w:rsidP="0019652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bCs/>
                <w:lang w:eastAsia="id-ID"/>
              </w:rPr>
              <w:t>Syarifuddin, S.Pd.i</w:t>
            </w:r>
          </w:p>
          <w:p w:rsidR="00196522" w:rsidRPr="00196522" w:rsidRDefault="00196522" w:rsidP="00460E44">
            <w:pPr>
              <w:tabs>
                <w:tab w:val="left" w:pos="5954"/>
              </w:tabs>
              <w:autoSpaceDE w:val="0"/>
              <w:autoSpaceDN w:val="0"/>
              <w:adjustRightInd w:val="0"/>
              <w:jc w:val="center"/>
              <w:rPr>
                <w:rFonts w:asciiTheme="majorHAnsi" w:hAnsiTheme="majorHAnsi" w:cs="Times New Roman"/>
                <w:b/>
              </w:rPr>
            </w:pPr>
          </w:p>
        </w:tc>
        <w:tc>
          <w:tcPr>
            <w:tcW w:w="2693" w:type="dxa"/>
            <w:vAlign w:val="center"/>
          </w:tcPr>
          <w:p w:rsidR="00196522" w:rsidRPr="00196522" w:rsidRDefault="006C721B" w:rsidP="00460E44">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rPr>
              <w:t>Honorer</w:t>
            </w:r>
          </w:p>
        </w:tc>
      </w:tr>
    </w:tbl>
    <w:p w:rsidR="00196522" w:rsidRPr="00196522" w:rsidRDefault="00196522" w:rsidP="00D1424B">
      <w:pPr>
        <w:tabs>
          <w:tab w:val="left" w:pos="5954"/>
        </w:tabs>
        <w:autoSpaceDE w:val="0"/>
        <w:autoSpaceDN w:val="0"/>
        <w:adjustRightInd w:val="0"/>
        <w:spacing w:after="0" w:line="240" w:lineRule="auto"/>
        <w:rPr>
          <w:rFonts w:asciiTheme="majorHAnsi" w:hAnsiTheme="majorHAnsi" w:cs="Times New Roman"/>
          <w:b/>
        </w:rPr>
      </w:pPr>
    </w:p>
    <w:p w:rsidR="00196522" w:rsidRPr="00196522" w:rsidRDefault="00196522" w:rsidP="00D1424B">
      <w:pPr>
        <w:tabs>
          <w:tab w:val="left" w:pos="5954"/>
        </w:tabs>
        <w:autoSpaceDE w:val="0"/>
        <w:autoSpaceDN w:val="0"/>
        <w:adjustRightInd w:val="0"/>
        <w:spacing w:after="0" w:line="240" w:lineRule="auto"/>
        <w:rPr>
          <w:rFonts w:asciiTheme="majorHAnsi" w:hAnsiTheme="majorHAnsi" w:cs="Times New Roman"/>
          <w:b/>
        </w:rPr>
      </w:pPr>
    </w:p>
    <w:p w:rsidR="00196522" w:rsidRDefault="00196522" w:rsidP="00D1424B">
      <w:pPr>
        <w:tabs>
          <w:tab w:val="left" w:pos="5954"/>
        </w:tabs>
        <w:autoSpaceDE w:val="0"/>
        <w:autoSpaceDN w:val="0"/>
        <w:adjustRightInd w:val="0"/>
        <w:spacing w:after="0" w:line="240" w:lineRule="auto"/>
        <w:rPr>
          <w:rFonts w:asciiTheme="majorHAnsi" w:hAnsiTheme="majorHAnsi" w:cs="Times New Roman"/>
          <w:b/>
          <w:sz w:val="18"/>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Ditetapkan di</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5240D2" w:rsidP="001A208C">
            <w:pPr>
              <w:jc w:val="both"/>
              <w:rPr>
                <w:rFonts w:asciiTheme="majorHAnsi" w:hAnsiTheme="majorHAnsi"/>
              </w:rPr>
            </w:pPr>
            <w:r w:rsidRPr="00544654">
              <w:rPr>
                <w:rFonts w:asciiTheme="majorHAnsi" w:hAnsiTheme="majorHAnsi"/>
              </w:rPr>
              <w:t>Selayar</w:t>
            </w:r>
          </w:p>
        </w:tc>
      </w:tr>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Pada tanggal</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5240D2" w:rsidP="001A208C">
            <w:pPr>
              <w:jc w:val="both"/>
              <w:rPr>
                <w:rFonts w:asciiTheme="majorHAnsi" w:hAnsiTheme="majorHAnsi"/>
              </w:rPr>
            </w:pPr>
            <w:r w:rsidRPr="00544654">
              <w:rPr>
                <w:rFonts w:asciiTheme="majorHAnsi" w:hAnsiTheme="majorHAnsi"/>
              </w:rPr>
              <w:t>02 Januari 2020</w:t>
            </w:r>
          </w:p>
        </w:tc>
      </w:tr>
      <w:tr w:rsidR="005240D2" w:rsidRPr="00544654" w:rsidTr="001A208C">
        <w:trPr>
          <w:jc w:val="right"/>
        </w:trPr>
        <w:tc>
          <w:tcPr>
            <w:tcW w:w="3794" w:type="dxa"/>
            <w:gridSpan w:val="3"/>
          </w:tcPr>
          <w:p w:rsidR="005240D2" w:rsidRPr="00544654" w:rsidRDefault="005240D2" w:rsidP="001A208C">
            <w:pPr>
              <w:jc w:val="both"/>
              <w:rPr>
                <w:rFonts w:asciiTheme="majorHAnsi" w:hAnsiTheme="majorHAnsi"/>
              </w:rPr>
            </w:pPr>
            <w:r w:rsidRPr="00544654">
              <w:rPr>
                <w:rFonts w:asciiTheme="majorHAnsi" w:hAnsiTheme="majorHAnsi"/>
              </w:rPr>
              <w:t>Ketua,</w:t>
            </w: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r w:rsidRPr="00544654">
              <w:rPr>
                <w:rFonts w:asciiTheme="majorHAnsi" w:hAnsiTheme="majorHAnsi"/>
                <w:b/>
                <w:u w:val="single"/>
              </w:rPr>
              <w:t>Abdul Rahman Salam, S.Ag., M.H.</w:t>
            </w:r>
          </w:p>
          <w:p w:rsidR="005240D2" w:rsidRPr="00544654" w:rsidRDefault="005240D2" w:rsidP="001A208C">
            <w:pPr>
              <w:jc w:val="both"/>
              <w:rPr>
                <w:rFonts w:asciiTheme="majorHAnsi" w:hAnsiTheme="majorHAnsi"/>
              </w:rPr>
            </w:pPr>
            <w:r w:rsidRPr="00544654">
              <w:rPr>
                <w:rFonts w:asciiTheme="majorHAnsi" w:hAnsiTheme="majorHAnsi"/>
              </w:rPr>
              <w:t>NIP.  19730212 199903 1 001</w:t>
            </w:r>
          </w:p>
        </w:tc>
      </w:tr>
    </w:tbl>
    <w:p w:rsidR="00900C1C" w:rsidRPr="00544654" w:rsidRDefault="00900C1C" w:rsidP="00D1424B">
      <w:pPr>
        <w:tabs>
          <w:tab w:val="left" w:pos="5954"/>
        </w:tabs>
        <w:autoSpaceDE w:val="0"/>
        <w:autoSpaceDN w:val="0"/>
        <w:adjustRightInd w:val="0"/>
        <w:spacing w:after="0" w:line="240" w:lineRule="auto"/>
        <w:rPr>
          <w:rFonts w:asciiTheme="majorHAnsi" w:hAnsiTheme="majorHAnsi" w:cs="Times New Roman"/>
          <w:b/>
          <w:sz w:val="18"/>
        </w:rPr>
      </w:pPr>
    </w:p>
    <w:p w:rsidR="00900C1C" w:rsidRPr="00544654" w:rsidRDefault="00900C1C">
      <w:pPr>
        <w:rPr>
          <w:rFonts w:asciiTheme="majorHAnsi" w:hAnsiTheme="majorHAnsi" w:cs="Times New Roman"/>
          <w:b/>
          <w:sz w:val="18"/>
        </w:rPr>
      </w:pPr>
      <w:r w:rsidRPr="00544654">
        <w:rPr>
          <w:rFonts w:asciiTheme="majorHAnsi" w:hAnsiTheme="majorHAnsi" w:cs="Times New Roman"/>
          <w:b/>
          <w:sz w:val="18"/>
        </w:rPr>
        <w:br w:type="page"/>
      </w:r>
    </w:p>
    <w:p w:rsidR="00900C1C" w:rsidRPr="00544654" w:rsidRDefault="00900C1C" w:rsidP="00900C1C">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900C1C" w:rsidRPr="00544654" w:rsidRDefault="00900C1C" w:rsidP="00900C1C">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900C1C" w:rsidRPr="00544654" w:rsidRDefault="00900C1C" w:rsidP="00900C1C">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W20-A17/SK.134/OT.00/I/2020</w:t>
      </w:r>
    </w:p>
    <w:p w:rsidR="00900C1C" w:rsidRPr="00544654" w:rsidRDefault="00900C1C" w:rsidP="00900C1C">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TUGAS DAN TANGGUNG JAWAB TIM ZONA INTEGRITAS MENUJU WBK/WBBM</w:t>
      </w:r>
    </w:p>
    <w:p w:rsidR="005240D2"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PENGADILAN AGAMA SELAYAR</w:t>
      </w:r>
    </w:p>
    <w:p w:rsidR="00900C1C" w:rsidRPr="00544654" w:rsidRDefault="00900C1C" w:rsidP="00544654">
      <w:pPr>
        <w:tabs>
          <w:tab w:val="left" w:pos="5954"/>
        </w:tabs>
        <w:autoSpaceDE w:val="0"/>
        <w:autoSpaceDN w:val="0"/>
        <w:adjustRightInd w:val="0"/>
        <w:spacing w:after="0" w:line="360" w:lineRule="auto"/>
        <w:jc w:val="both"/>
        <w:rPr>
          <w:rFonts w:asciiTheme="majorHAnsi" w:hAnsiTheme="majorHAnsi" w:cs="Times New Roman"/>
          <w:b/>
        </w:rPr>
      </w:pP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PEMBINA TIM ZONA INTEGRITAS MENUJU WBK/WBBM PENGADILAN </w:t>
      </w:r>
      <w:r w:rsidR="009A5C0D">
        <w:rPr>
          <w:rFonts w:asciiTheme="majorHAnsi" w:hAnsiTheme="majorHAnsi"/>
          <w:b/>
        </w:rPr>
        <w:t>AGAMA SELAYAR</w:t>
      </w:r>
      <w:r w:rsidRPr="00544654">
        <w:rPr>
          <w:rFonts w:asciiTheme="majorHAnsi" w:hAnsiTheme="majorHAnsi"/>
        </w:rPr>
        <w:t>, bertugas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arahan mengenai program-program kerja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pengawasan terhadap proses Pelaksanaan Pencanangan Pembangunan Zona Integritas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Direktorat Jenderal Badan Peradilan Umum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Stakholder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KETUA TIM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kelompok Kerja Area 1 s/d 6;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monitoring pelaksanaan Zona Integritas menuju Wilayah Bebas Korupsi (WBK) dan Wilayah Birokrasi Bersih dan Melayani (WBBM) di lingkungan Pengadilan </w:t>
      </w:r>
      <w:r w:rsidR="009A5C0D">
        <w:rPr>
          <w:rFonts w:asciiTheme="majorHAnsi" w:hAnsiTheme="majorHAnsi"/>
        </w:rPr>
        <w:t>Agama Selayar</w:t>
      </w:r>
      <w:r w:rsidR="00103656" w:rsidRPr="00544654">
        <w:rPr>
          <w:rFonts w:asciiTheme="majorHAnsi" w:hAnsiTheme="majorHAnsi"/>
        </w:rPr>
        <w:t>;</w:t>
      </w:r>
      <w:r w:rsidRPr="00544654">
        <w:rPr>
          <w:rFonts w:asciiTheme="majorHAnsi" w:hAnsiTheme="majorHAnsi"/>
        </w:rPr>
        <w:t xml:space="preserve"> </w:t>
      </w:r>
    </w:p>
    <w:p w:rsidR="00900C1C"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TEHNIKAL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jadwal setiap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pelaksanaan kegiatan Tim Kerja Zona Integritas berjalan sebagaimana mestinya;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lastRenderedPageBreak/>
        <w:t xml:space="preserve">Merencanakan dan membuat program Tim Kerja Zona Integritas dan meng-evaluasi setiap kegiatan Tim Kerja pada 6 (enam) area;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dari setiap Tim Kerja Zona Integritas secara periodik kepada Ketua Tim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evaluasi dan monitoring secara periodik terhadap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Memonitoring dan mengevaluasi pelaksanaan seluruh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OPERASIOANAL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Menyusun kebutuhan operasional setiap kegiatan Tim Kerja Zona Integritas dan menyusun kebutuhan proses penilaian Tim Penilai Internal (TPI);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proses kegiatan Tim Kerja Zona Integritas berjalan sesuai prosedur;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Bertanggungjawab atas penyediaan akomodasi dan transportasi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program/jadwal pelaksanaan setiap kegiatan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kepada ketua Tim Zona Integritas tentang kegiatan operasional secara periodik;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1 MANAJEMEN PERUBAHAN</w:t>
      </w:r>
      <w:r w:rsidRPr="00544654">
        <w:rPr>
          <w:rFonts w:asciiTheme="majorHAnsi" w:hAnsiTheme="majorHAnsi"/>
        </w:rPr>
        <w:t>, bertugas :</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Rencana Aksi/Rencana Kerja ZI menuju WBK/WBBM (kapan dimulai, berapa lama, target yang akan dicapai).</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absensi serta foto.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rencana aksi.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kegiatan penyusunan rencana aksi ZI</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target-target prioritas yang relevan dengan tujuan pembangunan ZI Menuju WBK/WBBM. Target prioritas adalah hasil yang ingin dicapai dalam tiap-tiap kegiatan, Program dan Inovasi yang dilaksanakan dalam rangka mempercepat proses perubahan serta membawa dampak menuju kearah yang lebih baik, dengan cara:</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Tentukan target prioritas yang dirasa mudah diraih atau dicapai di tiap komponen perubahan.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Penentuan target-target prioritas harus melibatkan seluruh Tim Kerja.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Melaksanakan Analisa dan Evaluasi pada masing-masing Rencana Aksi/Rencana Kerja yang terlaksana maupun tidak.</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Proses Pembangunan ZI Menuju WBK/WBBM harus disosialisasikan kepada seluruh personil maupun masyarakat agar tujuan utama meraih WBK/WBBM dapat tercapai, melalui kegiatan:</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pegawai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Pengarahan saat apel pagi, rapat staf secara periodik.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Pendampingan/pembinaan oleh pusat dan wilayah terkait program, kegiatan dan inovasi pembangunan ZI menuju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 di lingkungan kerja.</w:t>
      </w:r>
    </w:p>
    <w:p w:rsidR="00103656"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masyarakat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Website.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sosial.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elektronik/ cetak.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w:t>
      </w:r>
    </w:p>
    <w:p w:rsidR="00BD5F30" w:rsidRPr="00544654" w:rsidRDefault="00BD5F30"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b/>
        </w:rPr>
        <w:t>Membuat laporan sosialisasi</w:t>
      </w:r>
      <w:r w:rsidRPr="00544654">
        <w:rPr>
          <w:rFonts w:asciiTheme="majorHAnsi" w:hAnsiTheme="majorHAnsi"/>
        </w:rPr>
        <w:t>,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Media sosial, dan kliping.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sosialisasi.</w:t>
      </w:r>
    </w:p>
    <w:p w:rsidR="00BD5F30" w:rsidRPr="00544654" w:rsidRDefault="00BD5F30"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Monitoring dan Evaluasi Pembangunan Zona Integritas (ZI) menuju WBK/WBBM. Dalam pembangunan ZI Menuju WBK/WBBM perlu dilakukan kegiatan monitoring dan evaluasi yang dilaksanakan secara terus menerus pada tiap-tiap komponen untuk memastikan :</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Apakah kegiatan Pembangunan sudah dilaksanakan sesuai dengan rencana?</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Pelaksanaan kegiatan harus melibatkan seluruh anggota Tim.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Membuat laporan hasil pelaksanaan masing-masing rencana aksi/rencana kerja yang telah dilaksanakan.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dokumentasi berupa foto-foto kegiatan.</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pelaksanaan rencana aksi oleh Tim Kerja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(foto kegiatan).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Monitoring dan evaluasi terhadap pembangunan Zona Integritas sudah dilakukan secara berkala?</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Melaksanakan rapat monitoring dan evaluasi secara bulanan. </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laporan hasil monitoring dan evaluasi bulanan Kegiatan tersebut yang dilengkapi dengan data dukung:</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Undangan, notula, daftar hadir, foto rapat. </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laporan berkala hasil monitoring dan evaluasi secara bulanan.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Apakah temuan monitoring dan evaluasi sudah ditindaklanjuti? </w:t>
      </w:r>
    </w:p>
    <w:p w:rsidR="009E5C36"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Menyusun laporan tindak lanjut atas laporan monitoring dan evaluasi yang dipimpin oleh ketua tim ZI.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Dokumen hasil monitoring dan evaluasi serta rekomendasi yang telah ditindaklanjuti.</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Perubahan Pola Pikir dan Budaya Kerja</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Perubahan pola pikir dan budaya kerja adalah kegiatan yang dilaksanakan dalam rangka merubah pola pikir anggota ke arah yang lebih baik melalui upaya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Pemilihan Role Model diantara Pimpinan (Ketua Satuan Kerja, Hakim-hakim serta pejabat struktural dibawahnya) dalam pelaksanaan Pembangunan ZI Menuju WBK/WBBM. Kegiatan tersebut dilengkapi dengan data dukung :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tentang proses pemilihan role model (undangan, daftar hadir, sk penunjukan role model dan sk kriteria role model), dokumentasi kegiatan sinergitas, pelayanan dan pengabdian kepada masyarakat, press release yang dilakukan oleh pimpinan satuan kerja/ pejabat struktural.</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Absensi Pimpinan Satuan Kerja dan pejabat struktural. </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Foto/dokumentasi pimpinan Satuan Kerja/pejabat struktural sebagai pembina upacara.</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Pemilihan Agen Perubahan di antara para staff harus sudah ditetapkan dengan mengacu pada Permenpan RB Nomor 27 Tahun 2014 tentang Pedoman Pembangunan Agen Perubahan di Intansi Pemerintahan, dengan tahapan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Membuat sk kriteria pemilihan agen perubahan sesuai Permenpan tersebut.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Membuat undangan penetapan agen perubahan.</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Melaksanakan rapat penetapan agen perubahan.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Pengesahan agen perubahan.</w:t>
      </w:r>
    </w:p>
    <w:p w:rsidR="001E38FE" w:rsidRPr="00544654" w:rsidRDefault="001E38FE"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Berita acara pemilihan.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Dokumen laporan pelaksanaan penetapan agen perubahan.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Sk penetapan agen perubahan terpilih.</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budaya kerja dan pola pikir di lingkungan organisasi sudah berjalan dengan baik?</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Menerapkan budaya kerja sebagaimana tertuang dalam kode etik dan perilaku.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Berikan </w:t>
      </w:r>
      <w:r w:rsidRPr="00544654">
        <w:rPr>
          <w:rFonts w:asciiTheme="majorHAnsi" w:hAnsiTheme="majorHAnsi"/>
          <w:i/>
        </w:rPr>
        <w:t>reward and punishment</w:t>
      </w:r>
      <w:r w:rsidRPr="00544654">
        <w:rPr>
          <w:rFonts w:asciiTheme="majorHAnsi" w:hAnsiTheme="majorHAnsi"/>
        </w:rPr>
        <w:t xml:space="preserve">.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Membuat laporan kegiatan pembangunan budaya kerja dan pola pikir</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pelaksanaan kegiatan penerapan budaya kerja berikut dokumentasinya.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Rekap absensi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program </w:t>
      </w:r>
      <w:r w:rsidRPr="00544654">
        <w:rPr>
          <w:rFonts w:asciiTheme="majorHAnsi" w:hAnsiTheme="majorHAnsi"/>
          <w:i/>
        </w:rPr>
        <w:t>reward and punishment</w:t>
      </w:r>
      <w:r w:rsidRPr="00544654">
        <w:rPr>
          <w:rFonts w:asciiTheme="majorHAnsi" w:hAnsiTheme="majorHAnsi"/>
        </w:rPr>
        <w:t>.</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Setiap anggota organisasi harus terlibat dalam pembangunan ZI Menuju WBK/WBBM, melalui upaya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Penandatanganan pakta integritas oleh seluruh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Apel pagi dan apel sore.</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Rapat berjenjang.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Membuat laporan Hasil Kegiatan.</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pakta integritas.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hasil kegiatan pembangunan ZI yang melibatkan keterwakilan masing-masing bagian.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kegiatan ZI. </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2 PENATAAN TATALAKSANA</w:t>
      </w:r>
      <w:r w:rsidRPr="00544654">
        <w:rPr>
          <w:rFonts w:asciiTheme="majorHAnsi" w:hAnsiTheme="majorHAnsi"/>
        </w:rPr>
        <w:t>, bertugas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efisiensi dan efektivitas sistem, proses, dan prosedur kerja yang jelas, efektif, efisien, dan terukur pada Zona Integritas Menuju WBK/WBBM;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Target yang ingin dicapai pada masing-masing program ini adalah:</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penggunaan teknologi informasi dalam proses penyelenggaraan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efisiensi dan efektivitas proses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Meningkatnya kinerja pada satuan kerja.</w:t>
      </w:r>
    </w:p>
    <w:p w:rsidR="00DB70EB" w:rsidRPr="00544654" w:rsidRDefault="00DB70EB"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Beberapa indikator yang perlu dilakukan untuk menerapkan penataan tatalaksana, yaitu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Standar Operasional Prosedur (SOP)</w:t>
      </w:r>
    </w:p>
    <w:p w:rsidR="00DB70EB" w:rsidRPr="00544654" w:rsidRDefault="00DB70EB"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peta bisnis proses instansi dan kondisi yang seharusnya telah dilakukan seperti :</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Penyusunan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Penerapan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Evaluasi/Perbaikan Standar Operasional Prosedur.</w:t>
      </w:r>
    </w:p>
    <w:p w:rsidR="00DB70EB" w:rsidRPr="00544654" w:rsidRDefault="00DB70EB"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peta bisnis instansi.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SOP yang ditandatangani.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SOP Inovasi yang ditandatangani Ketua Satuan Kerja.</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E-Office/E-Government</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yang telah dilakukan, seperti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pengukuran kinerja berbasis sistem informasi (contoh LLK Elektronik).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kepegawaian berbasis sistem informasi (Contoh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Penyusunan sistem pelayanan publik berbasis Teknologi Informasi.</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kinerja satker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manajemen SDM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aplikasi layanan serta media sosial.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Undangan, notula, daftar hadir, foto rapat.</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Keterbukaan Informasi Publik</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Penerapan kebijakan tentang keterbukaan informasi publik telah diterapkan.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Memiliki website dengan informasi terkini yang memudahkan masyarakat pencari keadilan.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Monitoring dan evaluasi pelaksanaan kebijakan keterbukaan informasi publik. </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anggaran DIPA melalui website.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spanduk/baner, website dan media sosial lainnya.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rapat, notulensi, daftar hadir.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hasil monitoring dan evaluasi</w:t>
      </w:r>
      <w:r w:rsidR="00673D66"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3 PENATAAN SISTEM MANAJEMEN SUMBER DAYA MANUSIA/SDM</w:t>
      </w:r>
      <w:r w:rsidRPr="00544654">
        <w:rPr>
          <w:rFonts w:asciiTheme="majorHAnsi" w:hAnsiTheme="majorHAnsi"/>
        </w:rPr>
        <w:t>, bertugas :</w:t>
      </w:r>
    </w:p>
    <w:p w:rsidR="00DB70EB" w:rsidRPr="00544654" w:rsidRDefault="00C800A3" w:rsidP="00D5313A">
      <w:pPr>
        <w:pStyle w:val="ListParagraph"/>
        <w:numPr>
          <w:ilvl w:val="0"/>
          <w:numId w:val="2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profesionalisme SDM Pengadilan </w:t>
      </w:r>
      <w:r w:rsidR="009A5C0D">
        <w:rPr>
          <w:rFonts w:asciiTheme="majorHAnsi" w:hAnsiTheme="majorHAnsi"/>
        </w:rPr>
        <w:t>Agama Selayar</w:t>
      </w:r>
      <w:r w:rsidRPr="00544654">
        <w:rPr>
          <w:rFonts w:asciiTheme="majorHAnsi" w:hAnsiTheme="majorHAnsi"/>
        </w:rPr>
        <w:t>pada Zona Integritas Menuju WBK/WBBM. Target yang ingin dicapai melalui program ini adalah :</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Perencanaan kebutuhan pegawai sesuai dengan kebutuhan organisasi. Pengukuran indikator ini dilakukan dengan mengacu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Satuan kerja telah melakukan rencana kebutuhan pegawai di unit kerjanya dalam hal rasio dengan beban kerja dan kualifikasi pendidikan serta mengacu pada peta jabatan dan hasil analisis beban kerja;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Menerapkan monitoring dan evaluasi terhadap rencana kebutuhan pegawai di unit kerjanya;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Pola Mutasi Internal dan Pengukuran indikatir ini dilakukan dengan mengacu pada kondisi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Penyusunan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Penerapan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Monitoring dan evaluasi atas kebijakan pola mutasi internal.</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Pengembangan pegawai berbasis kompetensi Pengukuran indikator ini dilakukan dengan mengacu pada : hak bagi pegawai di unit kerja terkait untuk mengikuti diklat maupun pengembangan kompetensi lainnya;</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Melakukan upaya pengembangan kompetensi (capacity building/transfer knowledge).</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Penetapan Kinerja Individu</w:t>
      </w:r>
    </w:p>
    <w:p w:rsidR="00C800A3" w:rsidRPr="00544654" w:rsidRDefault="00C800A3"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memiliki penilaian kinerja individu yang terkait dengan kinerja organisasi;</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Ukuran kinerja individu telah memiliki kesesuaian dengan indikator kinerja individu level di atasnya;</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melakukan pengukuran kinerja individu secara periodik;</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Hasil penilaian kinerja individu telah diimplementasikan mulai dari penerapan sampai dengan pemantauan.</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Penegakan aturan disiplin/Kode Etik/Kode Perilaku. Indikator dilakukan dengan mengacu pada pelaksanaan aturan disiplin/Kode Etik/Kode Perilaku:</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Penegakan aturan disiplin/Kode Etik/Kode Perilaku pegawai melalui penerapan aturan disiplin/Kode Etik/Kode Perilaku pegawai (data dukung antara lain absensi, ijin keluar kantor, ijin keluar negeri dan pengawasan melekat). </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Sistem Informasi Kepegawaian melalui Pemutakhiran informasi kepegawaian dilakukan secara terbuka.</w:t>
      </w:r>
    </w:p>
    <w:p w:rsidR="00C800A3" w:rsidRPr="00544654" w:rsidRDefault="00C800A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kondisi yang seharusnya dilakukan, seperti pelaksanaan tertib absensi kerja dan pemotongan tunjangan kinerja.</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Sistem Informasi Kepegawaian pada unit kerja telah dimutakhirkan secara berkala dengan indikator sebagai berikut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ketaatan terhadap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transparansi dan akuntabilitas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 xml:space="preserve">Meningkatnya disiplin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efektivitas manajemen SDM aparatur pada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Meningkatnya profesionalisme SDM Aparatur pada satker.</w:t>
      </w:r>
    </w:p>
    <w:p w:rsidR="00156B83" w:rsidRPr="00544654" w:rsidRDefault="00156B8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Undangan, notula, daftar hadir dan foto rapat</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kebutuhan pegawai berdasarkan pemetaan jabatan dan analisis beban kerja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kebutuhan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kinerja pegawai baru terhadap kinerja bagian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SK mutasi/rotasi internal.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DRP (Daftar Riwayat Pekerjaan) /DRH (Daftar Riwayat Hidup).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terhadap kegiatan mutasi yang dilakukan dalam kaitannya dengan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rencana pengembangan kompetensi pegawai berdasarkan penilaian SKP (Sasaran Kinerja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kepada pegawai perihal kesempatan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pegawai yang akan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Daftar pegawai yang telah pegawai mengikuti Diklat/ 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laporan hasil monitoring dan evaluasi terhadap hasil pengembangan kompetensi dalam rangka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SKP yang disetujui dan ditandatangani oleh atasan langsungnya.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Kinerja Unit yang disetujui dan ditandatangani oleh atasan.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SKP berjenjang (JFU, atasan langsung/kasubsi, atasan langsung/kasi, kepala Satuan Kerja).</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pengukuran kinerja individu per bulan.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4 PENGUATAN AKUNTABILITAS KINERJA</w:t>
      </w:r>
      <w:r w:rsidRPr="00544654">
        <w:rPr>
          <w:rFonts w:asciiTheme="majorHAnsi" w:hAnsiTheme="majorHAnsi"/>
        </w:rPr>
        <w:t>, bertugas :</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Meningkatkan kapasitas dan akuntabilitas kinerja pada satuan kerja.</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Meningkatnya kinerja instansi pemerintah; dan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Meningkatnya akuntabilitas instansi pemerintah.</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Untuk mengukur pencapaian program ini digunakan indikator :</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lastRenderedPageBreak/>
        <w:t>Keterlibatan Pimpinan</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Dalam penyusunan Sistem Akuntabilitas Kinerja Instansi Pemerintah (SAKIP) yang merupakan dokumen perencanaan strategis satuan kerja dengan memperhatikan sumber daya yang dimiliki, strategi pencapaian serta ukuran keberhasilan harus melibatkan pimpinan satker.</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Kegiatan tersebut dilengkapi dengan data dukung:</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kegiatan dan anggaran.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Perjanjian Kinerja.</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Pengelolaan akuntabilitas kinerja</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Pengelolaan akuntabilitas kinerja terdiri dari pengelolaan data kinerja, pengukuran kinerja dan pelaporan kinerja, dengan pencapaian program yang diharapkan sebagai berikut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Satuan kerja telah memiliki dokumen perencanaan.</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Dokumen Perencanaan telah berorientasi hasil.</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Indikator kinerja Utama (IKU) dan Indikator Kinerja telah memiliki kriteria Spesifik.</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menyusun Laporan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Pelaporan kinerja telah memberikan informasi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berupaya meningkatkan kapasitas SDM yang menangani akuntabilitas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memiliki dokumen perencanaan kerja jangka pendek (Renja) Tahunan, Rencana Strategis (Renstra) serta Penetapan Kinerja (Perjanjian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Membuat turunan Renja yang mendukung peningkatan pelayanan publik (penetapan standar pelayanan, budaya pelayanan prima, survei kepuasan masyarakat).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Membuat turunan Renja yang mendukung kegiatan anti korupsi (SK pengendalian gratifikasi, penerapan Sistem Pengawasan Internal Pemerintah (SPIP), dan penanganan pengaduan masyarakat).</w:t>
      </w:r>
    </w:p>
    <w:p w:rsidR="00102C73" w:rsidRPr="00544654" w:rsidRDefault="00102C73" w:rsidP="00544654">
      <w:pPr>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pemantauan pencapaian kinerja secara bulanan dipimpin oleh kepala satuan kerja.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kerja jangka pendek (Renja) Tahunan, Rencana Strategis (Renstra) serta Penetapan Kinerja (Perjanjian Kinerja).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turunan Renja yang mendukung peningkatan pelayanan publik (penetapan standar pelayanan, budaya pelayanan prima, survei kepuasan masyarakat) serta mendukung kegiatan anti korupsi (pengendalian gratifikasi, penerapan SPIP, dan penanganan pengaduan masyarakat).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IKU dan IKU tambahan yang mendukung peningkatan pelayanan publik.</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5 PENGUATAN PENGAWASAN</w:t>
      </w:r>
      <w:r w:rsidRPr="00544654">
        <w:rPr>
          <w:rFonts w:asciiTheme="majorHAnsi" w:hAnsiTheme="majorHAnsi"/>
        </w:rPr>
        <w:t>, Bertugas :</w:t>
      </w:r>
    </w:p>
    <w:p w:rsidR="00102C73"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Penguatan pengawasan bertujuan untuk meningkatkan penyelenggaraan satuan kerja yang bersih dan bebas KKN.</w:t>
      </w:r>
    </w:p>
    <w:p w:rsidR="001A208C"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kepatuhan terhadap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efektivitas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Menurunnya tingkat penyalahgunaan wewenang.</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penguatan pengawasan, yaitu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Pengendalian gratifikasi.</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 xml:space="preserve">Pengukuran indikator ini dilakukan dengan mengacu pada kondisi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memiliki Public Campaign tentang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Kedisiplinan pelaporan LHKPN. </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 xml:space="preserve">Kegiatan tersebut dilengkapi dengan data dukung: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banner/spanduk/media public campaign lainnya.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Unit Pengendali Gratifikasi.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kamera pengawas (CCTV) dan tampilannya.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pengiriman LHKPN.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Penerapan Sistem Pengawasan Internal Pemerintah (SPIP) Pengukuran indikator ini dilakukan dengan mengacu pada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membangun lingkungan pengendalian.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penilaian resiko atas unit kerja.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kegiatan pengendalian untuk meminimalisir resiko yang telah diidentifikasi.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melakukan sosialisasi, mengkomunikasikan dan mengimplementasikan SPIP kepada seluruh pihak terkait.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matrik identifikasi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analisis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level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pengendalian untuk meminimalisir risiko yang telah diidentifikasi.</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Pengaduan masyarakat.</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pengaduan masyarakat baik melalui media cetak dan elektronik (website)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melaksanakan tindak lanjut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monitoring dan evaluasi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penanganan pengaduan masyarakat.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petugas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petugas/ruang/loket/kotak khusus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spanduk/banner informasi sarana penyampaian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sarana pengaduan melalui Media online.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respon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Laporan monitoring dan evaluasi laporan pengaduan setiap bulan.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untuk ditindaklanjuti.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(tindakan perbaikan pelayanan) atas Laporan monitoring dan evaluasi laporan pengaduan.</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Whistle Blowing System (WBS)</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menerapkan Whistle Blowing System.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penerapan Whistle Blowing System. </w:t>
      </w:r>
    </w:p>
    <w:p w:rsidR="001A208C"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menindaklanjuti hasil evaluasi atas penerapan Whistle Blowing System</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dan foto internalisasi </w:t>
      </w:r>
      <w:r w:rsidRPr="00544654">
        <w:rPr>
          <w:rFonts w:asciiTheme="majorHAnsi" w:hAnsiTheme="majorHAnsi"/>
          <w:i/>
        </w:rPr>
        <w:t>Whistle Blowing System</w:t>
      </w:r>
      <w:r w:rsidRPr="00544654">
        <w:rPr>
          <w:rFonts w:asciiTheme="majorHAnsi" w:hAnsiTheme="majorHAnsi"/>
        </w:rPr>
        <w:t xml:space="preserve"> (WBS).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hasil evaluasi atas penerapan </w:t>
      </w:r>
      <w:r w:rsidRPr="00544654">
        <w:rPr>
          <w:rFonts w:asciiTheme="majorHAnsi" w:hAnsiTheme="majorHAnsi"/>
          <w:i/>
        </w:rPr>
        <w:t>Whistle Blowing System</w:t>
      </w:r>
      <w:r w:rsidRPr="00544654">
        <w:rPr>
          <w:rFonts w:asciiTheme="majorHAnsi" w:hAnsiTheme="majorHAnsi"/>
        </w:rPr>
        <w:t xml:space="preserve">.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tindak lanjut hasil evaluasi atas penerapan </w:t>
      </w:r>
      <w:r w:rsidRPr="00544654">
        <w:rPr>
          <w:rFonts w:asciiTheme="majorHAnsi" w:hAnsiTheme="majorHAnsi"/>
          <w:i/>
        </w:rPr>
        <w:t>Whistle Blowing System</w:t>
      </w:r>
      <w:r w:rsidRPr="00544654">
        <w:rPr>
          <w:rFonts w:asciiTheme="majorHAnsi" w:hAnsiTheme="majorHAnsi"/>
        </w:rPr>
        <w:t>.</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Penanganan Benturan Kepentingan sesuai Permenpan RB Nomor 37 Tahun 2012 tentang Benturan Kepentingan dan SK Sekma Nomor 59A Tahun 2014 tentang Pedoman Penanganan Benturan Penetingan di Lingkungan Mahkamah Agung dan Badan Peradilan di Bawahnya.</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mengidentifikasi benturan kepentingan dalam tugas dan fungsi utama.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sosialisasikan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pelaksanaan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pelaksanaan penanganan benturan kepentingan.</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identifikasi/pemetaan benturan kepentingan dalam tugas fungsi utama.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surat pernyataan bebas dari benturan kepentingan.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evaluasi atas Penanganan Benturan Kepentingan.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atas penanganan Benturan Kepentingan.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cs="Times New Roman"/>
          <w:b/>
        </w:rPr>
      </w:pPr>
      <w:r w:rsidRPr="00544654">
        <w:rPr>
          <w:rFonts w:asciiTheme="majorHAnsi" w:hAnsiTheme="majorHAnsi"/>
          <w:b/>
        </w:rPr>
        <w:t>KOORDINATOR TIM KERJA AREA 6 PENGUATAN KUALITAS PELAYANAN PUBLIK</w:t>
      </w:r>
      <w:r w:rsidRPr="00544654">
        <w:rPr>
          <w:rFonts w:asciiTheme="majorHAnsi" w:hAnsiTheme="majorHAnsi"/>
        </w:rPr>
        <w:t>, Bertugas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Peningkatan kualitas pelayanan publik merupakan suatu upaya untuk meningkatkan kualitas dan inovasi pelayanan publik sesuai kebutuhan dan harapan masyarakat.</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peningkatan kualitas pelayanan publik ini adalah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kualitas pelayanan publik (lebih cepat, lebih murah, lebih aman, dan lebih mudah dijangkau).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jumlah unit pelayanan yang memperoleh standardisasi pelayanan internasional.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Meningkatnya indeks kepuasan masyarakat terhadap penyelenggaraan pelayanan publik.</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peningkatan kualitas pelayanan publik, yaitu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Standar Pelayanan Pengukuran indikator ini dilakukan dengan mengacu pada kondisi yang seharusnya dilakukan, seperti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 xml:space="preserve">Satuan kerja telah memiliki Standar Pelayanan Minimal (SPM).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memaklumatkan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memiliki SOP bagi pelaksanaan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melakukan reviu dan perbaikan atas Standar Pelayanan dan SOP.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Melakukan sosialisasi/pelatihan Pelayanan Prima kepada pegawai.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informasi yang mudah diakses oleh masyarakat dalam memperoleh informasi layanan dan kegiatan melalui media cetak, papan pengumuman, media sosial, website, dan lain-lain.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Telah terdapat sistem punishment (sanksi)/reward (penghargaan) bagi pelaksana layanan serta pemberian kompensasi kepada penerima layanan bila layanan yang diberikan tidak sesuai standar.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Pelayanan Terpadu Satu Pintu (PTSP).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Terdapat Inovasi 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Penilaian kepuasan terhadap pelayanan.</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Standar pelayanan pada satuan kerja.</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maklumat standar pelayanan ditempat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SOP pelaksanaan standar pelayanan. - Dokumen reviu dan perbaikan atas standar pelayanan dan SOP.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sosialisasi/pelatihan Pelayanan Prima kepada pegawai. - Capture sarana informasi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Sistem reward dan punishment.</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penghargaan pegawai teladan sebagai reward, dokumen hukuman disiplin sebagai punishment serta kompensasi kepada penerima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aplikasi, sarana dan prasarana Pelayanan terpadu (PTSP).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inovasi pada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laporan survei;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dan foto/Dokumentasi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cs="Times New Roman"/>
          <w:b/>
        </w:rPr>
      </w:pPr>
      <w:r w:rsidRPr="00544654">
        <w:rPr>
          <w:rFonts w:asciiTheme="majorHAnsi" w:hAnsiTheme="majorHAnsi"/>
        </w:rPr>
        <w:t>Dokumen laporan perbaikan pelayanan sebagai tindak lanjut dari survei kepuasan masyarakat</w:t>
      </w:r>
    </w:p>
    <w:sectPr w:rsidR="00544654" w:rsidRPr="00544654" w:rsidSect="00567C74">
      <w:pgSz w:w="11906" w:h="16838" w:code="9"/>
      <w:pgMar w:top="1418" w:right="1418"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A94" w:rsidRDefault="008E1A94" w:rsidP="00866C18">
      <w:pPr>
        <w:spacing w:after="0" w:line="240" w:lineRule="auto"/>
      </w:pPr>
      <w:r>
        <w:separator/>
      </w:r>
    </w:p>
  </w:endnote>
  <w:endnote w:type="continuationSeparator" w:id="0">
    <w:p w:rsidR="008E1A94" w:rsidRDefault="008E1A94" w:rsidP="0086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A94" w:rsidRDefault="008E1A94" w:rsidP="00866C18">
      <w:pPr>
        <w:spacing w:after="0" w:line="240" w:lineRule="auto"/>
      </w:pPr>
      <w:r>
        <w:separator/>
      </w:r>
    </w:p>
  </w:footnote>
  <w:footnote w:type="continuationSeparator" w:id="0">
    <w:p w:rsidR="008E1A94" w:rsidRDefault="008E1A94" w:rsidP="00866C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3C6"/>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05692AE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664B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B5E19"/>
    <w:multiLevelType w:val="hybridMultilevel"/>
    <w:tmpl w:val="7714DB32"/>
    <w:lvl w:ilvl="0" w:tplc="04210003">
      <w:start w:val="1"/>
      <w:numFmt w:val="bullet"/>
      <w:lvlText w:val="o"/>
      <w:lvlJc w:val="left"/>
      <w:pPr>
        <w:ind w:left="1996" w:hanging="360"/>
      </w:pPr>
      <w:rPr>
        <w:rFonts w:ascii="Courier New" w:hAnsi="Courier New" w:cs="Courier New"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4">
    <w:nsid w:val="1D0867E1"/>
    <w:multiLevelType w:val="hybridMultilevel"/>
    <w:tmpl w:val="DDB4E368"/>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5">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1D92F9A"/>
    <w:multiLevelType w:val="hybridMultilevel"/>
    <w:tmpl w:val="B4D27F50"/>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7">
    <w:nsid w:val="2D195480"/>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D8A42A0"/>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E2D36BA"/>
    <w:multiLevelType w:val="hybridMultilevel"/>
    <w:tmpl w:val="E2CC65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FCC65F5"/>
    <w:multiLevelType w:val="hybridMultilevel"/>
    <w:tmpl w:val="75A48412"/>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31EA0AD0"/>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34891FAA"/>
    <w:multiLevelType w:val="hybridMultilevel"/>
    <w:tmpl w:val="E87A3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7B5D4B"/>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39F064D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0F5589"/>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452E3AA4"/>
    <w:multiLevelType w:val="hybridMultilevel"/>
    <w:tmpl w:val="DC5C750A"/>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nsid w:val="4BD62448"/>
    <w:multiLevelType w:val="hybridMultilevel"/>
    <w:tmpl w:val="2DA0E268"/>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nsid w:val="51852EBC"/>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40D3BB8"/>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nsid w:val="54E75BFB"/>
    <w:multiLevelType w:val="hybridMultilevel"/>
    <w:tmpl w:val="FB742F86"/>
    <w:lvl w:ilvl="0" w:tplc="67D4C9F0">
      <w:numFmt w:val="bullet"/>
      <w:lvlText w:val="-"/>
      <w:lvlJc w:val="left"/>
      <w:pPr>
        <w:ind w:left="1571" w:hanging="360"/>
      </w:pPr>
      <w:rPr>
        <w:rFonts w:ascii="TimesNewRomanPSMT" w:eastAsia="Times New Roman" w:hAnsi="TimesNewRomanPSMT" w:cs="TimesNewRomanPSMT"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57BB5B46"/>
    <w:multiLevelType w:val="hybridMultilevel"/>
    <w:tmpl w:val="CB96C2F8"/>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5AF409E5"/>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63CD7872"/>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63FF01BF"/>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68B660D2"/>
    <w:multiLevelType w:val="hybridMultilevel"/>
    <w:tmpl w:val="A44C9E00"/>
    <w:lvl w:ilvl="0" w:tplc="DE12D38A">
      <w:start w:val="1"/>
      <w:numFmt w:val="decimal"/>
      <w:lvlText w:val="%1."/>
      <w:lvlJc w:val="left"/>
      <w:pPr>
        <w:ind w:left="720" w:hanging="360"/>
      </w:pPr>
      <w:rPr>
        <w:rFonts w:asciiTheme="majorHAnsi" w:hAnsiTheme="maj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A27BE1"/>
    <w:multiLevelType w:val="hybridMultilevel"/>
    <w:tmpl w:val="6CFA257E"/>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7">
    <w:nsid w:val="6D4B2856"/>
    <w:multiLevelType w:val="hybridMultilevel"/>
    <w:tmpl w:val="5658F4F8"/>
    <w:lvl w:ilvl="0" w:tplc="67D4C9F0">
      <w:numFmt w:val="bullet"/>
      <w:lvlText w:val="-"/>
      <w:lvlJc w:val="left"/>
      <w:pPr>
        <w:ind w:left="720" w:hanging="360"/>
      </w:pPr>
      <w:rPr>
        <w:rFonts w:ascii="TimesNewRomanPSMT" w:eastAsia="Times New Roman" w:hAnsi="TimesNewRomanPSMT" w:cs="TimesNewRomanPSMT"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9F172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72B55FB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90B71C5"/>
    <w:multiLevelType w:val="hybridMultilevel"/>
    <w:tmpl w:val="0B96BABA"/>
    <w:lvl w:ilvl="0" w:tplc="159AF27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96BB4"/>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7C867A12"/>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3">
    <w:nsid w:val="7CEB1320"/>
    <w:multiLevelType w:val="hybridMultilevel"/>
    <w:tmpl w:val="A89CF9C2"/>
    <w:lvl w:ilvl="0" w:tplc="04210003">
      <w:start w:val="1"/>
      <w:numFmt w:val="bullet"/>
      <w:lvlText w:val="o"/>
      <w:lvlJc w:val="left"/>
      <w:pPr>
        <w:ind w:left="2421" w:hanging="360"/>
      </w:pPr>
      <w:rPr>
        <w:rFonts w:ascii="Courier New" w:hAnsi="Courier New" w:cs="Courier New"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num w:numId="1">
    <w:abstractNumId w:val="5"/>
  </w:num>
  <w:num w:numId="2">
    <w:abstractNumId w:val="30"/>
  </w:num>
  <w:num w:numId="3">
    <w:abstractNumId w:val="9"/>
  </w:num>
  <w:num w:numId="4">
    <w:abstractNumId w:val="12"/>
  </w:num>
  <w:num w:numId="5">
    <w:abstractNumId w:val="25"/>
  </w:num>
  <w:num w:numId="6">
    <w:abstractNumId w:val="22"/>
  </w:num>
  <w:num w:numId="7">
    <w:abstractNumId w:val="28"/>
  </w:num>
  <w:num w:numId="8">
    <w:abstractNumId w:val="23"/>
  </w:num>
  <w:num w:numId="9">
    <w:abstractNumId w:val="31"/>
  </w:num>
  <w:num w:numId="10">
    <w:abstractNumId w:val="11"/>
  </w:num>
  <w:num w:numId="11">
    <w:abstractNumId w:val="20"/>
  </w:num>
  <w:num w:numId="12">
    <w:abstractNumId w:val="27"/>
  </w:num>
  <w:num w:numId="13">
    <w:abstractNumId w:val="19"/>
  </w:num>
  <w:num w:numId="14">
    <w:abstractNumId w:val="32"/>
  </w:num>
  <w:num w:numId="15">
    <w:abstractNumId w:val="6"/>
  </w:num>
  <w:num w:numId="16">
    <w:abstractNumId w:val="17"/>
  </w:num>
  <w:num w:numId="17">
    <w:abstractNumId w:val="18"/>
  </w:num>
  <w:num w:numId="18">
    <w:abstractNumId w:val="16"/>
  </w:num>
  <w:num w:numId="19">
    <w:abstractNumId w:val="26"/>
  </w:num>
  <w:num w:numId="20">
    <w:abstractNumId w:val="29"/>
  </w:num>
  <w:num w:numId="21">
    <w:abstractNumId w:val="0"/>
  </w:num>
  <w:num w:numId="22">
    <w:abstractNumId w:val="33"/>
  </w:num>
  <w:num w:numId="23">
    <w:abstractNumId w:val="13"/>
  </w:num>
  <w:num w:numId="24">
    <w:abstractNumId w:val="8"/>
  </w:num>
  <w:num w:numId="25">
    <w:abstractNumId w:val="15"/>
  </w:num>
  <w:num w:numId="26">
    <w:abstractNumId w:val="3"/>
  </w:num>
  <w:num w:numId="27">
    <w:abstractNumId w:val="21"/>
  </w:num>
  <w:num w:numId="28">
    <w:abstractNumId w:val="7"/>
  </w:num>
  <w:num w:numId="29">
    <w:abstractNumId w:val="4"/>
  </w:num>
  <w:num w:numId="30">
    <w:abstractNumId w:val="24"/>
  </w:num>
  <w:num w:numId="31">
    <w:abstractNumId w:val="1"/>
  </w:num>
  <w:num w:numId="32">
    <w:abstractNumId w:val="2"/>
  </w:num>
  <w:num w:numId="33">
    <w:abstractNumId w:val="14"/>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D113C"/>
    <w:rsid w:val="00102C73"/>
    <w:rsid w:val="00103656"/>
    <w:rsid w:val="00130894"/>
    <w:rsid w:val="00150DC9"/>
    <w:rsid w:val="00156B83"/>
    <w:rsid w:val="00195D82"/>
    <w:rsid w:val="00196522"/>
    <w:rsid w:val="001A208C"/>
    <w:rsid w:val="001D7B8C"/>
    <w:rsid w:val="001E38FE"/>
    <w:rsid w:val="002606CD"/>
    <w:rsid w:val="0031396F"/>
    <w:rsid w:val="00365531"/>
    <w:rsid w:val="0036620E"/>
    <w:rsid w:val="00370057"/>
    <w:rsid w:val="00385F77"/>
    <w:rsid w:val="003A5750"/>
    <w:rsid w:val="003A75CB"/>
    <w:rsid w:val="003A762B"/>
    <w:rsid w:val="0049790D"/>
    <w:rsid w:val="004D613E"/>
    <w:rsid w:val="005147A8"/>
    <w:rsid w:val="0051544D"/>
    <w:rsid w:val="005240D2"/>
    <w:rsid w:val="00544654"/>
    <w:rsid w:val="00566B2C"/>
    <w:rsid w:val="00567C74"/>
    <w:rsid w:val="0057554E"/>
    <w:rsid w:val="00586D7C"/>
    <w:rsid w:val="005D7018"/>
    <w:rsid w:val="0060756F"/>
    <w:rsid w:val="00630FB3"/>
    <w:rsid w:val="0067279C"/>
    <w:rsid w:val="00673D66"/>
    <w:rsid w:val="006C721B"/>
    <w:rsid w:val="00716B6A"/>
    <w:rsid w:val="00732955"/>
    <w:rsid w:val="007B27DE"/>
    <w:rsid w:val="007D5799"/>
    <w:rsid w:val="007F4177"/>
    <w:rsid w:val="00806155"/>
    <w:rsid w:val="00866C18"/>
    <w:rsid w:val="008E1A94"/>
    <w:rsid w:val="00900C1C"/>
    <w:rsid w:val="00905C1D"/>
    <w:rsid w:val="00930FE9"/>
    <w:rsid w:val="00984CD9"/>
    <w:rsid w:val="009A1108"/>
    <w:rsid w:val="009A5C0D"/>
    <w:rsid w:val="009C795D"/>
    <w:rsid w:val="009D058A"/>
    <w:rsid w:val="009D660E"/>
    <w:rsid w:val="009E5C36"/>
    <w:rsid w:val="009F7A23"/>
    <w:rsid w:val="00A534EC"/>
    <w:rsid w:val="00A758AD"/>
    <w:rsid w:val="00AB1961"/>
    <w:rsid w:val="00B11A28"/>
    <w:rsid w:val="00BD5F30"/>
    <w:rsid w:val="00C2183C"/>
    <w:rsid w:val="00C40891"/>
    <w:rsid w:val="00C800A3"/>
    <w:rsid w:val="00D1424B"/>
    <w:rsid w:val="00D3289F"/>
    <w:rsid w:val="00D5313A"/>
    <w:rsid w:val="00DB70EB"/>
    <w:rsid w:val="00E55B08"/>
    <w:rsid w:val="00EA15C2"/>
    <w:rsid w:val="00EE5804"/>
    <w:rsid w:val="00F023D0"/>
    <w:rsid w:val="00F1072B"/>
    <w:rsid w:val="00F23809"/>
    <w:rsid w:val="00F51AD3"/>
    <w:rsid w:val="00F53F66"/>
    <w:rsid w:val="00F55D48"/>
    <w:rsid w:val="00F8558F"/>
    <w:rsid w:val="00F862D8"/>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6448">
      <w:bodyDiv w:val="1"/>
      <w:marLeft w:val="0"/>
      <w:marRight w:val="0"/>
      <w:marTop w:val="0"/>
      <w:marBottom w:val="0"/>
      <w:divBdr>
        <w:top w:val="none" w:sz="0" w:space="0" w:color="auto"/>
        <w:left w:val="none" w:sz="0" w:space="0" w:color="auto"/>
        <w:bottom w:val="none" w:sz="0" w:space="0" w:color="auto"/>
        <w:right w:val="none" w:sz="0" w:space="0" w:color="auto"/>
      </w:divBdr>
    </w:div>
    <w:div w:id="226188687">
      <w:bodyDiv w:val="1"/>
      <w:marLeft w:val="0"/>
      <w:marRight w:val="0"/>
      <w:marTop w:val="0"/>
      <w:marBottom w:val="0"/>
      <w:divBdr>
        <w:top w:val="none" w:sz="0" w:space="0" w:color="auto"/>
        <w:left w:val="none" w:sz="0" w:space="0" w:color="auto"/>
        <w:bottom w:val="none" w:sz="0" w:space="0" w:color="auto"/>
        <w:right w:val="none" w:sz="0" w:space="0" w:color="auto"/>
      </w:divBdr>
    </w:div>
    <w:div w:id="803618124">
      <w:bodyDiv w:val="1"/>
      <w:marLeft w:val="0"/>
      <w:marRight w:val="0"/>
      <w:marTop w:val="0"/>
      <w:marBottom w:val="0"/>
      <w:divBdr>
        <w:top w:val="none" w:sz="0" w:space="0" w:color="auto"/>
        <w:left w:val="none" w:sz="0" w:space="0" w:color="auto"/>
        <w:bottom w:val="none" w:sz="0" w:space="0" w:color="auto"/>
        <w:right w:val="none" w:sz="0" w:space="0" w:color="auto"/>
      </w:divBdr>
    </w:div>
    <w:div w:id="13312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22</Pages>
  <Words>5010</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17</cp:revision>
  <cp:lastPrinted>2020-01-27T04:04:00Z</cp:lastPrinted>
  <dcterms:created xsi:type="dcterms:W3CDTF">2020-01-23T01:54:00Z</dcterms:created>
  <dcterms:modified xsi:type="dcterms:W3CDTF">2020-01-27T04:07:00Z</dcterms:modified>
</cp:coreProperties>
</file>