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color w:val="555555"/>
          <w:sz w:val="28"/>
          <w:szCs w:val="28"/>
        </w:rPr>
        <w:t xml:space="preserve">COS 484: Natural Language Processing</w:t>
      </w:r>
    </w:p>
    <w:p>
      <w:pPr>
        <w:spacing w:before="200"/>
        <w:jc w:val="center"/>
      </w:pPr>
      <w:r>
        <w:rPr>
          <w:rFonts w:ascii="Arial" w:cs="Arial" w:eastAsia="Arial" w:hAnsi="Arial"/>
          <w:b/>
          <w:bCs/>
          <w:color w:val="1F5C99"/>
          <w:sz w:val="48"/>
          <w:szCs w:val="48"/>
        </w:rPr>
        <w:t xml:space="preserve">Project Proposals</w:t>
      </w:r>
    </w:p>
    <w:p>
      <w:pPr>
        <w:spacing w:before="120"/>
        <w:jc w:val="center"/>
      </w:pPr>
      <w:r>
        <w:rPr>
          <w:rFonts w:ascii="Arial" w:cs="Arial" w:eastAsia="Arial" w:hAnsi="Arial"/>
          <w:color w:val="555555"/>
          <w:sz w:val="26"/>
          <w:szCs w:val="26"/>
        </w:rPr>
        <w:t xml:space="preserve">Seven Paper Evaluations with Baselines, Ablations &amp; Compute Estimates</w:t>
      </w:r>
    </w:p>
    <w:p>
      <w:pPr>
        <w:spacing w:before="600"/>
        <w:jc w:val="center"/>
      </w:pPr>
      <w:r>
        <w:rPr>
          <w:rFonts w:ascii="Arial" w:cs="Arial" w:eastAsia="Arial" w:hAnsi="Arial"/>
          <w:color w:val="555555"/>
          <w:sz w:val="24"/>
          <w:szCs w:val="24"/>
        </w:rPr>
        <w:t xml:space="preserve">Spring 2025</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1: Rethinking the Role of Demonstrations</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Rethinking the Role of Demonstrations: What Makes In-Context Learning Work?</w:t>
      </w:r>
      <w:r>
        <w:rPr>
          <w:rFonts w:ascii="Arial" w:cs="Arial" w:eastAsia="Arial" w:hAnsi="Arial"/>
          <w:color w:val="1A1A1A"/>
          <w:sz w:val="22"/>
          <w:szCs w:val="22"/>
        </w:rPr>
        <w:t xml:space="preserve"> (Min et al., 2022)</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https://arxiv.org/abs/2202.12837</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https://github.com/Alrope123/rethinking-demonstrations</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This paper challenges the conventional wisdom that in-context learning (ICL) works because the model learns to associate correct input-label pairings from demonstrations. The key finding is that label correctness barely matters — what matters is input distribution, label space, and format. We will reproduce core results and extend them with novel ablations.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Table 1: accuracy of GPT-2 (Large) and GPT-J-6B on SST-2, AGNews, TREC, CB, RTE using standard few-shot ICL (k=16 shots, correct labels).</w:t>
      </w:r>
    </w:p>
    <w:p>
      <w:pPr>
        <w:pStyle w:val="ListParagraph"/>
        <w:numPr>
          <w:ilvl w:val="0"/>
          <w:numId w:val="2"/>
        </w:numPr>
        <w:spacing w:before="40" w:after="40"/>
      </w:pPr>
      <w:r>
        <w:rPr>
          <w:rFonts w:ascii="Arial" w:cs="Arial" w:eastAsia="Arial" w:hAnsi="Arial"/>
          <w:color w:val="1A1A1A"/>
          <w:sz w:val="22"/>
          <w:szCs w:val="22"/>
        </w:rPr>
        <w:t xml:space="preserve">Reproduce the random-label baseline: replace all demonstration labels with uniformly random labels drawn from the label set and show performance does not drop significantly.</w:t>
      </w:r>
    </w:p>
    <w:p>
      <w:pPr>
        <w:pStyle w:val="ListParagraph"/>
        <w:numPr>
          <w:ilvl w:val="0"/>
          <w:numId w:val="2"/>
        </w:numPr>
        <w:spacing w:before="40" w:after="40"/>
      </w:pPr>
      <w:r>
        <w:rPr>
          <w:rFonts w:ascii="Arial" w:cs="Arial" w:eastAsia="Arial" w:hAnsi="Arial"/>
          <w:color w:val="1A1A1A"/>
          <w:sz w:val="22"/>
          <w:szCs w:val="22"/>
        </w:rPr>
        <w:t xml:space="preserve">Reproduce the no-label baseline: strip labels entirely from demonstrations, showing the importance of format over content.</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Vary the number of demonstrations k ∈ {1, 2, 4, 8, 16, 32}: measure accuracy as a function of k for both correct-label and random-label settings.</w:t>
      </w:r>
    </w:p>
    <w:p>
      <w:pPr>
        <w:pStyle w:val="ListParagraph"/>
        <w:numPr>
          <w:ilvl w:val="0"/>
          <w:numId w:val="2"/>
        </w:numPr>
        <w:spacing w:before="40" w:after="40"/>
      </w:pPr>
      <w:r>
        <w:rPr>
          <w:rFonts w:ascii="Arial" w:cs="Arial" w:eastAsia="Arial" w:hAnsi="Arial"/>
          <w:color w:val="1A1A1A"/>
          <w:sz w:val="22"/>
          <w:szCs w:val="22"/>
        </w:rPr>
        <w:t xml:space="preserve">Label token substitution sweep: replace true labels with out-of-vocabulary tokens (e.g., 'foo'/'bar'), single digits, or semantically opposite words (e.g., 'great' for negative) to isolate what the model actually learns.</w:t>
      </w:r>
    </w:p>
    <w:p>
      <w:pPr>
        <w:pStyle w:val="ListParagraph"/>
        <w:numPr>
          <w:ilvl w:val="0"/>
          <w:numId w:val="2"/>
        </w:numPr>
        <w:spacing w:before="40" w:after="40"/>
      </w:pPr>
      <w:r>
        <w:rPr>
          <w:rFonts w:ascii="Arial" w:cs="Arial" w:eastAsia="Arial" w:hAnsi="Arial"/>
          <w:color w:val="1A1A1A"/>
          <w:sz w:val="22"/>
          <w:szCs w:val="22"/>
        </w:rPr>
        <w:t xml:space="preserve">Model size ablation: run all experiments with GPT-2 Small (117M), GPT-2 Medium (345M), and GPT-2 Large (774M) to measure whether label sensitivity increases with scale.</w:t>
      </w:r>
    </w:p>
    <w:p>
      <w:pPr>
        <w:pStyle w:val="ListParagraph"/>
        <w:numPr>
          <w:ilvl w:val="0"/>
          <w:numId w:val="2"/>
        </w:numPr>
        <w:spacing w:before="40" w:after="40"/>
      </w:pPr>
      <w:r>
        <w:rPr>
          <w:rFonts w:ascii="Arial" w:cs="Arial" w:eastAsia="Arial" w:hAnsi="Arial"/>
          <w:color w:val="1A1A1A"/>
          <w:sz w:val="22"/>
          <w:szCs w:val="22"/>
        </w:rPr>
        <w:t xml:space="preserve">Input distribution control: replace real inputs with random text of similar length to test whether the input distribution signal alone drives ICL performance.</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Format ablation: systematically remove or permute components of the prompt (separator tokens, newlines, input prefix tokens) to isolate which format elements are load-bearing.</w:t>
      </w:r>
    </w:p>
    <w:p>
      <w:pPr>
        <w:pStyle w:val="ListParagraph"/>
        <w:numPr>
          <w:ilvl w:val="0"/>
          <w:numId w:val="2"/>
        </w:numPr>
        <w:spacing w:before="40" w:after="40"/>
      </w:pPr>
      <w:r>
        <w:rPr>
          <w:rFonts w:ascii="Arial" w:cs="Arial" w:eastAsia="Arial" w:hAnsi="Arial"/>
          <w:color w:val="1A1A1A"/>
          <w:sz w:val="22"/>
          <w:szCs w:val="22"/>
        </w:rPr>
        <w:t xml:space="preserve">Label space size ablation: increase the number of classes (binary → 4-way → 10-way) and measure how performance degrades under random labeling.</w:t>
      </w:r>
    </w:p>
    <w:p>
      <w:pPr>
        <w:pStyle w:val="ListParagraph"/>
        <w:numPr>
          <w:ilvl w:val="0"/>
          <w:numId w:val="2"/>
        </w:numPr>
        <w:spacing w:before="40" w:after="40"/>
      </w:pPr>
      <w:r>
        <w:rPr>
          <w:rFonts w:ascii="Arial" w:cs="Arial" w:eastAsia="Arial" w:hAnsi="Arial"/>
          <w:color w:val="1A1A1A"/>
          <w:sz w:val="22"/>
          <w:szCs w:val="22"/>
        </w:rPr>
        <w:t xml:space="preserve">Demonstration selection strategy: compare random sampling of demonstrations vs. top-k nearest neighbors by embedding similarity.</w:t>
      </w:r>
    </w:p>
    <w:p>
      <w:pPr>
        <w:pStyle w:val="ListParagraph"/>
        <w:numPr>
          <w:ilvl w:val="0"/>
          <w:numId w:val="2"/>
        </w:numPr>
        <w:spacing w:before="40" w:after="40"/>
      </w:pPr>
      <w:r>
        <w:rPr>
          <w:rFonts w:ascii="Arial" w:cs="Arial" w:eastAsia="Arial" w:hAnsi="Arial"/>
          <w:color w:val="1A1A1A"/>
          <w:sz w:val="22"/>
          <w:szCs w:val="22"/>
        </w:rPr>
        <w:t xml:space="preserve">Cross-task transfer: test whether demonstrations drawn from a different (but related) task still provide the distribution signal needed for ICL.</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All experiments are inference-only — no GPU training required.</w:t>
      </w:r>
    </w:p>
    <w:p>
      <w:pPr>
        <w:pStyle w:val="ListParagraph"/>
        <w:numPr>
          <w:ilvl w:val="0"/>
          <w:numId w:val="2"/>
        </w:numPr>
        <w:spacing w:before="40" w:after="40"/>
      </w:pPr>
      <w:r>
        <w:rPr>
          <w:rFonts w:ascii="Arial" w:cs="Arial" w:eastAsia="Arial" w:hAnsi="Arial"/>
          <w:color w:val="1A1A1A"/>
          <w:sz w:val="22"/>
          <w:szCs w:val="22"/>
        </w:rPr>
        <w:t xml:space="preserve">GPT-2 Large (774M) on CPU: ~2–4 minutes per (dataset × condition) combination.</w:t>
      </w:r>
    </w:p>
    <w:p>
      <w:pPr>
        <w:pStyle w:val="ListParagraph"/>
        <w:numPr>
          <w:ilvl w:val="0"/>
          <w:numId w:val="2"/>
        </w:numPr>
        <w:spacing w:before="40" w:after="40"/>
      </w:pPr>
      <w:r>
        <w:rPr>
          <w:rFonts w:ascii="Arial" w:cs="Arial" w:eastAsia="Arial" w:hAnsi="Arial"/>
          <w:color w:val="1A1A1A"/>
          <w:sz w:val="22"/>
          <w:szCs w:val="22"/>
        </w:rPr>
        <w:t xml:space="preserve">GPT-J-6B requires a GPU (8–16 GB VRAM); Google Colab T4 is sufficient (~10–20 min per run).</w:t>
      </w:r>
    </w:p>
    <w:p>
      <w:pPr>
        <w:pStyle w:val="ListParagraph"/>
        <w:numPr>
          <w:ilvl w:val="0"/>
          <w:numId w:val="2"/>
        </w:numPr>
        <w:spacing w:before="40" w:after="40"/>
      </w:pPr>
      <w:r>
        <w:rPr>
          <w:rFonts w:ascii="Arial" w:cs="Arial" w:eastAsia="Arial" w:hAnsi="Arial"/>
          <w:color w:val="1A1A1A"/>
          <w:sz w:val="22"/>
          <w:szCs w:val="22"/>
        </w:rPr>
        <w:t xml:space="preserve">Total estimated compute for all ablations: ~8–12 hours of wall-clock time across multiple CPU sessions, or ~4–6 hours with a single Colab GPU.</w:t>
      </w:r>
    </w:p>
    <w:p>
      <w:pPr>
        <w:pStyle w:val="ListParagraph"/>
        <w:numPr>
          <w:ilvl w:val="0"/>
          <w:numId w:val="2"/>
        </w:numPr>
        <w:spacing w:before="40" w:after="40"/>
      </w:pPr>
      <w:r>
        <w:rPr>
          <w:rFonts w:ascii="Arial" w:cs="Arial" w:eastAsia="Arial" w:hAnsi="Arial"/>
          <w:color w:val="1A1A1A"/>
          <w:sz w:val="22"/>
          <w:szCs w:val="22"/>
        </w:rPr>
        <w:t xml:space="preserve">Datasets: SST-2, AGNews, TREC, CB, RTE — all available via HuggingFace datasets, &lt;100 MB total. Fully laptop-compatible.</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Set up codebase, reproduce Table 1 baselines with GPT-2 Large on SST-2 and AGNews (Member A).</w:t>
      </w:r>
    </w:p>
    <w:p>
      <w:pPr>
        <w:pStyle w:val="ListParagraph"/>
        <w:numPr>
          <w:ilvl w:val="0"/>
          <w:numId w:val="2"/>
        </w:numPr>
        <w:spacing w:before="40" w:after="40"/>
      </w:pPr>
      <w:r>
        <w:rPr>
          <w:rFonts w:ascii="Arial" w:cs="Arial" w:eastAsia="Arial" w:hAnsi="Arial"/>
          <w:color w:val="1A1A1A"/>
          <w:sz w:val="22"/>
          <w:szCs w:val="22"/>
        </w:rPr>
        <w:t xml:space="preserve">Week 2: Reproduce random-label and no-label baselines across all 5 datasets (Member B). Run k-shot sweep (Member C).</w:t>
      </w:r>
    </w:p>
    <w:p>
      <w:pPr>
        <w:pStyle w:val="ListParagraph"/>
        <w:numPr>
          <w:ilvl w:val="0"/>
          <w:numId w:val="2"/>
        </w:numPr>
        <w:spacing w:before="40" w:after="40"/>
      </w:pPr>
      <w:r>
        <w:rPr>
          <w:rFonts w:ascii="Arial" w:cs="Arial" w:eastAsia="Arial" w:hAnsi="Arial"/>
          <w:color w:val="1A1A1A"/>
          <w:sz w:val="22"/>
          <w:szCs w:val="22"/>
        </w:rPr>
        <w:t xml:space="preserve">Week 3: Run model size ablation (GPT-2 S/M/L) and label substitution experiments (all members).</w:t>
      </w:r>
    </w:p>
    <w:p>
      <w:pPr>
        <w:pStyle w:val="ListParagraph"/>
        <w:numPr>
          <w:ilvl w:val="0"/>
          <w:numId w:val="2"/>
        </w:numPr>
        <w:spacing w:before="40" w:after="40"/>
      </w:pPr>
      <w:r>
        <w:rPr>
          <w:rFonts w:ascii="Arial" w:cs="Arial" w:eastAsia="Arial" w:hAnsi="Arial"/>
          <w:color w:val="1A1A1A"/>
          <w:sz w:val="22"/>
          <w:szCs w:val="22"/>
        </w:rPr>
        <w:t xml:space="preserve">Week 4: Run format ablation and demonstration selection strategies (Member A &amp; B). Error analysis (Member C).</w:t>
      </w:r>
    </w:p>
    <w:p>
      <w:pPr>
        <w:pStyle w:val="ListParagraph"/>
        <w:numPr>
          <w:ilvl w:val="0"/>
          <w:numId w:val="2"/>
        </w:numPr>
        <w:spacing w:before="40" w:after="40"/>
      </w:pPr>
      <w:r>
        <w:rPr>
          <w:rFonts w:ascii="Arial" w:cs="Arial" w:eastAsia="Arial" w:hAnsi="Arial"/>
          <w:color w:val="1A1A1A"/>
          <w:sz w:val="22"/>
          <w:szCs w:val="22"/>
        </w:rPr>
        <w:t xml:space="preserve">Week 5: Compile results, run GPT-J-6B experiments on Colab,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2: Calibrate Before Use</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Calibrate Before Use: Improving Few-Shot Performance of Language Models</w:t>
      </w:r>
      <w:r>
        <w:rPr>
          <w:rFonts w:ascii="Arial" w:cs="Arial" w:eastAsia="Arial" w:hAnsi="Arial"/>
          <w:color w:val="1A1A1A"/>
          <w:sz w:val="22"/>
          <w:szCs w:val="22"/>
        </w:rPr>
        <w:t xml:space="preserve"> (Zhao et al., 2021)</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https://arxiv.org/abs/2102.09690</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https://github.com/tonyzhaozh/few-shot-learning</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This paper proposes contextual calibration, a post-processing step that adjusts model output probabilities using a content-free input (e.g., 'N/A') to correct for systematic biases in few-shot prompting. We will reproduce baseline and calibrated results, then extensively ablate the calibration procedure itself.</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Table 1 (GPT-2 XL): uncalibrated vs. calibrated accuracy on SST-2, AGNews, TREC, and DBPedia.</w:t>
      </w:r>
    </w:p>
    <w:p>
      <w:pPr>
        <w:pStyle w:val="ListParagraph"/>
        <w:numPr>
          <w:ilvl w:val="0"/>
          <w:numId w:val="2"/>
        </w:numPr>
        <w:spacing w:before="40" w:after="40"/>
      </w:pPr>
      <w:r>
        <w:rPr>
          <w:rFonts w:ascii="Arial" w:cs="Arial" w:eastAsia="Arial" w:hAnsi="Arial"/>
          <w:color w:val="1A1A1A"/>
          <w:sz w:val="22"/>
          <w:szCs w:val="22"/>
        </w:rPr>
        <w:t xml:space="preserve">Reproduce the majority-label bias: show that uncalibrated models default to the most frequent label regardless of input.</w:t>
      </w:r>
    </w:p>
    <w:p>
      <w:pPr>
        <w:pStyle w:val="ListParagraph"/>
        <w:numPr>
          <w:ilvl w:val="0"/>
          <w:numId w:val="2"/>
        </w:numPr>
        <w:spacing w:before="40" w:after="40"/>
      </w:pPr>
      <w:r>
        <w:rPr>
          <w:rFonts w:ascii="Arial" w:cs="Arial" w:eastAsia="Arial" w:hAnsi="Arial"/>
          <w:color w:val="1A1A1A"/>
          <w:sz w:val="22"/>
          <w:szCs w:val="22"/>
        </w:rPr>
        <w:t xml:space="preserve">Reproduce the content-free token baseline: feed 'N/A' as input and record the prior probability distribution over labels.</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Content-free token sweep: compare N/A, empty string '', '[MASK]', a random common word (e.g., 'the'), and a random rare word as the calibration token. Measure which yields the best-calibrated output.</w:t>
      </w:r>
    </w:p>
    <w:p>
      <w:pPr>
        <w:pStyle w:val="ListParagraph"/>
        <w:numPr>
          <w:ilvl w:val="0"/>
          <w:numId w:val="2"/>
        </w:numPr>
        <w:spacing w:before="40" w:after="40"/>
      </w:pPr>
      <w:r>
        <w:rPr>
          <w:rFonts w:ascii="Arial" w:cs="Arial" w:eastAsia="Arial" w:hAnsi="Arial"/>
          <w:color w:val="1A1A1A"/>
          <w:sz w:val="22"/>
          <w:szCs w:val="22"/>
        </w:rPr>
        <w:t xml:space="preserve">Number of shots k ∈ {0, 1, 2, 4, 8, 16}: measure how calibration benefit changes with more demonstrations.</w:t>
      </w:r>
    </w:p>
    <w:p>
      <w:pPr>
        <w:pStyle w:val="ListParagraph"/>
        <w:numPr>
          <w:ilvl w:val="0"/>
          <w:numId w:val="2"/>
        </w:numPr>
        <w:spacing w:before="40" w:after="40"/>
      </w:pPr>
      <w:r>
        <w:rPr>
          <w:rFonts w:ascii="Arial" w:cs="Arial" w:eastAsia="Arial" w:hAnsi="Arial"/>
          <w:color w:val="1A1A1A"/>
          <w:sz w:val="22"/>
          <w:szCs w:val="22"/>
        </w:rPr>
        <w:t xml:space="preserve">Prompt template sensitivity: test 3–5 different prompt templates per dataset and measure variance in calibration effectiveness across templates.</w:t>
      </w:r>
    </w:p>
    <w:p>
      <w:pPr>
        <w:pStyle w:val="ListParagraph"/>
        <w:numPr>
          <w:ilvl w:val="0"/>
          <w:numId w:val="2"/>
        </w:numPr>
        <w:spacing w:before="40" w:after="40"/>
      </w:pPr>
      <w:r>
        <w:rPr>
          <w:rFonts w:ascii="Arial" w:cs="Arial" w:eastAsia="Arial" w:hAnsi="Arial"/>
          <w:color w:val="1A1A1A"/>
          <w:sz w:val="22"/>
          <w:szCs w:val="22"/>
        </w:rPr>
        <w:t xml:space="preserve">Model size ablation: GPT-2 Small, Medium, Large, XL — does calibration help more for smaller models?</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Domain-context calibration: replace the content-free token with a semantically meaningless but domain-relevant sentence (random in-domain words) and compare to standard contextual calibration.</w:t>
      </w:r>
    </w:p>
    <w:p>
      <w:pPr>
        <w:pStyle w:val="ListParagraph"/>
        <w:numPr>
          <w:ilvl w:val="0"/>
          <w:numId w:val="2"/>
        </w:numPr>
        <w:spacing w:before="40" w:after="40"/>
      </w:pPr>
      <w:r>
        <w:rPr>
          <w:rFonts w:ascii="Arial" w:cs="Arial" w:eastAsia="Arial" w:hAnsi="Arial"/>
          <w:color w:val="1A1A1A"/>
          <w:sz w:val="22"/>
          <w:szCs w:val="22"/>
        </w:rPr>
        <w:t xml:space="preserve">Calibration on balanced vs. imbalanced few-shot sets: deliberately construct prompts with 80/20 label imbalance and measure how well calibration recovers.</w:t>
      </w:r>
    </w:p>
    <w:p>
      <w:pPr>
        <w:pStyle w:val="ListParagraph"/>
        <w:numPr>
          <w:ilvl w:val="0"/>
          <w:numId w:val="2"/>
        </w:numPr>
        <w:spacing w:before="40" w:after="40"/>
      </w:pPr>
      <w:r>
        <w:rPr>
          <w:rFonts w:ascii="Arial" w:cs="Arial" w:eastAsia="Arial" w:hAnsi="Arial"/>
          <w:color w:val="1A1A1A"/>
          <w:sz w:val="22"/>
          <w:szCs w:val="22"/>
        </w:rPr>
        <w:t xml:space="preserve">Calibration stability: sample 50 different random k-shot sets per dataset and report variance with and without calibration to measure robustness.</w:t>
      </w:r>
    </w:p>
    <w:p>
      <w:pPr>
        <w:pStyle w:val="ListParagraph"/>
        <w:numPr>
          <w:ilvl w:val="0"/>
          <w:numId w:val="2"/>
        </w:numPr>
        <w:spacing w:before="40" w:after="40"/>
      </w:pPr>
      <w:r>
        <w:rPr>
          <w:rFonts w:ascii="Arial" w:cs="Arial" w:eastAsia="Arial" w:hAnsi="Arial"/>
          <w:color w:val="1A1A1A"/>
          <w:sz w:val="22"/>
          <w:szCs w:val="22"/>
        </w:rPr>
        <w:t xml:space="preserve">Combining calibration with better demonstration ordering (from Lu et al., 2022): does ordering + calibration compound or diminish gains?</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All experiments are inference-only. No GPU required for GPT-2 models.</w:t>
      </w:r>
    </w:p>
    <w:p>
      <w:pPr>
        <w:pStyle w:val="ListParagraph"/>
        <w:numPr>
          <w:ilvl w:val="0"/>
          <w:numId w:val="2"/>
        </w:numPr>
        <w:spacing w:before="40" w:after="40"/>
      </w:pPr>
      <w:r>
        <w:rPr>
          <w:rFonts w:ascii="Arial" w:cs="Arial" w:eastAsia="Arial" w:hAnsi="Arial"/>
          <w:color w:val="1A1A1A"/>
          <w:sz w:val="22"/>
          <w:szCs w:val="22"/>
        </w:rPr>
        <w:t xml:space="preserve">GPT-2 XL (1.5B params) on CPU: ~5–10 minutes per (dataset × template × k) combination.</w:t>
      </w:r>
    </w:p>
    <w:p>
      <w:pPr>
        <w:pStyle w:val="ListParagraph"/>
        <w:numPr>
          <w:ilvl w:val="0"/>
          <w:numId w:val="2"/>
        </w:numPr>
        <w:spacing w:before="40" w:after="40"/>
      </w:pPr>
      <w:r>
        <w:rPr>
          <w:rFonts w:ascii="Arial" w:cs="Arial" w:eastAsia="Arial" w:hAnsi="Arial"/>
          <w:color w:val="1A1A1A"/>
          <w:sz w:val="22"/>
          <w:szCs w:val="22"/>
        </w:rPr>
        <w:t xml:space="preserve">Full ablation suite (~80 experiment combinations): ~10–15 hours on a standard laptop CPU, or ~3–5 hours with a Colab T4 GPU.</w:t>
      </w:r>
    </w:p>
    <w:p>
      <w:pPr>
        <w:pStyle w:val="ListParagraph"/>
        <w:numPr>
          <w:ilvl w:val="0"/>
          <w:numId w:val="2"/>
        </w:numPr>
        <w:spacing w:before="40" w:after="40"/>
      </w:pPr>
      <w:r>
        <w:rPr>
          <w:rFonts w:ascii="Arial" w:cs="Arial" w:eastAsia="Arial" w:hAnsi="Arial"/>
          <w:color w:val="1A1A1A"/>
          <w:sz w:val="22"/>
          <w:szCs w:val="22"/>
        </w:rPr>
        <w:t xml:space="preserve">Datasets: SST-2, AGNews, TREC, DBPedia — all available on HuggingFace, &lt;200 MB total. Fully laptop-compatible.</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Set up codebase, reproduce uncalibrated and calibrated baselines on SST-2 and AGNews (Member A &amp; B).</w:t>
      </w:r>
    </w:p>
    <w:p>
      <w:pPr>
        <w:pStyle w:val="ListParagraph"/>
        <w:numPr>
          <w:ilvl w:val="0"/>
          <w:numId w:val="2"/>
        </w:numPr>
        <w:spacing w:before="40" w:after="40"/>
      </w:pPr>
      <w:r>
        <w:rPr>
          <w:rFonts w:ascii="Arial" w:cs="Arial" w:eastAsia="Arial" w:hAnsi="Arial"/>
          <w:color w:val="1A1A1A"/>
          <w:sz w:val="22"/>
          <w:szCs w:val="22"/>
        </w:rPr>
        <w:t xml:space="preserve">Week 2: Reproduce across all datasets; run content-free token sweep (Member A). Run k-shot sweep (Member B &amp; C).</w:t>
      </w:r>
    </w:p>
    <w:p>
      <w:pPr>
        <w:pStyle w:val="ListParagraph"/>
        <w:numPr>
          <w:ilvl w:val="0"/>
          <w:numId w:val="2"/>
        </w:numPr>
        <w:spacing w:before="40" w:after="40"/>
      </w:pPr>
      <w:r>
        <w:rPr>
          <w:rFonts w:ascii="Arial" w:cs="Arial" w:eastAsia="Arial" w:hAnsi="Arial"/>
          <w:color w:val="1A1A1A"/>
          <w:sz w:val="22"/>
          <w:szCs w:val="22"/>
        </w:rPr>
        <w:t xml:space="preserve">Week 3: Run prompt template sensitivity analysis and model size ablation (all members).</w:t>
      </w:r>
    </w:p>
    <w:p>
      <w:pPr>
        <w:pStyle w:val="ListParagraph"/>
        <w:numPr>
          <w:ilvl w:val="0"/>
          <w:numId w:val="2"/>
        </w:numPr>
        <w:spacing w:before="40" w:after="40"/>
      </w:pPr>
      <w:r>
        <w:rPr>
          <w:rFonts w:ascii="Arial" w:cs="Arial" w:eastAsia="Arial" w:hAnsi="Arial"/>
          <w:color w:val="1A1A1A"/>
          <w:sz w:val="22"/>
          <w:szCs w:val="22"/>
        </w:rPr>
        <w:t xml:space="preserve">Week 4: Domain-context calibration and imbalanced few-shot experiments (Member A &amp; B). Stability analysis (Member C).</w:t>
      </w:r>
    </w:p>
    <w:p>
      <w:pPr>
        <w:pStyle w:val="ListParagraph"/>
        <w:numPr>
          <w:ilvl w:val="0"/>
          <w:numId w:val="2"/>
        </w:numPr>
        <w:spacing w:before="40" w:after="40"/>
      </w:pPr>
      <w:r>
        <w:rPr>
          <w:rFonts w:ascii="Arial" w:cs="Arial" w:eastAsia="Arial" w:hAnsi="Arial"/>
          <w:color w:val="1A1A1A"/>
          <w:sz w:val="22"/>
          <w:szCs w:val="22"/>
        </w:rPr>
        <w:t xml:space="preserve">Week 5: Compile results, run combined calibration+ordering experiments,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3: SetFit — Efficient Few-Shot Learning Without Prompts</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SetFit: Efficient Few-Shot Learning Without Prompts</w:t>
      </w:r>
      <w:r>
        <w:rPr>
          <w:rFonts w:ascii="Arial" w:cs="Arial" w:eastAsia="Arial" w:hAnsi="Arial"/>
          <w:color w:val="1A1A1A"/>
          <w:sz w:val="22"/>
          <w:szCs w:val="22"/>
        </w:rPr>
        <w:t xml:space="preserve"> (Tunstall et al., 2022)</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https://arxiv.org/abs/2209.11055</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https://github.com/huggingface/setfit</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SetFit fine-tunes a sentence transformer with contrastive learning on a small set of labeled examples (as few as 8 per class), then trains a lightweight classification head. It achieves GPT-3-level few-shot accuracy without any prompting. We will reproduce core results and systematically ablate the training procedure and backbone choices.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Table 1: SetFit with all-mpnet-base-v2 on SST-2, CR, SUBJ, TREC, and AG News at k=8 shots per class.</w:t>
      </w:r>
    </w:p>
    <w:p>
      <w:pPr>
        <w:pStyle w:val="ListParagraph"/>
        <w:numPr>
          <w:ilvl w:val="0"/>
          <w:numId w:val="2"/>
        </w:numPr>
        <w:spacing w:before="40" w:after="40"/>
      </w:pPr>
      <w:r>
        <w:rPr>
          <w:rFonts w:ascii="Arial" w:cs="Arial" w:eastAsia="Arial" w:hAnsi="Arial"/>
          <w:color w:val="1A1A1A"/>
          <w:sz w:val="22"/>
          <w:szCs w:val="22"/>
        </w:rPr>
        <w:t xml:space="preserve">Reproduce the ICL baseline (GPT-3 16-shot) from the paper's comparison for reference.</w:t>
      </w:r>
    </w:p>
    <w:p>
      <w:pPr>
        <w:pStyle w:val="ListParagraph"/>
        <w:numPr>
          <w:ilvl w:val="0"/>
          <w:numId w:val="2"/>
        </w:numPr>
        <w:spacing w:before="40" w:after="40"/>
      </w:pPr>
      <w:r>
        <w:rPr>
          <w:rFonts w:ascii="Arial" w:cs="Arial" w:eastAsia="Arial" w:hAnsi="Arial"/>
          <w:color w:val="1A1A1A"/>
          <w:sz w:val="22"/>
          <w:szCs w:val="22"/>
        </w:rPr>
        <w:t xml:space="preserve">Reproduce fine-tuned full-data RoBERTa-large as the upper-bound baseline.</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Backbone model sweep: compare all-MiniLM-L6-v2 (22M params, CPU-fast), all-mpnet-base-v2 (110M), and paraphrase-multilingual-MiniLM-L12-v2 to measure the accuracy-speed trade-off.</w:t>
      </w:r>
    </w:p>
    <w:p>
      <w:pPr>
        <w:pStyle w:val="ListParagraph"/>
        <w:numPr>
          <w:ilvl w:val="0"/>
          <w:numId w:val="2"/>
        </w:numPr>
        <w:spacing w:before="40" w:after="40"/>
      </w:pPr>
      <w:r>
        <w:rPr>
          <w:rFonts w:ascii="Arial" w:cs="Arial" w:eastAsia="Arial" w:hAnsi="Arial"/>
          <w:color w:val="1A1A1A"/>
          <w:sz w:val="22"/>
          <w:szCs w:val="22"/>
        </w:rPr>
        <w:t xml:space="preserve">Shot count k ∈ {2, 4, 8, 16, 32, 64}: full learning curve analysis per dataset.</w:t>
      </w:r>
    </w:p>
    <w:p>
      <w:pPr>
        <w:pStyle w:val="ListParagraph"/>
        <w:numPr>
          <w:ilvl w:val="0"/>
          <w:numId w:val="2"/>
        </w:numPr>
        <w:spacing w:before="40" w:after="40"/>
      </w:pPr>
      <w:r>
        <w:rPr>
          <w:rFonts w:ascii="Arial" w:cs="Arial" w:eastAsia="Arial" w:hAnsi="Arial"/>
          <w:color w:val="1A1A1A"/>
          <w:sz w:val="22"/>
          <w:szCs w:val="22"/>
        </w:rPr>
        <w:t xml:space="preserve">Number of contrastive training iterations ∈ {1, 5, 10, 20}: find the minimum iterations needed to reach peak performance.</w:t>
      </w:r>
    </w:p>
    <w:p>
      <w:pPr>
        <w:pStyle w:val="ListParagraph"/>
        <w:numPr>
          <w:ilvl w:val="0"/>
          <w:numId w:val="2"/>
        </w:numPr>
        <w:spacing w:before="40" w:after="40"/>
      </w:pPr>
      <w:r>
        <w:rPr>
          <w:rFonts w:ascii="Arial" w:cs="Arial" w:eastAsia="Arial" w:hAnsi="Arial"/>
          <w:color w:val="1A1A1A"/>
          <w:sz w:val="22"/>
          <w:szCs w:val="22"/>
        </w:rPr>
        <w:t xml:space="preserve">Classifier head ablation: compare logistic regression (default), SVM with RBF kernel, cosine-similarity kNN (k=3,5,7), and a 2-layer MLP as the classification head.</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Contrastive pair construction strategy: compare random pairing, hard-negative mining (most similar negative), and curriculum (easy pairs first, hard pairs later).</w:t>
      </w:r>
    </w:p>
    <w:p>
      <w:pPr>
        <w:pStyle w:val="ListParagraph"/>
        <w:numPr>
          <w:ilvl w:val="0"/>
          <w:numId w:val="2"/>
        </w:numPr>
        <w:spacing w:before="40" w:after="40"/>
      </w:pPr>
      <w:r>
        <w:rPr>
          <w:rFonts w:ascii="Arial" w:cs="Arial" w:eastAsia="Arial" w:hAnsi="Arial"/>
          <w:color w:val="1A1A1A"/>
          <w:sz w:val="22"/>
          <w:szCs w:val="22"/>
        </w:rPr>
        <w:t xml:space="preserve">Sentence transformer freezing: freeze the backbone and only train the head vs. full fine-tuning of both — at what shot count does full fine-tuning start to overfit?</w:t>
      </w:r>
    </w:p>
    <w:p>
      <w:pPr>
        <w:pStyle w:val="ListParagraph"/>
        <w:numPr>
          <w:ilvl w:val="0"/>
          <w:numId w:val="2"/>
        </w:numPr>
        <w:spacing w:before="40" w:after="40"/>
      </w:pPr>
      <w:r>
        <w:rPr>
          <w:rFonts w:ascii="Arial" w:cs="Arial" w:eastAsia="Arial" w:hAnsi="Arial"/>
          <w:color w:val="1A1A1A"/>
          <w:sz w:val="22"/>
          <w:szCs w:val="22"/>
        </w:rPr>
        <w:t xml:space="preserve">Dataset difficulty and imbalance: test SetFit on deliberately imbalanced few-shot sets (e.g., 8 positives, 2 negatives) and report calibrated vs uncalibrated accuracy.</w:t>
      </w:r>
    </w:p>
    <w:p>
      <w:pPr>
        <w:pStyle w:val="ListParagraph"/>
        <w:numPr>
          <w:ilvl w:val="0"/>
          <w:numId w:val="2"/>
        </w:numPr>
        <w:spacing w:before="40" w:after="40"/>
      </w:pPr>
      <w:r>
        <w:rPr>
          <w:rFonts w:ascii="Arial" w:cs="Arial" w:eastAsia="Arial" w:hAnsi="Arial"/>
          <w:color w:val="1A1A1A"/>
          <w:sz w:val="22"/>
          <w:szCs w:val="22"/>
        </w:rPr>
        <w:t xml:space="preserve">Cross-domain generalization: train on SST-2 and evaluate on CR (movie vs. product reviews) to measure domain transfer of the learned sentence representations.</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all-MiniLM-L6-v2 fine-tuning on CPU: ~3–8 minutes per (dataset × k) run. Fully laptop-compatible.</w:t>
      </w:r>
    </w:p>
    <w:p>
      <w:pPr>
        <w:pStyle w:val="ListParagraph"/>
        <w:numPr>
          <w:ilvl w:val="0"/>
          <w:numId w:val="2"/>
        </w:numPr>
        <w:spacing w:before="40" w:after="40"/>
      </w:pPr>
      <w:r>
        <w:rPr>
          <w:rFonts w:ascii="Arial" w:cs="Arial" w:eastAsia="Arial" w:hAnsi="Arial"/>
          <w:color w:val="1A1A1A"/>
          <w:sz w:val="22"/>
          <w:szCs w:val="22"/>
        </w:rPr>
        <w:t xml:space="preserve">all-mpnet-base-v2 on CPU: ~15–25 minutes per run; recommended to use Colab T4 (~2–5 min per run).</w:t>
      </w:r>
    </w:p>
    <w:p>
      <w:pPr>
        <w:pStyle w:val="ListParagraph"/>
        <w:numPr>
          <w:ilvl w:val="0"/>
          <w:numId w:val="2"/>
        </w:numPr>
        <w:spacing w:before="40" w:after="40"/>
      </w:pPr>
      <w:r>
        <w:rPr>
          <w:rFonts w:ascii="Arial" w:cs="Arial" w:eastAsia="Arial" w:hAnsi="Arial"/>
          <w:color w:val="1A1A1A"/>
          <w:sz w:val="22"/>
          <w:szCs w:val="22"/>
        </w:rPr>
        <w:t xml:space="preserve">Full ablation suite (~120 runs): ~8 hours on Colab T4 GPU, or ~20 hours on a modern CPU laptop using MiniLM only.</w:t>
      </w:r>
    </w:p>
    <w:p>
      <w:pPr>
        <w:pStyle w:val="ListParagraph"/>
        <w:numPr>
          <w:ilvl w:val="0"/>
          <w:numId w:val="2"/>
        </w:numPr>
        <w:spacing w:before="40" w:after="40"/>
      </w:pPr>
      <w:r>
        <w:rPr>
          <w:rFonts w:ascii="Arial" w:cs="Arial" w:eastAsia="Arial" w:hAnsi="Arial"/>
          <w:color w:val="1A1A1A"/>
          <w:sz w:val="22"/>
          <w:szCs w:val="22"/>
        </w:rPr>
        <w:t xml:space="preserve">Datasets: SST-2, CR, SUBJ, TREC, AG News — all via HuggingFace, &lt;500 MB total. No special access required.</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Set up HuggingFace SetFit library, reproduce Table 1 baselines on SST-2 and AG News with all-mpnet-base-v2 (Member A &amp; B).</w:t>
      </w:r>
    </w:p>
    <w:p>
      <w:pPr>
        <w:pStyle w:val="ListParagraph"/>
        <w:numPr>
          <w:ilvl w:val="0"/>
          <w:numId w:val="2"/>
        </w:numPr>
        <w:spacing w:before="40" w:after="40"/>
      </w:pPr>
      <w:r>
        <w:rPr>
          <w:rFonts w:ascii="Arial" w:cs="Arial" w:eastAsia="Arial" w:hAnsi="Arial"/>
          <w:color w:val="1A1A1A"/>
          <w:sz w:val="22"/>
          <w:szCs w:val="22"/>
        </w:rPr>
        <w:t xml:space="preserve">Week 2: Reproduce all datasets; run backbone model sweep and k-shot learning curve (Member A). Run classifier head ablation (Member C).</w:t>
      </w:r>
    </w:p>
    <w:p>
      <w:pPr>
        <w:pStyle w:val="ListParagraph"/>
        <w:numPr>
          <w:ilvl w:val="0"/>
          <w:numId w:val="2"/>
        </w:numPr>
        <w:spacing w:before="40" w:after="40"/>
      </w:pPr>
      <w:r>
        <w:rPr>
          <w:rFonts w:ascii="Arial" w:cs="Arial" w:eastAsia="Arial" w:hAnsi="Arial"/>
          <w:color w:val="1A1A1A"/>
          <w:sz w:val="22"/>
          <w:szCs w:val="22"/>
        </w:rPr>
        <w:t xml:space="preserve">Week 3: Contrastive pair strategy experiments and freezing ablation (Member A &amp; B). Imbalance study (Member C).</w:t>
      </w:r>
    </w:p>
    <w:p>
      <w:pPr>
        <w:pStyle w:val="ListParagraph"/>
        <w:numPr>
          <w:ilvl w:val="0"/>
          <w:numId w:val="2"/>
        </w:numPr>
        <w:spacing w:before="40" w:after="40"/>
      </w:pPr>
      <w:r>
        <w:rPr>
          <w:rFonts w:ascii="Arial" w:cs="Arial" w:eastAsia="Arial" w:hAnsi="Arial"/>
          <w:color w:val="1A1A1A"/>
          <w:sz w:val="22"/>
          <w:szCs w:val="22"/>
        </w:rPr>
        <w:t xml:space="preserve">Week 4: Cross-domain experiments and iteration count ablation (all members). Error analysis.</w:t>
      </w:r>
    </w:p>
    <w:p>
      <w:pPr>
        <w:pStyle w:val="ListParagraph"/>
        <w:numPr>
          <w:ilvl w:val="0"/>
          <w:numId w:val="2"/>
        </w:numPr>
        <w:spacing w:before="40" w:after="40"/>
      </w:pPr>
      <w:r>
        <w:rPr>
          <w:rFonts w:ascii="Arial" w:cs="Arial" w:eastAsia="Arial" w:hAnsi="Arial"/>
          <w:color w:val="1A1A1A"/>
          <w:sz w:val="22"/>
          <w:szCs w:val="22"/>
        </w:rPr>
        <w:t xml:space="preserve">Week 5: Compile results, run final experiments,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4: Fantastically Ordered Prompts</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Fantastically Ordered Prompts and Where to Find Them: Overcoming Few-Shot Prompt Order Sensitivity</w:t>
      </w:r>
      <w:r>
        <w:rPr>
          <w:rFonts w:ascii="Arial" w:cs="Arial" w:eastAsia="Arial" w:hAnsi="Arial"/>
          <w:color w:val="1A1A1A"/>
          <w:sz w:val="22"/>
          <w:szCs w:val="22"/>
        </w:rPr>
        <w:t xml:space="preserve"> (Lu et al., 2022)</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https://arxiv.org/abs/2104.08786</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https://github.com/yaolu/Ordered-Prompt</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This paper shows that GPT-3's performance on few-shot tasks varies dramatically depending on the order of demonstrations — as much as 54.3 percentage points. It proposes ordering strategies (global and local entropy-based) that reliably find high-performing orderings without using a validation set. We will reproduce the variance results and test new ordering heuristics.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Figure 1: performance distribution across all k! orderings for k=6 on SST-2 using GPT-2 Large — showing the wide variance introduced by ordering alone.</w:t>
      </w:r>
    </w:p>
    <w:p>
      <w:pPr>
        <w:pStyle w:val="ListParagraph"/>
        <w:numPr>
          <w:ilvl w:val="0"/>
          <w:numId w:val="2"/>
        </w:numPr>
        <w:spacing w:before="40" w:after="40"/>
      </w:pPr>
      <w:r>
        <w:rPr>
          <w:rFonts w:ascii="Arial" w:cs="Arial" w:eastAsia="Arial" w:hAnsi="Arial"/>
          <w:color w:val="1A1A1A"/>
          <w:sz w:val="22"/>
          <w:szCs w:val="22"/>
        </w:rPr>
        <w:t xml:space="preserve">Reproduce Table 1: mean and standard deviation of accuracy across random orderings for GPT-2 on SST-2, AGNews, TREC, and SUBJ at k=8.</w:t>
      </w:r>
    </w:p>
    <w:p>
      <w:pPr>
        <w:pStyle w:val="ListParagraph"/>
        <w:numPr>
          <w:ilvl w:val="0"/>
          <w:numId w:val="2"/>
        </w:numPr>
        <w:spacing w:before="40" w:after="40"/>
      </w:pPr>
      <w:r>
        <w:rPr>
          <w:rFonts w:ascii="Arial" w:cs="Arial" w:eastAsia="Arial" w:hAnsi="Arial"/>
          <w:color w:val="1A1A1A"/>
          <w:sz w:val="22"/>
          <w:szCs w:val="22"/>
        </w:rPr>
        <w:t xml:space="preserve">Reproduce the global entropy ordering baseline: rank demonstrations by their individual predictive entropy and order from lowest to highest.</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Ordering heuristic comparison: random, global entropy (paper's method), local entropy, BM25 similarity to test input, reverse BM25, and round-robin label ordering.</w:t>
      </w:r>
    </w:p>
    <w:p>
      <w:pPr>
        <w:pStyle w:val="ListParagraph"/>
        <w:numPr>
          <w:ilvl w:val="0"/>
          <w:numId w:val="2"/>
        </w:numPr>
        <w:spacing w:before="40" w:after="40"/>
      </w:pPr>
      <w:r>
        <w:rPr>
          <w:rFonts w:ascii="Arial" w:cs="Arial" w:eastAsia="Arial" w:hAnsi="Arial"/>
          <w:color w:val="1A1A1A"/>
          <w:sz w:val="22"/>
          <w:szCs w:val="22"/>
        </w:rPr>
        <w:t xml:space="preserve">Shot count k ∈ {4, 8, 16}: measure whether variance grows or shrinks with more demonstrations (more shots = more orderings = larger variance space).</w:t>
      </w:r>
    </w:p>
    <w:p>
      <w:pPr>
        <w:pStyle w:val="ListParagraph"/>
        <w:numPr>
          <w:ilvl w:val="0"/>
          <w:numId w:val="2"/>
        </w:numPr>
        <w:spacing w:before="40" w:after="40"/>
      </w:pPr>
      <w:r>
        <w:rPr>
          <w:rFonts w:ascii="Arial" w:cs="Arial" w:eastAsia="Arial" w:hAnsi="Arial"/>
          <w:color w:val="1A1A1A"/>
          <w:sz w:val="22"/>
          <w:szCs w:val="22"/>
        </w:rPr>
        <w:t xml:space="preserve">Model size ablation: GPT-2 Small, Medium, Large — does ordering sensitivity increase or decrease with model capacity?</w:t>
      </w:r>
    </w:p>
    <w:p>
      <w:pPr>
        <w:pStyle w:val="ListParagraph"/>
        <w:numPr>
          <w:ilvl w:val="0"/>
          <w:numId w:val="2"/>
        </w:numPr>
        <w:spacing w:before="40" w:after="40"/>
      </w:pPr>
      <w:r>
        <w:rPr>
          <w:rFonts w:ascii="Arial" w:cs="Arial" w:eastAsia="Arial" w:hAnsi="Arial"/>
          <w:color w:val="1A1A1A"/>
          <w:sz w:val="22"/>
          <w:szCs w:val="22"/>
        </w:rPr>
        <w:t xml:space="preserve">Sampling budget ablation: instead of evaluating all k! orderings (infeasible for large k), evaluate N ∈ {10, 20, 50, 100, 200} random orderings and measure how well the top-N approximation correlates with the global optimum.</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Ordering stability across test instances: compute the rank correlation between the 'best ordering' for one subset of test examples and another to measure whether a single best ordering transfers.</w:t>
      </w:r>
    </w:p>
    <w:p>
      <w:pPr>
        <w:pStyle w:val="ListParagraph"/>
        <w:numPr>
          <w:ilvl w:val="0"/>
          <w:numId w:val="2"/>
        </w:numPr>
        <w:spacing w:before="40" w:after="40"/>
      </w:pPr>
      <w:r>
        <w:rPr>
          <w:rFonts w:ascii="Arial" w:cs="Arial" w:eastAsia="Arial" w:hAnsi="Arial"/>
          <w:color w:val="1A1A1A"/>
          <w:sz w:val="22"/>
          <w:szCs w:val="22"/>
        </w:rPr>
        <w:t xml:space="preserve">Calibration + ordering interaction: apply Zhao et al. (2021) contextual calibration after each ordering strategy and measure whether calibration reduces ordering sensitivity.</w:t>
      </w:r>
    </w:p>
    <w:p>
      <w:pPr>
        <w:pStyle w:val="ListParagraph"/>
        <w:numPr>
          <w:ilvl w:val="0"/>
          <w:numId w:val="2"/>
        </w:numPr>
        <w:spacing w:before="40" w:after="40"/>
      </w:pPr>
      <w:r>
        <w:rPr>
          <w:rFonts w:ascii="Arial" w:cs="Arial" w:eastAsia="Arial" w:hAnsi="Arial"/>
          <w:color w:val="1A1A1A"/>
          <w:sz w:val="22"/>
          <w:szCs w:val="22"/>
        </w:rPr>
        <w:t xml:space="preserve">Label-balanced ordering constraint: force demonstrations to alternate labels (pos, neg, pos, neg...) and compare to entropy-based ordering.</w:t>
      </w:r>
    </w:p>
    <w:p>
      <w:pPr>
        <w:pStyle w:val="ListParagraph"/>
        <w:numPr>
          <w:ilvl w:val="0"/>
          <w:numId w:val="2"/>
        </w:numPr>
        <w:spacing w:before="40" w:after="40"/>
      </w:pPr>
      <w:r>
        <w:rPr>
          <w:rFonts w:ascii="Arial" w:cs="Arial" w:eastAsia="Arial" w:hAnsi="Arial"/>
          <w:color w:val="1A1A1A"/>
          <w:sz w:val="22"/>
          <w:szCs w:val="22"/>
        </w:rPr>
        <w:t xml:space="preserve">Position bias analysis: fix demonstrations and permute only their position (first, last, middle) to isolate recency effects from global ordering effects.</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Inference-only experiments with GPT-2. No GPU training required.</w:t>
      </w:r>
    </w:p>
    <w:p>
      <w:pPr>
        <w:pStyle w:val="ListParagraph"/>
        <w:numPr>
          <w:ilvl w:val="0"/>
          <w:numId w:val="2"/>
        </w:numPr>
        <w:spacing w:before="40" w:after="40"/>
      </w:pPr>
      <w:r>
        <w:rPr>
          <w:rFonts w:ascii="Arial" w:cs="Arial" w:eastAsia="Arial" w:hAnsi="Arial"/>
          <w:color w:val="1A1A1A"/>
          <w:sz w:val="22"/>
          <w:szCs w:val="22"/>
        </w:rPr>
        <w:t xml:space="preserve">Per (dataset × ordering strategy × k): ~15–30 minutes on a laptop CPU for GPT-2 Large with N=100 sampled orderings.</w:t>
      </w:r>
    </w:p>
    <w:p>
      <w:pPr>
        <w:pStyle w:val="ListParagraph"/>
        <w:numPr>
          <w:ilvl w:val="0"/>
          <w:numId w:val="2"/>
        </w:numPr>
        <w:spacing w:before="40" w:after="40"/>
      </w:pPr>
      <w:r>
        <w:rPr>
          <w:rFonts w:ascii="Arial" w:cs="Arial" w:eastAsia="Arial" w:hAnsi="Arial"/>
          <w:color w:val="1A1A1A"/>
          <w:sz w:val="22"/>
          <w:szCs w:val="22"/>
        </w:rPr>
        <w:t xml:space="preserve">Full k! enumeration is only feasible for k≤6 (720 orderings); for k=8 we sample N=200.</w:t>
      </w:r>
    </w:p>
    <w:p>
      <w:pPr>
        <w:pStyle w:val="ListParagraph"/>
        <w:numPr>
          <w:ilvl w:val="0"/>
          <w:numId w:val="2"/>
        </w:numPr>
        <w:spacing w:before="40" w:after="40"/>
      </w:pPr>
      <w:r>
        <w:rPr>
          <w:rFonts w:ascii="Arial" w:cs="Arial" w:eastAsia="Arial" w:hAnsi="Arial"/>
          <w:color w:val="1A1A1A"/>
          <w:sz w:val="22"/>
          <w:szCs w:val="22"/>
        </w:rPr>
        <w:t xml:space="preserve">Total compute estimate: ~20–30 hours of CPU time spread across the project, or ~6–10 hours on Colab T4.</w:t>
      </w:r>
    </w:p>
    <w:p>
      <w:pPr>
        <w:pStyle w:val="ListParagraph"/>
        <w:numPr>
          <w:ilvl w:val="0"/>
          <w:numId w:val="2"/>
        </w:numPr>
        <w:spacing w:before="40" w:after="40"/>
      </w:pPr>
      <w:r>
        <w:rPr>
          <w:rFonts w:ascii="Arial" w:cs="Arial" w:eastAsia="Arial" w:hAnsi="Arial"/>
          <w:color w:val="1A1A1A"/>
          <w:sz w:val="22"/>
          <w:szCs w:val="22"/>
        </w:rPr>
        <w:t xml:space="preserve">Datasets: SST-2, AGNews, TREC, SUBJ — all on HuggingFace. Fully laptop-compatible.</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Set up codebase, reproduce variance distribution for k=6 on SST-2 with GPT-2 Large (Member A).</w:t>
      </w:r>
    </w:p>
    <w:p>
      <w:pPr>
        <w:pStyle w:val="ListParagraph"/>
        <w:numPr>
          <w:ilvl w:val="0"/>
          <w:numId w:val="2"/>
        </w:numPr>
        <w:spacing w:before="40" w:after="40"/>
      </w:pPr>
      <w:r>
        <w:rPr>
          <w:rFonts w:ascii="Arial" w:cs="Arial" w:eastAsia="Arial" w:hAnsi="Arial"/>
          <w:color w:val="1A1A1A"/>
          <w:sz w:val="22"/>
          <w:szCs w:val="22"/>
        </w:rPr>
        <w:t xml:space="preserve">Week 2: Reproduce Table 1 on all datasets with random ordering baseline (Member B &amp; C). Implement entropy ordering (Member A).</w:t>
      </w:r>
    </w:p>
    <w:p>
      <w:pPr>
        <w:pStyle w:val="ListParagraph"/>
        <w:numPr>
          <w:ilvl w:val="0"/>
          <w:numId w:val="2"/>
        </w:numPr>
        <w:spacing w:before="40" w:after="40"/>
      </w:pPr>
      <w:r>
        <w:rPr>
          <w:rFonts w:ascii="Arial" w:cs="Arial" w:eastAsia="Arial" w:hAnsi="Arial"/>
          <w:color w:val="1A1A1A"/>
          <w:sz w:val="22"/>
          <w:szCs w:val="22"/>
        </w:rPr>
        <w:t xml:space="preserve">Week 3: Run ordering heuristic comparison and model size ablation (all members).</w:t>
      </w:r>
    </w:p>
    <w:p>
      <w:pPr>
        <w:pStyle w:val="ListParagraph"/>
        <w:numPr>
          <w:ilvl w:val="0"/>
          <w:numId w:val="2"/>
        </w:numPr>
        <w:spacing w:before="40" w:after="40"/>
      </w:pPr>
      <w:r>
        <w:rPr>
          <w:rFonts w:ascii="Arial" w:cs="Arial" w:eastAsia="Arial" w:hAnsi="Arial"/>
          <w:color w:val="1A1A1A"/>
          <w:sz w:val="22"/>
          <w:szCs w:val="22"/>
        </w:rPr>
        <w:t xml:space="preserve">Week 4: Run position bias and calibration+ordering interaction experiments (Member A &amp; B). Stability analysis (Member C).</w:t>
      </w:r>
    </w:p>
    <w:p>
      <w:pPr>
        <w:pStyle w:val="ListParagraph"/>
        <w:numPr>
          <w:ilvl w:val="0"/>
          <w:numId w:val="2"/>
        </w:numPr>
        <w:spacing w:before="40" w:after="40"/>
      </w:pPr>
      <w:r>
        <w:rPr>
          <w:rFonts w:ascii="Arial" w:cs="Arial" w:eastAsia="Arial" w:hAnsi="Arial"/>
          <w:color w:val="1A1A1A"/>
          <w:sz w:val="22"/>
          <w:szCs w:val="22"/>
        </w:rPr>
        <w:t xml:space="preserve">Week 5: Sampling budget ablation and k-shot variance analysis.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5: The Reversal Curse</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The Reversal Curse: LLMs Trained on 'A is B' Fail to Learn 'B is A'</w:t>
      </w:r>
      <w:r>
        <w:rPr>
          <w:rFonts w:ascii="Arial" w:cs="Arial" w:eastAsia="Arial" w:hAnsi="Arial"/>
          <w:color w:val="1A1A1A"/>
          <w:sz w:val="22"/>
          <w:szCs w:val="22"/>
        </w:rPr>
        <w:t xml:space="preserve"> (Berglund et al., 2023)</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https://arxiv.org/abs/2309.12288</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https://github.com/lukasberglund/reversal_curse</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This paper demonstrates that auto-regressive LLMs trained on factual statements of the form 'A is B' (e.g., 'Tom Cruise's mother is Mary Lee Pfeiffer') do not generalize to the reverse query 'B is A' ('Mary Lee Pfeiffer's son is Tom Cruise'), even when the reverse form is logically implied. We will reproduce this finding on synthetic data and probe its boundaries with novel ablations.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Experiment 1 (synthetic data): fine-tune GPT-2 Small and GPT-2 Medium on the paper's synthetic celebrity-description dataset (~1,000 name-description pairs). Evaluate forward accuracy (A→B) and reverse accuracy (B→A).</w:t>
      </w:r>
    </w:p>
    <w:p>
      <w:pPr>
        <w:pStyle w:val="ListParagraph"/>
        <w:numPr>
          <w:ilvl w:val="0"/>
          <w:numId w:val="2"/>
        </w:numPr>
        <w:spacing w:before="40" w:after="40"/>
      </w:pPr>
      <w:r>
        <w:rPr>
          <w:rFonts w:ascii="Arial" w:cs="Arial" w:eastAsia="Arial" w:hAnsi="Arial"/>
          <w:color w:val="1A1A1A"/>
          <w:sz w:val="22"/>
          <w:szCs w:val="22"/>
        </w:rPr>
        <w:t xml:space="preserve">Reproduce the key result: models trained on 'A is B' achieve near-100% on forward queries but near-random on reverse queries, demonstrating the reversal curse.</w:t>
      </w:r>
    </w:p>
    <w:p>
      <w:pPr>
        <w:pStyle w:val="ListParagraph"/>
        <w:numPr>
          <w:ilvl w:val="0"/>
          <w:numId w:val="2"/>
        </w:numPr>
        <w:spacing w:before="40" w:after="40"/>
      </w:pPr>
      <w:r>
        <w:rPr>
          <w:rFonts w:ascii="Arial" w:cs="Arial" w:eastAsia="Arial" w:hAnsi="Arial"/>
          <w:color w:val="1A1A1A"/>
          <w:sz w:val="22"/>
          <w:szCs w:val="22"/>
        </w:rPr>
        <w:t xml:space="preserve">Reproduce the GPT-4 evaluation (via API) on the real-world celebrity name-description pairs as an upper-bound comparison.</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Model size ablation: GPT-2 Small (117M), GPT-2 Medium (345M), GPT-2 Large (774M) — does larger model size alleviate the reversal curse?</w:t>
      </w:r>
    </w:p>
    <w:p>
      <w:pPr>
        <w:pStyle w:val="ListParagraph"/>
        <w:numPr>
          <w:ilvl w:val="0"/>
          <w:numId w:val="2"/>
        </w:numPr>
        <w:spacing w:before="40" w:after="40"/>
      </w:pPr>
      <w:r>
        <w:rPr>
          <w:rFonts w:ascii="Arial" w:cs="Arial" w:eastAsia="Arial" w:hAnsi="Arial"/>
          <w:color w:val="1A1A1A"/>
          <w:sz w:val="22"/>
          <w:szCs w:val="22"/>
        </w:rPr>
        <w:t xml:space="preserve">Training data size: vary dataset size N ∈ {50, 100, 250, 500, 1000, 2000} name-description pairs and plot reverse accuracy as a function of N.</w:t>
      </w:r>
    </w:p>
    <w:p>
      <w:pPr>
        <w:pStyle w:val="ListParagraph"/>
        <w:numPr>
          <w:ilvl w:val="0"/>
          <w:numId w:val="2"/>
        </w:numPr>
        <w:spacing w:before="40" w:after="40"/>
      </w:pPr>
      <w:r>
        <w:rPr>
          <w:rFonts w:ascii="Arial" w:cs="Arial" w:eastAsia="Arial" w:hAnsi="Arial"/>
          <w:color w:val="1A1A1A"/>
          <w:sz w:val="22"/>
          <w:szCs w:val="22"/>
        </w:rPr>
        <w:t xml:space="preserve">Training duration: run for 5, 10, 20, 50, 100, and 200 epochs on the synthetic dataset. Does the reversal curse dissolve with extended training?</w:t>
      </w:r>
    </w:p>
    <w:p>
      <w:pPr>
        <w:pStyle w:val="ListParagraph"/>
        <w:numPr>
          <w:ilvl w:val="0"/>
          <w:numId w:val="2"/>
        </w:numPr>
        <w:spacing w:before="40" w:after="40"/>
      </w:pPr>
      <w:r>
        <w:rPr>
          <w:rFonts w:ascii="Arial" w:cs="Arial" w:eastAsia="Arial" w:hAnsi="Arial"/>
          <w:color w:val="1A1A1A"/>
          <w:sz w:val="22"/>
          <w:szCs w:val="22"/>
        </w:rPr>
        <w:t xml:space="preserve">Bidirectional training baseline: include both 'A is B' and 'B is A' in the training set for a 50% subset and measure how much explicit reversal training is needed.</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Relation type generalization: extend beyond 'is' relationships. Create synthetic datasets for 'X was born in Y', 'X wrote Y', and 'X is the capital of Y' — does the reversal curse hold equally across relation types?</w:t>
      </w:r>
    </w:p>
    <w:p>
      <w:pPr>
        <w:pStyle w:val="ListParagraph"/>
        <w:numPr>
          <w:ilvl w:val="0"/>
          <w:numId w:val="2"/>
        </w:numPr>
        <w:spacing w:before="40" w:after="40"/>
      </w:pPr>
      <w:r>
        <w:rPr>
          <w:rFonts w:ascii="Arial" w:cs="Arial" w:eastAsia="Arial" w:hAnsi="Arial"/>
          <w:color w:val="1A1A1A"/>
          <w:sz w:val="22"/>
          <w:szCs w:val="22"/>
        </w:rPr>
        <w:t xml:space="preserve">Paraphrase probing: at evaluation time, rephrase the reverse query in 3 different surface forms (e.g., 'Who is the mother of Tom Cruise?', 'Tom Cruise's mother:', 'The person who is Tom Cruise's mother is') to test whether the model has the knowledge but fails at a specific surface form.</w:t>
      </w:r>
    </w:p>
    <w:p>
      <w:pPr>
        <w:pStyle w:val="ListParagraph"/>
        <w:numPr>
          <w:ilvl w:val="0"/>
          <w:numId w:val="2"/>
        </w:numPr>
        <w:spacing w:before="40" w:after="40"/>
      </w:pPr>
      <w:r>
        <w:rPr>
          <w:rFonts w:ascii="Arial" w:cs="Arial" w:eastAsia="Arial" w:hAnsi="Arial"/>
          <w:color w:val="1A1A1A"/>
          <w:sz w:val="22"/>
          <w:szCs w:val="22"/>
        </w:rPr>
        <w:t xml:space="preserve">Chain-of-thought prompting as a mitigation: at inference time, prepend 'Let me think step by step' to the reverse query and measure whether CoT partially recovers reverse accuracy.</w:t>
      </w:r>
    </w:p>
    <w:p>
      <w:pPr>
        <w:pStyle w:val="ListParagraph"/>
        <w:numPr>
          <w:ilvl w:val="0"/>
          <w:numId w:val="2"/>
        </w:numPr>
        <w:spacing w:before="40" w:after="40"/>
      </w:pPr>
      <w:r>
        <w:rPr>
          <w:rFonts w:ascii="Arial" w:cs="Arial" w:eastAsia="Arial" w:hAnsi="Arial"/>
          <w:color w:val="1A1A1A"/>
          <w:sz w:val="22"/>
          <w:szCs w:val="22"/>
        </w:rPr>
        <w:t xml:space="preserve">Data augmentation mitigation: during training, add automatically generated reversal paraphrases for 10%, 25%, and 50% of training examples. Find the minimum augmentation rate that cures the reversal curse.</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Synthetic dataset generation: ~5 minutes on CPU using provided scripts.</w:t>
      </w:r>
    </w:p>
    <w:p>
      <w:pPr>
        <w:pStyle w:val="ListParagraph"/>
        <w:numPr>
          <w:ilvl w:val="0"/>
          <w:numId w:val="2"/>
        </w:numPr>
        <w:spacing w:before="40" w:after="40"/>
      </w:pPr>
      <w:r>
        <w:rPr>
          <w:rFonts w:ascii="Arial" w:cs="Arial" w:eastAsia="Arial" w:hAnsi="Arial"/>
          <w:color w:val="1A1A1A"/>
          <w:sz w:val="22"/>
          <w:szCs w:val="22"/>
        </w:rPr>
        <w:t xml:space="preserve">GPT-2 Small fine-tuning (1,000 examples, 100 epochs): ~10–15 minutes on a single GPU (T4 or RTX 2080). ~60–90 minutes on CPU.</w:t>
      </w:r>
    </w:p>
    <w:p>
      <w:pPr>
        <w:pStyle w:val="ListParagraph"/>
        <w:numPr>
          <w:ilvl w:val="0"/>
          <w:numId w:val="2"/>
        </w:numPr>
        <w:spacing w:before="40" w:after="40"/>
      </w:pPr>
      <w:r>
        <w:rPr>
          <w:rFonts w:ascii="Arial" w:cs="Arial" w:eastAsia="Arial" w:hAnsi="Arial"/>
          <w:color w:val="1A1A1A"/>
          <w:sz w:val="22"/>
          <w:szCs w:val="22"/>
        </w:rPr>
        <w:t xml:space="preserve">GPT-2 Medium fine-tuning same setting: ~25–35 minutes on GPU, ~3–4 hours on CPU.</w:t>
      </w:r>
    </w:p>
    <w:p>
      <w:pPr>
        <w:pStyle w:val="ListParagraph"/>
        <w:numPr>
          <w:ilvl w:val="0"/>
          <w:numId w:val="2"/>
        </w:numPr>
        <w:spacing w:before="40" w:after="40"/>
      </w:pPr>
      <w:r>
        <w:rPr>
          <w:rFonts w:ascii="Arial" w:cs="Arial" w:eastAsia="Arial" w:hAnsi="Arial"/>
          <w:color w:val="1A1A1A"/>
          <w:sz w:val="22"/>
          <w:szCs w:val="22"/>
        </w:rPr>
        <w:t xml:space="preserve">GPT-2 Large fine-tuning: ~50–70 minutes per run on a T4 GPU.</w:t>
      </w:r>
    </w:p>
    <w:p>
      <w:pPr>
        <w:pStyle w:val="ListParagraph"/>
        <w:numPr>
          <w:ilvl w:val="0"/>
          <w:numId w:val="2"/>
        </w:numPr>
        <w:spacing w:before="40" w:after="40"/>
      </w:pPr>
      <w:r>
        <w:rPr>
          <w:rFonts w:ascii="Arial" w:cs="Arial" w:eastAsia="Arial" w:hAnsi="Arial"/>
          <w:color w:val="1A1A1A"/>
          <w:sz w:val="22"/>
          <w:szCs w:val="22"/>
        </w:rPr>
        <w:t xml:space="preserve">Recommended: use Google Colab T4 (free tier). Total compute for full ablation suite (~40 runs): ~30–40 GPU-hours. Plan for Colab Pro or running batches across several sessions.</w:t>
      </w:r>
    </w:p>
    <w:p>
      <w:pPr>
        <w:pStyle w:val="ListParagraph"/>
        <w:numPr>
          <w:ilvl w:val="0"/>
          <w:numId w:val="2"/>
        </w:numPr>
        <w:spacing w:before="40" w:after="40"/>
      </w:pPr>
      <w:r>
        <w:rPr>
          <w:rFonts w:ascii="Arial" w:cs="Arial" w:eastAsia="Arial" w:hAnsi="Arial"/>
          <w:color w:val="1A1A1A"/>
          <w:sz w:val="22"/>
          <w:szCs w:val="22"/>
        </w:rPr>
        <w:t xml:space="preserve">GPT-4 evaluation (real-world dataset): API calls only, ~$5–10 in API cost for the full evaluation set.</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Generate synthetic dataset, reproduce reversal curse baseline with GPT-2 Small and Medium (Member A &amp; B).</w:t>
      </w:r>
    </w:p>
    <w:p>
      <w:pPr>
        <w:pStyle w:val="ListParagraph"/>
        <w:numPr>
          <w:ilvl w:val="0"/>
          <w:numId w:val="2"/>
        </w:numPr>
        <w:spacing w:before="40" w:after="40"/>
      </w:pPr>
      <w:r>
        <w:rPr>
          <w:rFonts w:ascii="Arial" w:cs="Arial" w:eastAsia="Arial" w:hAnsi="Arial"/>
          <w:color w:val="1A1A1A"/>
          <w:sz w:val="22"/>
          <w:szCs w:val="22"/>
        </w:rPr>
        <w:t xml:space="preserve">Week 2: Model size ablation (Member A). Training data size sweep (Member B). Training duration sweep (Member C).</w:t>
      </w:r>
    </w:p>
    <w:p>
      <w:pPr>
        <w:pStyle w:val="ListParagraph"/>
        <w:numPr>
          <w:ilvl w:val="0"/>
          <w:numId w:val="2"/>
        </w:numPr>
        <w:spacing w:before="40" w:after="40"/>
      </w:pPr>
      <w:r>
        <w:rPr>
          <w:rFonts w:ascii="Arial" w:cs="Arial" w:eastAsia="Arial" w:hAnsi="Arial"/>
          <w:color w:val="1A1A1A"/>
          <w:sz w:val="22"/>
          <w:szCs w:val="22"/>
        </w:rPr>
        <w:t xml:space="preserve">Week 3: Bidirectional training baseline and relation type generalization (Member A &amp; B). Paraphrase probing setup (Member C).</w:t>
      </w:r>
    </w:p>
    <w:p>
      <w:pPr>
        <w:pStyle w:val="ListParagraph"/>
        <w:numPr>
          <w:ilvl w:val="0"/>
          <w:numId w:val="2"/>
        </w:numPr>
        <w:spacing w:before="40" w:after="40"/>
      </w:pPr>
      <w:r>
        <w:rPr>
          <w:rFonts w:ascii="Arial" w:cs="Arial" w:eastAsia="Arial" w:hAnsi="Arial"/>
          <w:color w:val="1A1A1A"/>
          <w:sz w:val="22"/>
          <w:szCs w:val="22"/>
        </w:rPr>
        <w:t xml:space="preserve">Week 4: Paraphrase probing evaluation and chain-of-thought mitigation experiments (all members).</w:t>
      </w:r>
    </w:p>
    <w:p>
      <w:pPr>
        <w:pStyle w:val="ListParagraph"/>
        <w:numPr>
          <w:ilvl w:val="0"/>
          <w:numId w:val="2"/>
        </w:numPr>
        <w:spacing w:before="40" w:after="40"/>
      </w:pPr>
      <w:r>
        <w:rPr>
          <w:rFonts w:ascii="Arial" w:cs="Arial" w:eastAsia="Arial" w:hAnsi="Arial"/>
          <w:color w:val="1A1A1A"/>
          <w:sz w:val="22"/>
          <w:szCs w:val="22"/>
        </w:rPr>
        <w:t xml:space="preserve">Week 5: Data augmentation mitigation experiments, GPT-4 API evaluation,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6: Data Mixture Inference — What do BPE Tokenizers Reveal?</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Data Mixture Inference: What do BPE Tokenizers Reveal about their Training Datasets?</w:t>
      </w:r>
      <w:r>
        <w:rPr>
          <w:rFonts w:ascii="Arial" w:cs="Arial" w:eastAsia="Arial" w:hAnsi="Arial"/>
          <w:color w:val="1A1A1A"/>
          <w:sz w:val="22"/>
          <w:szCs w:val="22"/>
        </w:rPr>
        <w:t xml:space="preserve"> (Hayase et al., 2024)</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https://arxiv.org/abs/2407.12886</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https://github.com/Jbwasse2/data-mixture-inference</w:t>
      </w:r>
    </w:p>
    <w:p>
      <w:pPr>
        <w:spacing w:before="80" w:after="80"/>
      </w:pPr>
      <w:r>
        <w:t xml:space="preserve"/>
      </w:r>
    </w:p>
    <w:p>
      <w:pPr>
        <w:spacing w:before="200" w:after="80"/>
      </w:pPr>
      <w:r>
        <w:rPr>
          <w:rFonts w:ascii="Arial" w:cs="Arial" w:eastAsia="Arial" w:hAnsi="Arial"/>
          <w:b/>
          <w:bCs/>
          <w:color w:val="1A1A1A"/>
          <w:sz w:val="24"/>
          <w:szCs w:val="24"/>
        </w:rPr>
        <w:t xml:space="preserve">Type of Study: Model Ablation / Analysis Study</w:t>
      </w:r>
    </w:p>
    <w:p>
      <w:pPr>
        <w:spacing w:before="60" w:after="60"/>
      </w:pPr>
      <w:r>
        <w:rPr>
          <w:rFonts w:ascii="Arial" w:cs="Arial" w:eastAsia="Arial" w:hAnsi="Arial"/>
          <w:color w:val="1A1A1A"/>
          <w:sz w:val="22"/>
          <w:szCs w:val="22"/>
        </w:rPr>
        <w:t xml:space="preserve">This paper shows that BPE tokenizer vocabulary — a publicly available artifact of any released LLM — leaks information about the training data mixture. By analyzing which tokens are merged and their frequencies, one can infer whether a model was trained on code, multilingual text, scientific documents, etc. We will reproduce the vocabulary analysis methodology and apply it to new models and domains.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the core token frequency analysis: for GPT-2, LLaMA-2, and CodeLlama tokenizers, extract the BPE merge rules and demonstrate that high-frequency code-related merges (e.g., indentation tokens, bracket sequences) appear only in code-trained tokenizers.</w:t>
      </w:r>
    </w:p>
    <w:p>
      <w:pPr>
        <w:pStyle w:val="ListParagraph"/>
        <w:numPr>
          <w:ilvl w:val="0"/>
          <w:numId w:val="2"/>
        </w:numPr>
        <w:spacing w:before="40" w:after="40"/>
      </w:pPr>
      <w:r>
        <w:rPr>
          <w:rFonts w:ascii="Arial" w:cs="Arial" w:eastAsia="Arial" w:hAnsi="Arial"/>
          <w:color w:val="1A1A1A"/>
          <w:sz w:val="22"/>
          <w:szCs w:val="22"/>
        </w:rPr>
        <w:t xml:space="preserve">Reproduce the domain classifier: train a logistic regression model on tokenizer vocabulary statistics to classify tokenizers by domain (web, code, multilingual, scientific).</w:t>
      </w:r>
    </w:p>
    <w:p>
      <w:pPr>
        <w:pStyle w:val="ListParagraph"/>
        <w:numPr>
          <w:ilvl w:val="0"/>
          <w:numId w:val="2"/>
        </w:numPr>
        <w:spacing w:before="40" w:after="40"/>
      </w:pPr>
      <w:r>
        <w:rPr>
          <w:rFonts w:ascii="Arial" w:cs="Arial" w:eastAsia="Arial" w:hAnsi="Arial"/>
          <w:color w:val="1A1A1A"/>
          <w:sz w:val="22"/>
          <w:szCs w:val="22"/>
        </w:rPr>
        <w:t xml:space="preserve">Reproduce Table 2: predicted vs. actual training data proportions for a set of open-source models.</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Extend analysis to new models not in the paper: Mistral-7B, Gemma, Falcon, and Phi-2 tokenizers — all publicly available without downloading model weights.</w:t>
      </w:r>
    </w:p>
    <w:p>
      <w:pPr>
        <w:pStyle w:val="ListParagraph"/>
        <w:numPr>
          <w:ilvl w:val="0"/>
          <w:numId w:val="2"/>
        </w:numPr>
        <w:spacing w:before="40" w:after="40"/>
      </w:pPr>
      <w:r>
        <w:rPr>
          <w:rFonts w:ascii="Arial" w:cs="Arial" w:eastAsia="Arial" w:hAnsi="Arial"/>
          <w:color w:val="1A1A1A"/>
          <w:sz w:val="22"/>
          <w:szCs w:val="22"/>
        </w:rPr>
        <w:t xml:space="preserve">Feature engineering ablation: compare using (a) raw merge rank, (b) token length distribution, (c) byte-level n-gram frequency, and (d) unicode block distribution as features for the domain classifier.</w:t>
      </w:r>
    </w:p>
    <w:p>
      <w:pPr>
        <w:pStyle w:val="ListParagraph"/>
        <w:numPr>
          <w:ilvl w:val="0"/>
          <w:numId w:val="2"/>
        </w:numPr>
        <w:spacing w:before="40" w:after="40"/>
      </w:pPr>
      <w:r>
        <w:rPr>
          <w:rFonts w:ascii="Arial" w:cs="Arial" w:eastAsia="Arial" w:hAnsi="Arial"/>
          <w:color w:val="1A1A1A"/>
          <w:sz w:val="22"/>
          <w:szCs w:val="22"/>
        </w:rPr>
        <w:t xml:space="preserve">Vocabulary size ablation: analyze how increasing tokenizer vocabulary size (32K → 64K → 128K → 256K) affects the information leakage signal.</w:t>
      </w:r>
    </w:p>
    <w:p>
      <w:pPr>
        <w:pStyle w:val="ListParagraph"/>
        <w:numPr>
          <w:ilvl w:val="0"/>
          <w:numId w:val="2"/>
        </w:numPr>
        <w:spacing w:before="40" w:after="40"/>
      </w:pPr>
      <w:r>
        <w:rPr>
          <w:rFonts w:ascii="Arial" w:cs="Arial" w:eastAsia="Arial" w:hAnsi="Arial"/>
          <w:color w:val="1A1A1A"/>
          <w:sz w:val="22"/>
          <w:szCs w:val="22"/>
        </w:rPr>
        <w:t xml:space="preserve">Threshold sensitivity: vary the frequency threshold for classifying a token as 'domain-specific' from the 90th to the 99.9th percentile and measure classifier robustness.</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Cross-model comparison within families: compare tokenizers from GPT-2 (WebText) vs. GPT-J (Pile) — both English web text but different corpora. Does the method distinguish within the same broad domain?</w:t>
      </w:r>
    </w:p>
    <w:p>
      <w:pPr>
        <w:pStyle w:val="ListParagraph"/>
        <w:numPr>
          <w:ilvl w:val="0"/>
          <w:numId w:val="2"/>
        </w:numPr>
        <w:spacing w:before="40" w:after="40"/>
      </w:pPr>
      <w:r>
        <w:rPr>
          <w:rFonts w:ascii="Arial" w:cs="Arial" w:eastAsia="Arial" w:hAnsi="Arial"/>
          <w:color w:val="1A1A1A"/>
          <w:sz w:val="22"/>
          <w:szCs w:val="22"/>
        </w:rPr>
        <w:t xml:space="preserve">Language detection via tokenizer: test whether the presence of non-ASCII merges predicts the language distribution in training data (compare mBERT, XLM-R, and LLaMA tokenizers).</w:t>
      </w:r>
    </w:p>
    <w:p>
      <w:pPr>
        <w:pStyle w:val="ListParagraph"/>
        <w:numPr>
          <w:ilvl w:val="0"/>
          <w:numId w:val="2"/>
        </w:numPr>
        <w:spacing w:before="40" w:after="40"/>
      </w:pPr>
      <w:r>
        <w:rPr>
          <w:rFonts w:ascii="Arial" w:cs="Arial" w:eastAsia="Arial" w:hAnsi="Arial"/>
          <w:color w:val="1A1A1A"/>
          <w:sz w:val="22"/>
          <w:szCs w:val="22"/>
        </w:rPr>
        <w:t xml:space="preserve">Sensitivity to tokenizer training data size: train custom BPE tokenizers on subsets of the same corpus (10%, 25%, 50%, 100%) and measure how the vocabulary statistics change as a function of data size.</w:t>
      </w:r>
    </w:p>
    <w:p>
      <w:pPr>
        <w:pStyle w:val="ListParagraph"/>
        <w:numPr>
          <w:ilvl w:val="0"/>
          <w:numId w:val="2"/>
        </w:numPr>
        <w:spacing w:before="40" w:after="40"/>
      </w:pPr>
      <w:r>
        <w:rPr>
          <w:rFonts w:ascii="Arial" w:cs="Arial" w:eastAsia="Arial" w:hAnsi="Arial"/>
          <w:color w:val="1A1A1A"/>
          <w:sz w:val="22"/>
          <w:szCs w:val="22"/>
        </w:rPr>
        <w:t xml:space="preserve">Adversarial analysis: can a model builder obfuscate the training data mixture by randomizing the merge order? Simulate this by shuffling merges and measuring classifier accuracy.</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No model training required. All experiments involve CPU-only tokenizer vocabulary analysis.</w:t>
      </w:r>
    </w:p>
    <w:p>
      <w:pPr>
        <w:pStyle w:val="ListParagraph"/>
        <w:numPr>
          <w:ilvl w:val="0"/>
          <w:numId w:val="2"/>
        </w:numPr>
        <w:spacing w:before="40" w:after="40"/>
      </w:pPr>
      <w:r>
        <w:rPr>
          <w:rFonts w:ascii="Arial" w:cs="Arial" w:eastAsia="Arial" w:hAnsi="Arial"/>
          <w:color w:val="1A1A1A"/>
          <w:sz w:val="22"/>
          <w:szCs w:val="22"/>
        </w:rPr>
        <w:t xml:space="preserve">Loading and analyzing a tokenizer vocabulary (e.g., 32K–256K tokens): &lt;2 minutes per tokenizer on a laptop CPU.</w:t>
      </w:r>
    </w:p>
    <w:p>
      <w:pPr>
        <w:pStyle w:val="ListParagraph"/>
        <w:numPr>
          <w:ilvl w:val="0"/>
          <w:numId w:val="2"/>
        </w:numPr>
        <w:spacing w:before="40" w:after="40"/>
      </w:pPr>
      <w:r>
        <w:rPr>
          <w:rFonts w:ascii="Arial" w:cs="Arial" w:eastAsia="Arial" w:hAnsi="Arial"/>
          <w:color w:val="1A1A1A"/>
          <w:sz w:val="22"/>
          <w:szCs w:val="22"/>
        </w:rPr>
        <w:t xml:space="preserve">Training the logistic regression domain classifier: &lt;1 minute.</w:t>
      </w:r>
    </w:p>
    <w:p>
      <w:pPr>
        <w:pStyle w:val="ListParagraph"/>
        <w:numPr>
          <w:ilvl w:val="0"/>
          <w:numId w:val="2"/>
        </w:numPr>
        <w:spacing w:before="40" w:after="40"/>
      </w:pPr>
      <w:r>
        <w:rPr>
          <w:rFonts w:ascii="Arial" w:cs="Arial" w:eastAsia="Arial" w:hAnsi="Arial"/>
          <w:color w:val="1A1A1A"/>
          <w:sz w:val="22"/>
          <w:szCs w:val="22"/>
        </w:rPr>
        <w:t xml:space="preserve">Full ablation suite including custom BPE training with HuggingFace tokenizers library: ~4–8 hours of total CPU time across the project.</w:t>
      </w:r>
    </w:p>
    <w:p>
      <w:pPr>
        <w:pStyle w:val="ListParagraph"/>
        <w:numPr>
          <w:ilvl w:val="0"/>
          <w:numId w:val="2"/>
        </w:numPr>
        <w:spacing w:before="40" w:after="40"/>
      </w:pPr>
      <w:r>
        <w:rPr>
          <w:rFonts w:ascii="Arial" w:cs="Arial" w:eastAsia="Arial" w:hAnsi="Arial"/>
          <w:color w:val="1A1A1A"/>
          <w:sz w:val="22"/>
          <w:szCs w:val="22"/>
        </w:rPr>
        <w:t xml:space="preserve">Custom BPE training on a text corpus subset (1 GB): ~20–45 minutes on a CPU using HuggingFace tokenizers.</w:t>
      </w:r>
    </w:p>
    <w:p>
      <w:pPr>
        <w:pStyle w:val="ListParagraph"/>
        <w:numPr>
          <w:ilvl w:val="0"/>
          <w:numId w:val="2"/>
        </w:numPr>
        <w:spacing w:before="40" w:after="40"/>
      </w:pPr>
      <w:r>
        <w:rPr>
          <w:rFonts w:ascii="Arial" w:cs="Arial" w:eastAsia="Arial" w:hAnsi="Arial"/>
          <w:color w:val="1A1A1A"/>
          <w:sz w:val="22"/>
          <w:szCs w:val="22"/>
        </w:rPr>
        <w:t xml:space="preserve">Datasets: Only model tokenizer files (JSON/vocab files, &lt;10 MB each) and publicly available text corpora (Wikipedia dumps, The Pile subsets). All free and laptop-compatible.</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Collect tokenizer files for all target models; reproduce merge frequency analysis and domain classifier (Member A &amp; B).</w:t>
      </w:r>
    </w:p>
    <w:p>
      <w:pPr>
        <w:pStyle w:val="ListParagraph"/>
        <w:numPr>
          <w:ilvl w:val="0"/>
          <w:numId w:val="2"/>
        </w:numPr>
        <w:spacing w:before="40" w:after="40"/>
      </w:pPr>
      <w:r>
        <w:rPr>
          <w:rFonts w:ascii="Arial" w:cs="Arial" w:eastAsia="Arial" w:hAnsi="Arial"/>
          <w:color w:val="1A1A1A"/>
          <w:sz w:val="22"/>
          <w:szCs w:val="22"/>
        </w:rPr>
        <w:t xml:space="preserve">Week 2: Reproduce Table 2 predictions; extend analysis to Mistral, Gemma, Falcon, Phi-2 tokenizers (Member A). Feature engineering ablation (Member C).</w:t>
      </w:r>
    </w:p>
    <w:p>
      <w:pPr>
        <w:pStyle w:val="ListParagraph"/>
        <w:numPr>
          <w:ilvl w:val="0"/>
          <w:numId w:val="2"/>
        </w:numPr>
        <w:spacing w:before="40" w:after="40"/>
      </w:pPr>
      <w:r>
        <w:rPr>
          <w:rFonts w:ascii="Arial" w:cs="Arial" w:eastAsia="Arial" w:hAnsi="Arial"/>
          <w:color w:val="1A1A1A"/>
          <w:sz w:val="22"/>
          <w:szCs w:val="22"/>
        </w:rPr>
        <w:t xml:space="preserve">Week 3: Vocabulary size and frequency threshold ablations (Member B). Cross-model family comparison (Member A &amp; C).</w:t>
      </w:r>
    </w:p>
    <w:p>
      <w:pPr>
        <w:pStyle w:val="ListParagraph"/>
        <w:numPr>
          <w:ilvl w:val="0"/>
          <w:numId w:val="2"/>
        </w:numPr>
        <w:spacing w:before="40" w:after="40"/>
      </w:pPr>
      <w:r>
        <w:rPr>
          <w:rFonts w:ascii="Arial" w:cs="Arial" w:eastAsia="Arial" w:hAnsi="Arial"/>
          <w:color w:val="1A1A1A"/>
          <w:sz w:val="22"/>
          <w:szCs w:val="22"/>
        </w:rPr>
        <w:t xml:space="preserve">Week 4: Custom BPE training experiments (data size ablation); language detection analysis (all members).</w:t>
      </w:r>
    </w:p>
    <w:p>
      <w:pPr>
        <w:pStyle w:val="ListParagraph"/>
        <w:numPr>
          <w:ilvl w:val="0"/>
          <w:numId w:val="2"/>
        </w:numPr>
        <w:spacing w:before="40" w:after="40"/>
      </w:pPr>
      <w:r>
        <w:rPr>
          <w:rFonts w:ascii="Arial" w:cs="Arial" w:eastAsia="Arial" w:hAnsi="Arial"/>
          <w:color w:val="1A1A1A"/>
          <w:sz w:val="22"/>
          <w:szCs w:val="22"/>
        </w:rPr>
        <w:t xml:space="preserve">Week 5: Adversarial obfuscation experiment; compile all results;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p>
      <w:r>
        <w:br w:type="page"/>
      </w:r>
    </w:p>
    <w:p>
      <w:pPr>
        <w:pBdr>
          <w:bottom w:val="single" w:color="1F5C99" w:sz="6" w:space="4"/>
        </w:pBdr>
        <w:spacing w:before="320" w:after="100"/>
      </w:pPr>
      <w:r>
        <w:rPr>
          <w:rFonts w:ascii="Arial" w:cs="Arial" w:eastAsia="Arial" w:hAnsi="Arial"/>
          <w:b/>
          <w:bCs/>
          <w:color w:val="1F5C99"/>
          <w:sz w:val="28"/>
          <w:szCs w:val="28"/>
        </w:rPr>
        <w:t xml:space="preserve">Proposal 7: LoRA — Low-Rank Adaptation of Large Language Models</w:t>
      </w:r>
    </w:p>
    <w:p>
      <w:pPr>
        <w:spacing w:before="80" w:after="80"/>
      </w:pPr>
      <w:r>
        <w:t xml:space="preserve"/>
      </w:r>
    </w:p>
    <w:p>
      <w:pPr>
        <w:spacing w:before="60" w:after="60"/>
      </w:pPr>
      <w:r>
        <w:rPr>
          <w:rFonts w:ascii="Arial" w:cs="Arial" w:eastAsia="Arial" w:hAnsi="Arial"/>
          <w:b/>
          <w:bCs/>
          <w:color w:val="1A1A1A"/>
          <w:sz w:val="22"/>
          <w:szCs w:val="22"/>
        </w:rPr>
        <w:t xml:space="preserve">Paper: </w:t>
      </w:r>
      <w:r>
        <w:rPr>
          <w:rFonts w:ascii="Arial" w:cs="Arial" w:eastAsia="Arial" w:hAnsi="Arial"/>
          <w:color w:val="1A1A1A"/>
          <w:sz w:val="22"/>
          <w:szCs w:val="22"/>
        </w:rPr>
        <w:t xml:space="preserve">LoRA: Low-Rank Adaptation of Large Language Models</w:t>
      </w:r>
      <w:r>
        <w:rPr>
          <w:rFonts w:ascii="Arial" w:cs="Arial" w:eastAsia="Arial" w:hAnsi="Arial"/>
          <w:color w:val="1A1A1A"/>
          <w:sz w:val="22"/>
          <w:szCs w:val="22"/>
        </w:rPr>
        <w:t xml:space="preserve"> (Hu et al., 2022)</w:t>
      </w:r>
    </w:p>
    <w:p>
      <w:pPr>
        <w:spacing w:before="60" w:after="60"/>
      </w:pPr>
      <w:r>
        <w:rPr>
          <w:rFonts w:ascii="Arial" w:cs="Arial" w:eastAsia="Arial" w:hAnsi="Arial"/>
          <w:b/>
          <w:bCs/>
          <w:color w:val="1A1A1A"/>
          <w:sz w:val="22"/>
          <w:szCs w:val="22"/>
        </w:rPr>
        <w:t xml:space="preserve">Link to paper: </w:t>
      </w:r>
      <w:r>
        <w:rPr>
          <w:rFonts w:ascii="Arial" w:cs="Arial" w:eastAsia="Arial" w:hAnsi="Arial"/>
          <w:color w:val="1155CC"/>
          <w:sz w:val="22"/>
          <w:szCs w:val="22"/>
          <w:u w:val="single"/>
        </w:rPr>
        <w:t xml:space="preserve">https://arxiv.org/abs/2106.09685</w:t>
      </w:r>
    </w:p>
    <w:p>
      <w:pPr>
        <w:spacing w:before="60" w:after="60"/>
      </w:pPr>
      <w:r>
        <w:rPr>
          <w:rFonts w:ascii="Arial" w:cs="Arial" w:eastAsia="Arial" w:hAnsi="Arial"/>
          <w:b/>
          <w:bCs/>
          <w:color w:val="1A1A1A"/>
          <w:sz w:val="22"/>
          <w:szCs w:val="22"/>
        </w:rPr>
        <w:t xml:space="preserve">Codebase: </w:t>
      </w:r>
      <w:r>
        <w:rPr>
          <w:rFonts w:ascii="Arial" w:cs="Arial" w:eastAsia="Arial" w:hAnsi="Arial"/>
          <w:color w:val="1155CC"/>
          <w:sz w:val="22"/>
          <w:szCs w:val="22"/>
          <w:u w:val="single"/>
        </w:rPr>
        <w:t xml:space="preserve">https://github.com/microsoft/LoRA</w:t>
      </w:r>
    </w:p>
    <w:p>
      <w:pPr>
        <w:spacing w:before="80" w:after="80"/>
      </w:pPr>
      <w:r>
        <w:t xml:space="preserve"/>
      </w:r>
    </w:p>
    <w:p>
      <w:pPr>
        <w:spacing w:before="200" w:after="80"/>
      </w:pPr>
      <w:r>
        <w:rPr>
          <w:rFonts w:ascii="Arial" w:cs="Arial" w:eastAsia="Arial" w:hAnsi="Arial"/>
          <w:b/>
          <w:bCs/>
          <w:color w:val="1A1A1A"/>
          <w:sz w:val="24"/>
          <w:szCs w:val="24"/>
        </w:rPr>
        <w:t xml:space="preserve">Type of Study: Baselines + Ablation Study</w:t>
      </w:r>
    </w:p>
    <w:p>
      <w:pPr>
        <w:spacing w:before="60" w:after="60"/>
      </w:pPr>
      <w:r>
        <w:rPr>
          <w:rFonts w:ascii="Arial" w:cs="Arial" w:eastAsia="Arial" w:hAnsi="Arial"/>
          <w:color w:val="1A1A1A"/>
          <w:sz w:val="22"/>
          <w:szCs w:val="22"/>
        </w:rPr>
        <w:t xml:space="preserve">LoRA injects trainable low-rank matrices (W = W0 + BA, where B and A are rank-r matrices) into transformer weight matrices, enabling fine-tuning of large language models with only ~0.1% trainable parameters. We will focus on the RoBERTa-base/large on GLUE benchmark and GPT-2 on E2E NLG — both feasible on a single GPU — and conduct extensive rank and module selection ablations.</w:t>
      </w:r>
    </w:p>
    <w:p>
      <w:pPr>
        <w:spacing w:before="80" w:after="80"/>
      </w:pPr>
      <w:r>
        <w:t xml:space="preserve"/>
      </w:r>
    </w:p>
    <w:p>
      <w:pPr>
        <w:spacing w:before="200" w:after="80"/>
      </w:pPr>
      <w:r>
        <w:rPr>
          <w:rFonts w:ascii="Arial" w:cs="Arial" w:eastAsia="Arial" w:hAnsi="Arial"/>
          <w:b/>
          <w:bCs/>
          <w:color w:val="1A1A1A"/>
          <w:sz w:val="24"/>
          <w:szCs w:val="24"/>
        </w:rPr>
        <w:t xml:space="preserve">Baselines to Reproduce</w:t>
      </w:r>
    </w:p>
    <w:p>
      <w:pPr>
        <w:pStyle w:val="ListParagraph"/>
        <w:numPr>
          <w:ilvl w:val="0"/>
          <w:numId w:val="2"/>
        </w:numPr>
        <w:spacing w:before="40" w:after="40"/>
      </w:pPr>
      <w:r>
        <w:rPr>
          <w:rFonts w:ascii="Arial" w:cs="Arial" w:eastAsia="Arial" w:hAnsi="Arial"/>
          <w:color w:val="1A1A1A"/>
          <w:sz w:val="22"/>
          <w:szCs w:val="22"/>
        </w:rPr>
        <w:t xml:space="preserve">Reproduce Table 2: LoRA applied to RoBERTa-base on GLUE tasks (SST-2, MRPC, CoLA, STS-B, MNLI, QNLI, QQP, RTE) with rank r=8 on query and value matrices.</w:t>
      </w:r>
    </w:p>
    <w:p>
      <w:pPr>
        <w:pStyle w:val="ListParagraph"/>
        <w:numPr>
          <w:ilvl w:val="0"/>
          <w:numId w:val="2"/>
        </w:numPr>
        <w:spacing w:before="40" w:after="40"/>
      </w:pPr>
      <w:r>
        <w:rPr>
          <w:rFonts w:ascii="Arial" w:cs="Arial" w:eastAsia="Arial" w:hAnsi="Arial"/>
          <w:color w:val="1A1A1A"/>
          <w:sz w:val="22"/>
          <w:szCs w:val="22"/>
        </w:rPr>
        <w:t xml:space="preserve">Reproduce the full fine-tuning baseline for RoBERTa-base on the same GLUE tasks as the upper bound.</w:t>
      </w:r>
    </w:p>
    <w:p>
      <w:pPr>
        <w:pStyle w:val="ListParagraph"/>
        <w:numPr>
          <w:ilvl w:val="0"/>
          <w:numId w:val="2"/>
        </w:numPr>
        <w:spacing w:before="40" w:after="40"/>
      </w:pPr>
      <w:r>
        <w:rPr>
          <w:rFonts w:ascii="Arial" w:cs="Arial" w:eastAsia="Arial" w:hAnsi="Arial"/>
          <w:color w:val="1A1A1A"/>
          <w:sz w:val="22"/>
          <w:szCs w:val="22"/>
        </w:rPr>
        <w:t xml:space="preserve">Reproduce the adapter baseline (Houlsby et al., 2019) from the paper's comparison as an alternative parameter-efficient method.</w:t>
      </w:r>
    </w:p>
    <w:p>
      <w:pPr>
        <w:spacing w:before="80" w:after="80"/>
      </w:pPr>
      <w:r>
        <w:t xml:space="preserve"/>
      </w:r>
    </w:p>
    <w:p>
      <w:pPr>
        <w:spacing w:before="200" w:after="80"/>
      </w:pPr>
      <w:r>
        <w:rPr>
          <w:rFonts w:ascii="Arial" w:cs="Arial" w:eastAsia="Arial" w:hAnsi="Arial"/>
          <w:b/>
          <w:bCs/>
          <w:color w:val="1A1A1A"/>
          <w:sz w:val="24"/>
          <w:szCs w:val="24"/>
        </w:rPr>
        <w:t xml:space="preserve">New Baselines and Hyperparameter Variations</w:t>
      </w:r>
    </w:p>
    <w:p>
      <w:pPr>
        <w:pStyle w:val="ListParagraph"/>
        <w:numPr>
          <w:ilvl w:val="0"/>
          <w:numId w:val="2"/>
        </w:numPr>
        <w:spacing w:before="40" w:after="40"/>
      </w:pPr>
      <w:r>
        <w:rPr>
          <w:rFonts w:ascii="Arial" w:cs="Arial" w:eastAsia="Arial" w:hAnsi="Arial"/>
          <w:color w:val="1A1A1A"/>
          <w:sz w:val="22"/>
          <w:szCs w:val="22"/>
        </w:rPr>
        <w:t xml:space="preserve">Rank r sweep: r ∈ {1, 2, 4, 8, 16, 32, 64} for RoBERTa-base on SST-2 and MRPC. Plot accuracy as a function of r and number of trainable parameters.</w:t>
      </w:r>
    </w:p>
    <w:p>
      <w:pPr>
        <w:pStyle w:val="ListParagraph"/>
        <w:numPr>
          <w:ilvl w:val="0"/>
          <w:numId w:val="2"/>
        </w:numPr>
        <w:spacing w:before="40" w:after="40"/>
      </w:pPr>
      <w:r>
        <w:rPr>
          <w:rFonts w:ascii="Arial" w:cs="Arial" w:eastAsia="Arial" w:hAnsi="Arial"/>
          <w:color w:val="1A1A1A"/>
          <w:sz w:val="22"/>
          <w:szCs w:val="22"/>
        </w:rPr>
        <w:t xml:space="preserve">Alpha scaling sweep: LoRA uses a scaling factor α/r. Fix r=8 and vary α ∈ {4, 8, 16, 32, 64} to measure sensitivity of results to this hyperparameter.</w:t>
      </w:r>
    </w:p>
    <w:p>
      <w:pPr>
        <w:pStyle w:val="ListParagraph"/>
        <w:numPr>
          <w:ilvl w:val="0"/>
          <w:numId w:val="2"/>
        </w:numPr>
        <w:spacing w:before="40" w:after="40"/>
      </w:pPr>
      <w:r>
        <w:rPr>
          <w:rFonts w:ascii="Arial" w:cs="Arial" w:eastAsia="Arial" w:hAnsi="Arial"/>
          <w:color w:val="1A1A1A"/>
          <w:sz w:val="22"/>
          <w:szCs w:val="22"/>
        </w:rPr>
        <w:t xml:space="preserve">Learning rate ablation: LoRA typically uses higher learning rates than full fine-tuning. Sweep lr ∈ {1e-4, 5e-4, 1e-3, 3e-3} and measure interaction with rank.</w:t>
      </w:r>
    </w:p>
    <w:p>
      <w:pPr>
        <w:pStyle w:val="ListParagraph"/>
        <w:numPr>
          <w:ilvl w:val="0"/>
          <w:numId w:val="2"/>
        </w:numPr>
        <w:spacing w:before="40" w:after="40"/>
      </w:pPr>
      <w:r>
        <w:rPr>
          <w:rFonts w:ascii="Arial" w:cs="Arial" w:eastAsia="Arial" w:hAnsi="Arial"/>
          <w:color w:val="1A1A1A"/>
          <w:sz w:val="22"/>
          <w:szCs w:val="22"/>
        </w:rPr>
        <w:t xml:space="preserve">Dropout rate for LoRA matrices: vary dropout ∈ {0.0, 0.05, 0.1, 0.2} to test whether regularization helps in low-data regimes.</w:t>
      </w:r>
    </w:p>
    <w:p>
      <w:pPr>
        <w:spacing w:before="80" w:after="80"/>
      </w:pPr>
      <w:r>
        <w:t xml:space="preserve"/>
      </w:r>
    </w:p>
    <w:p>
      <w:pPr>
        <w:spacing w:before="200" w:after="80"/>
      </w:pPr>
      <w:r>
        <w:rPr>
          <w:rFonts w:ascii="Arial" w:cs="Arial" w:eastAsia="Arial" w:hAnsi="Arial"/>
          <w:b/>
          <w:bCs/>
          <w:color w:val="1A1A1A"/>
          <w:sz w:val="24"/>
          <w:szCs w:val="24"/>
        </w:rPr>
        <w:t xml:space="preserve">Ablation Studies</w:t>
      </w:r>
    </w:p>
    <w:p>
      <w:pPr>
        <w:pStyle w:val="ListParagraph"/>
        <w:numPr>
          <w:ilvl w:val="0"/>
          <w:numId w:val="2"/>
        </w:numPr>
        <w:spacing w:before="40" w:after="40"/>
      </w:pPr>
      <w:r>
        <w:rPr>
          <w:rFonts w:ascii="Arial" w:cs="Arial" w:eastAsia="Arial" w:hAnsi="Arial"/>
          <w:color w:val="1A1A1A"/>
          <w:sz w:val="22"/>
          <w:szCs w:val="22"/>
        </w:rPr>
        <w:t xml:space="preserve">Module selection ablation: LoRA is applied to attention matrices (Wq, Wv). Compare: (a) Wq only, (b) Wv only, (c) Wq + Wv (default), (d) Wq + Wk + Wv, (e) all attention + FFN projection layers. Measure accuracy vs. parameter count trade-off.</w:t>
      </w:r>
    </w:p>
    <w:p>
      <w:pPr>
        <w:pStyle w:val="ListParagraph"/>
        <w:numPr>
          <w:ilvl w:val="0"/>
          <w:numId w:val="2"/>
        </w:numPr>
        <w:spacing w:before="40" w:after="40"/>
      </w:pPr>
      <w:r>
        <w:rPr>
          <w:rFonts w:ascii="Arial" w:cs="Arial" w:eastAsia="Arial" w:hAnsi="Arial"/>
          <w:color w:val="1A1A1A"/>
          <w:sz w:val="22"/>
          <w:szCs w:val="22"/>
        </w:rPr>
        <w:t xml:space="preserve">Layer selection ablation: apply LoRA to only the first N transformer layers, last N layers, and alternating layers. Does the optimal LoRA placement differ by task type (classification vs. generation)?</w:t>
      </w:r>
    </w:p>
    <w:p>
      <w:pPr>
        <w:pStyle w:val="ListParagraph"/>
        <w:numPr>
          <w:ilvl w:val="0"/>
          <w:numId w:val="2"/>
        </w:numPr>
        <w:spacing w:before="40" w:after="40"/>
      </w:pPr>
      <w:r>
        <w:rPr>
          <w:rFonts w:ascii="Arial" w:cs="Arial" w:eastAsia="Arial" w:hAnsi="Arial"/>
          <w:color w:val="1A1A1A"/>
          <w:sz w:val="22"/>
          <w:szCs w:val="22"/>
        </w:rPr>
        <w:t xml:space="preserve">Initialization ablation: the paper initializes A with random Gaussian and B with zeros. Test alternative initializations: (a) both random Gaussian, (b) both zeros, (c) SVD-based initialization from the pretrained weight matrix.</w:t>
      </w:r>
    </w:p>
    <w:p>
      <w:pPr>
        <w:pStyle w:val="ListParagraph"/>
        <w:numPr>
          <w:ilvl w:val="0"/>
          <w:numId w:val="2"/>
        </w:numPr>
        <w:spacing w:before="40" w:after="40"/>
      </w:pPr>
      <w:r>
        <w:rPr>
          <w:rFonts w:ascii="Arial" w:cs="Arial" w:eastAsia="Arial" w:hAnsi="Arial"/>
          <w:color w:val="1A1A1A"/>
          <w:sz w:val="22"/>
          <w:szCs w:val="22"/>
        </w:rPr>
        <w:t xml:space="preserve">Comparison with prefix tuning and prompt tuning at matched parameter budgets: train prefix tuning (Li &amp; Liang, 2021) with the same number of parameters as LoRA r=4 and compare on SST-2, MRPC, and CoLA.</w:t>
      </w:r>
    </w:p>
    <w:p>
      <w:pPr>
        <w:spacing w:before="80" w:after="80"/>
      </w:pPr>
      <w:r>
        <w:t xml:space="preserve"/>
      </w:r>
    </w:p>
    <w:p>
      <w:pPr>
        <w:spacing w:before="200" w:after="80"/>
      </w:pPr>
      <w:r>
        <w:rPr>
          <w:rFonts w:ascii="Arial" w:cs="Arial" w:eastAsia="Arial" w:hAnsi="Arial"/>
          <w:b/>
          <w:bCs/>
          <w:color w:val="1A1A1A"/>
          <w:sz w:val="24"/>
          <w:szCs w:val="24"/>
        </w:rPr>
        <w:t xml:space="preserve">Compute and Resource Estimate</w:t>
      </w:r>
    </w:p>
    <w:p>
      <w:pPr>
        <w:pStyle w:val="ListParagraph"/>
        <w:numPr>
          <w:ilvl w:val="0"/>
          <w:numId w:val="2"/>
        </w:numPr>
        <w:spacing w:before="40" w:after="40"/>
      </w:pPr>
      <w:r>
        <w:rPr>
          <w:rFonts w:ascii="Arial" w:cs="Arial" w:eastAsia="Arial" w:hAnsi="Arial"/>
          <w:color w:val="1A1A1A"/>
          <w:sz w:val="22"/>
          <w:szCs w:val="22"/>
        </w:rPr>
        <w:t xml:space="preserve">RoBERTa-base (125M params) fine-tuning on a single GLUE task (e.g., SST-2, ~67K examples):</w:t>
      </w:r>
    </w:p>
    <w:p>
      <w:pPr>
        <w:pStyle w:val="ListParagraph"/>
        <w:numPr>
          <w:ilvl w:val="1"/>
          <w:numId w:val="2"/>
        </w:numPr>
        <w:spacing w:before="30" w:after="30"/>
      </w:pPr>
      <w:r>
        <w:rPr>
          <w:rFonts w:ascii="Arial" w:cs="Arial" w:eastAsia="Arial" w:hAnsi="Arial"/>
          <w:color w:val="555555"/>
          <w:sz w:val="21"/>
          <w:szCs w:val="21"/>
        </w:rPr>
        <w:t xml:space="preserve">Full fine-tuning: ~25–40 minutes per run on a single T4 GPU (Google Colab free tier).</w:t>
      </w:r>
    </w:p>
    <w:p>
      <w:pPr>
        <w:pStyle w:val="ListParagraph"/>
        <w:numPr>
          <w:ilvl w:val="1"/>
          <w:numId w:val="2"/>
        </w:numPr>
        <w:spacing w:before="30" w:after="30"/>
      </w:pPr>
      <w:r>
        <w:rPr>
          <w:rFonts w:ascii="Arial" w:cs="Arial" w:eastAsia="Arial" w:hAnsi="Arial"/>
          <w:color w:val="555555"/>
          <w:sz w:val="21"/>
          <w:szCs w:val="21"/>
        </w:rPr>
        <w:t xml:space="preserve">LoRA fine-tuning (r=8): ~15–25 minutes per run on T4 — faster due to fewer gradient computations.</w:t>
      </w:r>
    </w:p>
    <w:p>
      <w:pPr>
        <w:pStyle w:val="ListParagraph"/>
        <w:numPr>
          <w:ilvl w:val="1"/>
          <w:numId w:val="2"/>
        </w:numPr>
        <w:spacing w:before="30" w:after="30"/>
      </w:pPr>
      <w:r>
        <w:rPr>
          <w:rFonts w:ascii="Arial" w:cs="Arial" w:eastAsia="Arial" w:hAnsi="Arial"/>
          <w:color w:val="555555"/>
          <w:sz w:val="21"/>
          <w:szCs w:val="21"/>
        </w:rPr>
        <w:t xml:space="preserve">On CPU: ~6–8 hours per full fine-tuning run. LoRA with r≤4: ~2–3 hours. Not recommended; Colab strongly preferred.</w:t>
      </w:r>
    </w:p>
    <w:p>
      <w:pPr>
        <w:pStyle w:val="ListParagraph"/>
        <w:numPr>
          <w:ilvl w:val="0"/>
          <w:numId w:val="2"/>
        </w:numPr>
        <w:spacing w:before="40" w:after="40"/>
      </w:pPr>
      <w:r>
        <w:rPr>
          <w:rFonts w:ascii="Arial" w:cs="Arial" w:eastAsia="Arial" w:hAnsi="Arial"/>
          <w:color w:val="1A1A1A"/>
          <w:sz w:val="22"/>
          <w:szCs w:val="22"/>
        </w:rPr>
        <w:t xml:space="preserve">GPT-2 Medium (345M) on E2E NLG dataset (~42K examples):</w:t>
      </w:r>
    </w:p>
    <w:p>
      <w:pPr>
        <w:pStyle w:val="ListParagraph"/>
        <w:numPr>
          <w:ilvl w:val="1"/>
          <w:numId w:val="2"/>
        </w:numPr>
        <w:spacing w:before="30" w:after="30"/>
      </w:pPr>
      <w:r>
        <w:rPr>
          <w:rFonts w:ascii="Arial" w:cs="Arial" w:eastAsia="Arial" w:hAnsi="Arial"/>
          <w:color w:val="555555"/>
          <w:sz w:val="21"/>
          <w:szCs w:val="21"/>
        </w:rPr>
        <w:t xml:space="preserve">LoRA fine-tuning (r=4): ~45–60 minutes per run on T4 GPU.</w:t>
      </w:r>
    </w:p>
    <w:p>
      <w:pPr>
        <w:pStyle w:val="ListParagraph"/>
        <w:numPr>
          <w:ilvl w:val="1"/>
          <w:numId w:val="2"/>
        </w:numPr>
        <w:spacing w:before="30" w:after="30"/>
      </w:pPr>
      <w:r>
        <w:rPr>
          <w:rFonts w:ascii="Arial" w:cs="Arial" w:eastAsia="Arial" w:hAnsi="Arial"/>
          <w:color w:val="555555"/>
          <w:sz w:val="21"/>
          <w:szCs w:val="21"/>
        </w:rPr>
        <w:t xml:space="preserve">Full fine-tuning: ~90–120 minutes on T4.</w:t>
      </w:r>
    </w:p>
    <w:p>
      <w:pPr>
        <w:pStyle w:val="ListParagraph"/>
        <w:numPr>
          <w:ilvl w:val="0"/>
          <w:numId w:val="2"/>
        </w:numPr>
        <w:spacing w:before="40" w:after="40"/>
      </w:pPr>
      <w:r>
        <w:rPr>
          <w:rFonts w:ascii="Arial" w:cs="Arial" w:eastAsia="Arial" w:hAnsi="Arial"/>
          <w:color w:val="1A1A1A"/>
          <w:sz w:val="22"/>
          <w:szCs w:val="22"/>
        </w:rPr>
        <w:t xml:space="preserve">Estimated total GPU hours for full ablation suite (~60 runs across GLUE + E2E): ~50–70 GPU-hours. Colab Pro ($10/month) or access to a departmental cluster is recommended. The rank sweep alone on SST-2 (7 values of r × 3 seeds) = ~8–10 GPU-hours.</w:t>
      </w:r>
    </w:p>
    <w:p>
      <w:pPr>
        <w:pStyle w:val="ListParagraph"/>
        <w:numPr>
          <w:ilvl w:val="0"/>
          <w:numId w:val="2"/>
        </w:numPr>
        <w:spacing w:before="40" w:after="40"/>
      </w:pPr>
      <w:r>
        <w:rPr>
          <w:rFonts w:ascii="Arial" w:cs="Arial" w:eastAsia="Arial" w:hAnsi="Arial"/>
          <w:color w:val="1A1A1A"/>
          <w:sz w:val="22"/>
          <w:szCs w:val="22"/>
        </w:rPr>
        <w:t xml:space="preserve">Datasets: GLUE (via HuggingFace, &lt;1 GB), E2E NLG (via HuggingFace, ~50 MB). No special access required.</w:t>
      </w:r>
    </w:p>
    <w:p>
      <w:pPr>
        <w:spacing w:before="80" w:after="80"/>
      </w:pPr>
      <w:r>
        <w:t xml:space="preserve"/>
      </w:r>
    </w:p>
    <w:p>
      <w:pPr>
        <w:spacing w:before="200" w:after="80"/>
      </w:pPr>
      <w:r>
        <w:rPr>
          <w:rFonts w:ascii="Arial" w:cs="Arial" w:eastAsia="Arial" w:hAnsi="Arial"/>
          <w:b/>
          <w:bCs/>
          <w:color w:val="1A1A1A"/>
          <w:sz w:val="24"/>
          <w:szCs w:val="24"/>
        </w:rPr>
        <w:t xml:space="preserve">Proposed Timeline</w:t>
      </w:r>
    </w:p>
    <w:p>
      <w:pPr>
        <w:pStyle w:val="ListParagraph"/>
        <w:numPr>
          <w:ilvl w:val="0"/>
          <w:numId w:val="2"/>
        </w:numPr>
        <w:spacing w:before="40" w:after="40"/>
      </w:pPr>
      <w:r>
        <w:rPr>
          <w:rFonts w:ascii="Arial" w:cs="Arial" w:eastAsia="Arial" w:hAnsi="Arial"/>
          <w:color w:val="1A1A1A"/>
          <w:sz w:val="22"/>
          <w:szCs w:val="22"/>
        </w:rPr>
        <w:t xml:space="preserve">Week 1: Set up environment (HuggingFace PEFT library for LoRA), reproduce RoBERTa-base LoRA baselines on SST-2 and MRPC (Member A &amp; B).</w:t>
      </w:r>
    </w:p>
    <w:p>
      <w:pPr>
        <w:pStyle w:val="ListParagraph"/>
        <w:numPr>
          <w:ilvl w:val="0"/>
          <w:numId w:val="2"/>
        </w:numPr>
        <w:spacing w:before="40" w:after="40"/>
      </w:pPr>
      <w:r>
        <w:rPr>
          <w:rFonts w:ascii="Arial" w:cs="Arial" w:eastAsia="Arial" w:hAnsi="Arial"/>
          <w:color w:val="1A1A1A"/>
          <w:sz w:val="22"/>
          <w:szCs w:val="22"/>
        </w:rPr>
        <w:t xml:space="preserve">Week 2: Reproduce full GLUE suite and adapter baseline (Member A). Run rank r sweep on SST-2 (Member B). Run alpha sweep (Member C).</w:t>
      </w:r>
    </w:p>
    <w:p>
      <w:pPr>
        <w:pStyle w:val="ListParagraph"/>
        <w:numPr>
          <w:ilvl w:val="0"/>
          <w:numId w:val="2"/>
        </w:numPr>
        <w:spacing w:before="40" w:after="40"/>
      </w:pPr>
      <w:r>
        <w:rPr>
          <w:rFonts w:ascii="Arial" w:cs="Arial" w:eastAsia="Arial" w:hAnsi="Arial"/>
          <w:color w:val="1A1A1A"/>
          <w:sz w:val="22"/>
          <w:szCs w:val="22"/>
        </w:rPr>
        <w:t xml:space="preserve">Week 3: Module selection ablation (Wq only / Wv only / Wq+Wv / all attention) across 3 GLUE tasks (Member A &amp; B). Layer selection ablation (Member C).</w:t>
      </w:r>
    </w:p>
    <w:p>
      <w:pPr>
        <w:pStyle w:val="ListParagraph"/>
        <w:numPr>
          <w:ilvl w:val="0"/>
          <w:numId w:val="2"/>
        </w:numPr>
        <w:spacing w:before="40" w:after="40"/>
      </w:pPr>
      <w:r>
        <w:rPr>
          <w:rFonts w:ascii="Arial" w:cs="Arial" w:eastAsia="Arial" w:hAnsi="Arial"/>
          <w:color w:val="1A1A1A"/>
          <w:sz w:val="22"/>
          <w:szCs w:val="22"/>
        </w:rPr>
        <w:t xml:space="preserve">Week 4: Initialization ablation and learning rate sweep (Member A). GPT-2 on E2E baseline and LoRA (Member B). Prefix tuning comparison (Member C).</w:t>
      </w:r>
    </w:p>
    <w:p>
      <w:pPr>
        <w:pStyle w:val="ListParagraph"/>
        <w:numPr>
          <w:ilvl w:val="0"/>
          <w:numId w:val="2"/>
        </w:numPr>
        <w:spacing w:before="40" w:after="40"/>
      </w:pPr>
      <w:r>
        <w:rPr>
          <w:rFonts w:ascii="Arial" w:cs="Arial" w:eastAsia="Arial" w:hAnsi="Arial"/>
          <w:color w:val="1A1A1A"/>
          <w:sz w:val="22"/>
          <w:szCs w:val="22"/>
        </w:rPr>
        <w:t xml:space="preserve">Week 5: Compile results across all ablations; run any missing experiments; draft paper (all members).</w:t>
      </w:r>
    </w:p>
    <w:p>
      <w:pPr>
        <w:pStyle w:val="ListParagraph"/>
        <w:numPr>
          <w:ilvl w:val="0"/>
          <w:numId w:val="2"/>
        </w:numPr>
        <w:spacing w:before="40" w:after="40"/>
      </w:pPr>
      <w:r>
        <w:rPr>
          <w:rFonts w:ascii="Arial" w:cs="Arial" w:eastAsia="Arial" w:hAnsi="Arial"/>
          <w:color w:val="1A1A1A"/>
          <w:sz w:val="22"/>
          <w:szCs w:val="22"/>
        </w:rPr>
        <w:t xml:space="preserve">Week 6: Finalize write-up, prepare presentation (all members).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lowerLetter"/>
      <w:lvlText w:val="%1."/>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76" w:lineRule="auto"/>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2026-03-22T22:40:31.983Z</dcterms:created>
  <dcterms:modified xsi:type="dcterms:W3CDTF">2026-03-22T22:40:31.984Z</dcterms:modified>
</cp:coreProperties>
</file>

<file path=docProps/custom.xml><?xml version="1.0" encoding="utf-8"?>
<Properties xmlns="http://schemas.openxmlformats.org/officeDocument/2006/custom-properties" xmlns:vt="http://schemas.openxmlformats.org/officeDocument/2006/docPropsVTypes"/>
</file>