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4DC0B" w14:textId="77777777" w:rsidR="0047745A" w:rsidRPr="0047745A" w:rsidRDefault="0047745A" w:rsidP="00477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Artigo 1: Polinização, Conservação e Impacto Ecológico das ASF</w:t>
      </w:r>
    </w:p>
    <w:p w14:paraId="348A6ACA" w14:textId="77777777" w:rsidR="0047745A" w:rsidRPr="0047745A" w:rsidRDefault="0047745A" w:rsidP="00477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ABNT:</w:t>
      </w:r>
    </w:p>
    <w:p w14:paraId="3D2F843A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CORTOPASSI-LAURINO, M. et al. Global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meliponiculture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challenges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opportunities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Apidologie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, v. 37, n. 2, p. 275-292, 2006.</w:t>
      </w:r>
    </w:p>
    <w:p w14:paraId="62F06B6D" w14:textId="77777777" w:rsidR="0047745A" w:rsidRPr="0047745A" w:rsidRDefault="0047745A" w:rsidP="00477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/ Objetivo:</w:t>
      </w:r>
    </w:p>
    <w:p w14:paraId="3C5623F1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Mapear o panorama global da criação de Abelhas Sem Ferrão (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Meliponini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), destacando sua importância para a polinização da flora nativa e o potencial econômico e ecológico do manejo sustentável em diferentes biomas.</w:t>
      </w:r>
    </w:p>
    <w:p w14:paraId="4FADAB3E" w14:textId="77777777" w:rsidR="0047745A" w:rsidRPr="0047745A" w:rsidRDefault="0047745A" w:rsidP="00477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Apontamentos (Fichamento):</w:t>
      </w:r>
    </w:p>
    <w:p w14:paraId="548F496E" w14:textId="77777777" w:rsidR="0047745A" w:rsidRPr="0047745A" w:rsidRDefault="0047745A" w:rsidP="00477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Abelhas sem ferrão são polinizadoras chave para a manutenção da biodiversidade botânica tropical, sendo responsáveis pela reprodução de até 80% das espécies vegetais nativas.</w:t>
      </w:r>
    </w:p>
    <w:p w14:paraId="1800EDFC" w14:textId="77777777" w:rsidR="0047745A" w:rsidRPr="0047745A" w:rsidRDefault="0047745A" w:rsidP="00477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O avanço do desmatamento, uso indiscriminado de defensivos agrícolas e a perda de cavidades naturais em florestas reduzem drasticamente as populações selvagens.</w:t>
      </w:r>
    </w:p>
    <w:p w14:paraId="76B69B09" w14:textId="77777777" w:rsidR="0047745A" w:rsidRPr="0047745A" w:rsidRDefault="0047745A" w:rsidP="0047745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meliponicultura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surge como uma atividade sustentável de baixo impacto que une conservação de recursos genéticos, geração de renda e serviços ecossistêmicos.</w:t>
      </w:r>
    </w:p>
    <w:p w14:paraId="566694D7" w14:textId="77777777" w:rsidR="0047745A" w:rsidRPr="0047745A" w:rsidRDefault="0047745A" w:rsidP="004774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Conexão com o Projeto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BeeTech</w:t>
      </w:r>
      <w:proofErr w:type="spellEnd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3868DD97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Fornece a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fundamentação científica para o problema e a tese de impacto socioambiental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, justificando por que a preservação de espécies como Jataí (</w:t>
      </w:r>
      <w:proofErr w:type="spellStart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Tetragonisca</w:t>
      </w:r>
      <w:proofErr w:type="spellEnd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angustula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Mandaçaia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Melipona</w:t>
      </w:r>
      <w:proofErr w:type="spellEnd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47745A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quadrifasciata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) é urgente.</w:t>
      </w:r>
    </w:p>
    <w:p w14:paraId="2A09A965" w14:textId="77777777" w:rsidR="0047745A" w:rsidRPr="0047745A" w:rsidRDefault="0047745A" w:rsidP="00477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2: Manejo Racional e Caixas Padronizadas em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Meliponicultura</w:t>
      </w:r>
      <w:proofErr w:type="spellEnd"/>
    </w:p>
    <w:p w14:paraId="4FB462BB" w14:textId="77777777" w:rsidR="0047745A" w:rsidRPr="0047745A" w:rsidRDefault="0047745A" w:rsidP="00477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ABNT:</w:t>
      </w:r>
    </w:p>
    <w:p w14:paraId="563C6E02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VENTURIERI, G. C.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Criação de abelhas sem ferrão e desenvolvimento sustentável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. Belém: Embrapa Amazônia Oriental, 2008. (Documentos / Embrapa Amazônia Oriental, 347).</w:t>
      </w:r>
    </w:p>
    <w:p w14:paraId="675526E7" w14:textId="77777777" w:rsidR="0047745A" w:rsidRPr="0047745A" w:rsidRDefault="0047745A" w:rsidP="00477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/ Objetivo:</w:t>
      </w:r>
    </w:p>
    <w:p w14:paraId="48C26680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a biologia das espécies nativas e estabelecer metodologias para a construção de caixas racionais (modelo INPA) e técnicas de manejo adequado para nidificação.</w:t>
      </w:r>
    </w:p>
    <w:p w14:paraId="64E31CA2" w14:textId="77777777" w:rsidR="0047745A" w:rsidRPr="0047745A" w:rsidRDefault="0047745A" w:rsidP="00477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Apontamentos (Fichamento):</w:t>
      </w:r>
    </w:p>
    <w:p w14:paraId="77CE4E69" w14:textId="77777777" w:rsidR="0047745A" w:rsidRPr="0047745A" w:rsidRDefault="0047745A" w:rsidP="004774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O uso de cortiços e caixas inadequadas compromete a termorregulação do enxame e dificulta a divisão celular e colheita limpa.</w:t>
      </w:r>
    </w:p>
    <w:p w14:paraId="40A31100" w14:textId="77777777" w:rsidR="0047745A" w:rsidRPr="0047745A" w:rsidRDefault="0047745A" w:rsidP="004774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As caixas modulares tipo INPA (composta por ninho,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sobre-ninho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melgueiras) garantem conforto térmico, proteção contra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forídeos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facilidade de inspeção sanitária sem estressar a colônia.</w:t>
      </w:r>
    </w:p>
    <w:p w14:paraId="4ACFF468" w14:textId="77777777" w:rsidR="0047745A" w:rsidRPr="0047745A" w:rsidRDefault="0047745A" w:rsidP="0047745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O fornecimento de pasto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melipónicola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(plantas melíferas) ao redor do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meliponário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determinante para a fixação e autonomia nutricional dos enxames urbanos.</w:t>
      </w:r>
    </w:p>
    <w:p w14:paraId="26E01798" w14:textId="77777777" w:rsidR="0047745A" w:rsidRPr="0047745A" w:rsidRDefault="0047745A" w:rsidP="004774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Conexão com o Projeto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BeeTech</w:t>
      </w:r>
      <w:proofErr w:type="spellEnd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7DF5E593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Embase a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engenharia do produto (Hardware)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BeeTech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respaldando o desenvolvimento das caixas modulares modelo INPA/RPT e validando a inclusão do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Kit de Mudas/Sementes Melíferas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mitigar o deserto alimentar urbano.</w:t>
      </w:r>
    </w:p>
    <w:p w14:paraId="5D7543EB" w14:textId="77777777" w:rsidR="0047745A" w:rsidRPr="0047745A" w:rsidRDefault="0047745A" w:rsidP="004774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3: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Meliponicultura</w:t>
      </w:r>
      <w:proofErr w:type="spellEnd"/>
      <w:r w:rsidRPr="0047745A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como Ferramenta de Educação Ambiental</w:t>
      </w:r>
    </w:p>
    <w:p w14:paraId="76BB7099" w14:textId="77777777" w:rsidR="0047745A" w:rsidRPr="0047745A" w:rsidRDefault="0047745A" w:rsidP="00477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Referência ABNT:</w:t>
      </w:r>
    </w:p>
    <w:p w14:paraId="0FDBA2CF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SILVA, A. R.; FRANCOY, T. M. O uso de abelhas sem ferrão como ferramenta pedagógica para a Educação Ambiental no ensino fundamental.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Revista Brasileira de Educação Ambiental (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RevBEA</w:t>
      </w:r>
      <w:proofErr w:type="spellEnd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, v. 14, n. 2, p. 110-125, 2019.</w:t>
      </w:r>
    </w:p>
    <w:p w14:paraId="7801912C" w14:textId="77777777" w:rsidR="0047745A" w:rsidRPr="0047745A" w:rsidRDefault="0047745A" w:rsidP="00477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Tema / Objetivo:</w:t>
      </w:r>
    </w:p>
    <w:p w14:paraId="6F2B4B1A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Avaliar o impacto do uso de </w:t>
      </w:r>
      <w:proofErr w:type="spellStart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meliponários</w:t>
      </w:r>
      <w:proofErr w:type="spellEnd"/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didáticos em escolas como metodologia ativa para o ensino de ecologia, biologia e conscientização ambiental.</w:t>
      </w:r>
    </w:p>
    <w:p w14:paraId="6AED2A0A" w14:textId="77777777" w:rsidR="0047745A" w:rsidRPr="0047745A" w:rsidRDefault="0047745A" w:rsidP="00477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Principais Apontamentos (Fichamento):</w:t>
      </w:r>
    </w:p>
    <w:p w14:paraId="2772BCBE" w14:textId="77777777" w:rsidR="0047745A" w:rsidRPr="0047745A" w:rsidRDefault="0047745A" w:rsidP="004774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A ausência de ferrão funcional transforma as abelhas nativas em excelentes modelos biológicos para ambientes escolares, pois eliminam o risco de acidentes e a fobia de alunos.</w:t>
      </w:r>
    </w:p>
    <w:p w14:paraId="77BF8948" w14:textId="77777777" w:rsidR="0047745A" w:rsidRPr="0047745A" w:rsidRDefault="0047745A" w:rsidP="004774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O contato direto com as colônias desenvolve a empatia ecológica e o sentimento de responsabilidade ambiental contínua em crianças e jovens.</w:t>
      </w:r>
    </w:p>
    <w:p w14:paraId="0A027B35" w14:textId="77777777" w:rsidR="0047745A" w:rsidRPr="0047745A" w:rsidRDefault="0047745A" w:rsidP="0047745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A utilização de maquetes didáticas e materiais visuais interdisciplinares aumenta a retenção de conceitos sobre biodiversidade e serviços ecológicos.</w:t>
      </w:r>
    </w:p>
    <w:p w14:paraId="1C3D5109" w14:textId="77777777" w:rsidR="0047745A" w:rsidRPr="0047745A" w:rsidRDefault="0047745A" w:rsidP="004774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Conexão com o Projeto </w:t>
      </w:r>
      <w:proofErr w:type="spellStart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BeeTech</w:t>
      </w:r>
      <w:proofErr w:type="spellEnd"/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</w:p>
    <w:p w14:paraId="775A8342" w14:textId="77777777" w:rsidR="0047745A" w:rsidRPr="0047745A" w:rsidRDefault="0047745A" w:rsidP="004774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Valida o </w:t>
      </w:r>
      <w:r w:rsidRPr="0047745A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pilar educacional e a gamificação do aplicativo</w:t>
      </w:r>
      <w:r w:rsidRPr="0047745A">
        <w:rPr>
          <w:rFonts w:ascii="Times New Roman" w:eastAsia="Times New Roman" w:hAnsi="Times New Roman" w:cs="Times New Roman"/>
          <w:sz w:val="24"/>
          <w:szCs w:val="24"/>
          <w:lang w:eastAsia="pt-BR"/>
        </w:rPr>
        <w:t>, comprovando cientificamente que maquetes pedagógicas e a interação direta geram engajamento escolar e retorno de aprendizagem.</w:t>
      </w:r>
    </w:p>
    <w:p w14:paraId="5FEAA4FE" w14:textId="77777777" w:rsidR="00BC0ABB" w:rsidRDefault="00BC0ABB"/>
    <w:sectPr w:rsidR="00BC0A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8304F"/>
    <w:multiLevelType w:val="multilevel"/>
    <w:tmpl w:val="FD14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50904"/>
    <w:multiLevelType w:val="multilevel"/>
    <w:tmpl w:val="1CF2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645B4"/>
    <w:multiLevelType w:val="multilevel"/>
    <w:tmpl w:val="768E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45A"/>
    <w:rsid w:val="0047745A"/>
    <w:rsid w:val="00BC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BFDC4"/>
  <w15:chartTrackingRefBased/>
  <w15:docId w15:val="{AAD94ABD-B42E-469E-98ED-92E84073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4774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47745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774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36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3038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melaine borges</dc:creator>
  <cp:keywords/>
  <dc:description/>
  <cp:lastModifiedBy>melaine borges</cp:lastModifiedBy>
  <cp:revision>1</cp:revision>
  <dcterms:created xsi:type="dcterms:W3CDTF">2026-09-21T18:02:00Z</dcterms:created>
  <dcterms:modified xsi:type="dcterms:W3CDTF">2026-09-21T18:03:00Z</dcterms:modified>
</cp:coreProperties>
</file>