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an athlete’s central nervous system is firing perfectly, but their serum ferritin is completely depleted, their overall readiness isn't just "slightly reduced"—their aerobic engine will entirely fail under high intensity.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build a highly precise, mathematically sound Day 1 Pre-Travel Readiness Formula, we must shift from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additive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multiplicative attenuation model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this model, the wearable data establishes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theoretical baseline readiness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is then systematically penalized (attenuated) by biochemical deficits and environmental friction.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Here is the expanded literature review and the resulting advanced physiological algorithm.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1: The Expanded Literature &amp; Scientific Foundation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construct this precise algorithm, we draw upon seven distinct domains of sports science literature: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Autonomic Nervous System (ANS) &amp; Heart Rate Variability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Plews, D. J., et al. (2013).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Evaluating training adaptation with heart-rate measures: a methodological comparison.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(Sports Medicine).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7-day rolling average of the natural logarithm of RMSSD ($Ln(rMSSD)$) compared to a 28-day baseline is the most stable predictor of autonomic readiness. The Coefficient of Variation (CV) must also be tracked; high fluctuations indicate mal-adaptation.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Buchheit, M. (2014).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Monitoring training status with HR measures: do all roads lead to Rome?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(Frontiers in Physiology).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Parasympathetic hyperactivity (abnormally high HRV combined with low Resting Heart Rate) can mask severe functional overreaching.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Sleep Architecture &amp; Recovery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Fullagar, H. H., et al. (2015).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Sleep and athletic performance: the effects of sleep loss on exercise performance, and physiological and cognitive responses to exercise.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(Sports Medicine).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Sleep Efficiency (SE) $&gt; 85\%$ and Total Sleep Time (TST) $&gt; 7.5$ hours are critical thresholds for central nervous system recovery.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Endocrinology &amp; Muscle Damage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Hayes, L. D., et al. (2015).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Interactions of cortisol, testosterone, and resistance training: influence of circadian rhythms.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(Chronobiology International).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drop of &gt; 30% in the Free Testosterone to Cortisol (fT:C) ratio from baseline indicates a highly catabolic state, directly correlating with overtraining syndrome.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Brancaccio, P., et al. (2007).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Creatine kinase as a marker of muscle damage in sports medicine.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(British Medical Bulletin).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Serum Creatine Kinase (CK) levels naturally rise with training, but values exceeding $500 \text{ U/L}$ combined with elevated hs-CRP ($&gt; 3 \text{ mg/L}$) indicate unresolved sarcomere damage.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Hematology &amp; Oxygen Transport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Sim, M., et al. (2019).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Iron considerations for the athlete: a narrative review.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(European Journal of Applied Physiology).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Serum ferritin levels below 35 ng/mL impair oxidative enzyme function and oxygen transport, creating a hard ceiling on endurance capacity regardless of autonomic readiness.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Allostatic Travel Load (Jet Lag &amp; Altitude)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Waterhouse, J., et al. (2007).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The stress of travel.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(Journal of Sports Sciences).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Finding: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Circadian dysrhythmia penalizes performance at a rate of roughly one day of recovery required per time zone crossed, compounding exponentially if crossing more than 3 time zones.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Part 2: The Advanced Multiplicative Readiness Formula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 calculate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Readiness Score ($R_{Total}$)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on a scale of 0 to 100.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$$R_{Total} = \left[ \left( \omega_{ans} \cdot \Phi_{ans} \right) + \left( \omega_{slp} \cdot \Phi_{slp} \right) \right] \times \Omega_{bio} \times \Lambda_{env}$$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Where: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$\Phi_{ans}$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Autonomic Readiness (Wearables)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$\Phi_{slp}$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Sleep Readiness (Wearables)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$\Omega_{bio}$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Biochemical Attenuation Factor (Bloodwork)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$\Lambda_{env}$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Environmental Friction Factor (Travel Logistics)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$\omega$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= Constants for wearable weights ($\omega_{ans} = 0.60$, $\omega_{slp} = 0.40$).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The Wearable Baseline Variables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$\Phi_{ans}$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$\Phi_{slp}$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dictate the raw score before internal and external penalities are applied.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Autonomic Readiness ($\Phi_{ans}$):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Based on the $Ln(rMSSD)$ Z-score ($Z_{HRV}$).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$-0.5 \le Z_{HRV} \le 0.5$, then $\Phi_{ans} = 100$ (Optimal).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$Z_{HRV} &lt; -0.5$, then $\Phi_{ans} = 100 - (20 \cdot |Z_{HRV}|)$.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$Z_{HRV} &gt; 1.0$ (Parasympathetic hyperactivity), then $\Phi_{ans} = 80$.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Sleep Readiness ($\Phi_{slp}$):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Based on recent Sleep Efficiency ($SE$) and Total Sleep Time ($TST$).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$$\Phi_{slp} = \left( \frac{SE}{100} \right) \cdot \left( \frac{\min(TST, 8)}{8} \right) \cdot 100$$</w:t>
      </w:r>
    </w:p>
    <w:p w:rsidR="00000000" w:rsidDel="00000000" w:rsidP="00000000" w:rsidRDefault="00000000" w:rsidRPr="00000000" w14:paraId="0000002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The Biochemical Attenuation Factor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$\Omega_{bio}$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is where the additive model is replaced. Bloodwork acts as a multiplier between 0.0 and 1.0. If bloods are perfect, $\Omega_{bio} = 1.0$ (no penalty). If a system is failing, it severely drastically cuts the overall score.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$$\Omega_{bio} = \min(1.0, \rho_{hormonal}) \cdot \min(1.0, \rho_{iron}) \cdot \min(1.0, \rho_{muscle})$$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$\rho_{hormonal}$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If fT:C ratio is $&gt; 30\%$ below population norm, $\rho_{hormonal} = 0.75$. Otherwise, 1.0.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$\rho_{iron}$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If Ferritin is $&lt; 35 \text{ ng/mL}$, $\rho_{iron} = 0.80$ (Significant cap on aerobic output). Otherwise, 1.0.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$\rho_{muscle}$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If CK $&gt; 500 \text{ U/L}$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hs-CRP $&gt; 3 \text{ mg/L}$, $\rho_{muscle} = 0.85$. Otherwise, 1.0.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The Environmental Friction Factor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4"/>
          <w:szCs w:val="24"/>
          <w:rtl w:val="0"/>
        </w:rPr>
        <w:t xml:space="preserve">$\Lambda_{env}$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accounts for the biological tax of upcoming travel, calculating how much their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rtl w:val="0"/>
        </w:rPr>
        <w:t xml:space="preserve">current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readiness will decay upon arrival.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$$\Lambda_{env} = 1 - \left( k_{tz} \cdot \Delta TZ + k_{alt} \cdot \Delta Alt \right)$$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$\Delta TZ$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Number of time zones crossed.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$k_{tz}$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$0.02$ for eastward travel (harder to acclimate), $0.015$ for westward travel.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$\Delta Alt$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Altitude difference in meters (only applied if traveling to $&gt; 1500\text{m}$).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$k_{alt}$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$0.00005$ per meter of altitude gain.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Result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an athlete has perfect wearable data ($\Phi = 100$) but their bloodwork shows severely depleted ferritin ($\rho_{iron} = 0.80$) and they are traveling east across 6 time zones ($\Lambda_{env} = 0.88$), their actual Day 1 Pre-Travel Readiness Score would be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70.4/100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placing them immediately in a taper/recovery protocol rather than a high-intensity loading phase.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numPr>
        <w:ilvl w:val="0"/>
        <w:numId w:val="1"/>
      </w:numPr>
      <w:ind w:left="720" w:hanging="360"/>
      <w:rPr>
        <w:u w:val="none"/>
      </w:rPr>
    </w:pPr>
    <w:r w:rsidDel="00000000" w:rsidR="00000000" w:rsidRPr="00000000">
      <w:rPr>
        <w:rtl w:val="0"/>
      </w:rPr>
      <w:t xml:space="preserve">Pre-travel readiness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