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Implementation, DevOps &amp; Operations Specification v1.0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Engineering Standards</w:t>
      </w:r>
    </w:p>
    <w:p>
      <w:pPr>
        <w:pStyle w:val="ListBullet"/>
      </w:pPr>
      <w:r>
        <w:t>.NET 10 / ASP.NET Core</w:t>
      </w:r>
    </w:p>
    <w:p>
      <w:pPr>
        <w:pStyle w:val="ListBullet"/>
      </w:pPr>
      <w:r>
        <w:t>Angular + TypeScript</w:t>
      </w:r>
    </w:p>
    <w:p>
      <w:pPr>
        <w:pStyle w:val="ListBullet"/>
      </w:pPr>
      <w:r>
        <w:t>PostgreSQL + EF Core</w:t>
      </w:r>
    </w:p>
    <w:p>
      <w:pPr>
        <w:pStyle w:val="ListBullet"/>
      </w:pPr>
      <w:r>
        <w:t>Keycloak</w:t>
      </w:r>
    </w:p>
    <w:p>
      <w:pPr>
        <w:pStyle w:val="ListBullet"/>
      </w:pPr>
      <w:r>
        <w:t>Docker</w:t>
      </w:r>
    </w:p>
    <w:p>
      <w:pPr>
        <w:pStyle w:val="ListBullet"/>
      </w:pPr>
      <w:r>
        <w:t>OpenTelemetry</w:t>
      </w:r>
    </w:p>
    <w:p>
      <w:pPr>
        <w:pStyle w:val="ListBullet"/>
      </w:pPr>
      <w:r>
        <w:t>Prometheus/Grafana</w:t>
      </w:r>
    </w:p>
    <w:p>
      <w:pPr>
        <w:pStyle w:val="ListBullet"/>
      </w:pPr>
      <w:r>
        <w:t>MinIO/S3-compatible storage</w:t>
      </w:r>
    </w:p>
    <w:p>
      <w:pPr>
        <w:pStyle w:val="ListBullet"/>
      </w:pPr>
      <w:r>
        <w:t>OpenTofu</w:t>
      </w:r>
    </w:p>
    <w:p>
      <w:pPr>
        <w:pStyle w:val="ListBullet"/>
      </w:pPr>
      <w:r>
        <w:t>Optional Valkey/Redis</w:t>
      </w:r>
    </w:p>
    <w:p>
      <w:pPr>
        <w:pStyle w:val="ListBullet"/>
      </w:pPr>
      <w:r>
        <w:t>Optional RabbitMQ</w:t>
      </w:r>
    </w:p>
    <w:p>
      <w:pPr>
        <w:pStyle w:val="ListBullet"/>
      </w:pPr>
      <w:r>
        <w:t>Optional OpenSearch</w:t>
      </w:r>
    </w:p>
    <w:p>
      <w:pPr>
        <w:pStyle w:val="Heading1"/>
      </w:pPr>
      <w:r>
        <w:t>2. Development Structure</w:t>
      </w:r>
    </w:p>
    <w:p>
      <w:r>
        <w:rPr>
          <w:rFonts w:ascii="Consolas" w:hAnsi="Consolas"/>
          <w:sz w:val="16"/>
        </w:rPr>
        <w:t>src/ → modular backend</w:t>
        <w:br/>
        <w:t>frontend/ → single Angular PWA</w:t>
        <w:br/>
        <w:t>workers/ → background processing</w:t>
        <w:br/>
        <w:t>infrastructure/ → OpenTofu + Docker</w:t>
        <w:br/>
        <w:t xml:space="preserve"> tests/ → unit/integration/API/workflow/security/document</w:t>
        <w:br/>
        <w:t xml:space="preserve"> docs/ → product and engineering specifications</w:t>
      </w:r>
    </w:p>
    <w:p>
      <w:pPr>
        <w:pStyle w:val="Heading1"/>
      </w:pPr>
      <w:r>
        <w:t>3. CI/CD</w:t>
      </w:r>
    </w:p>
    <w:p>
      <w:pPr>
        <w:pStyle w:val="ListBullet"/>
      </w:pPr>
      <w:r>
        <w:t>Build backend and frontend.</w:t>
      </w:r>
    </w:p>
    <w:p>
      <w:pPr>
        <w:pStyle w:val="ListBullet"/>
      </w:pPr>
      <w:r>
        <w:t>Run static analysis and tests.</w:t>
      </w:r>
    </w:p>
    <w:p>
      <w:pPr>
        <w:pStyle w:val="ListBullet"/>
      </w:pPr>
      <w:r>
        <w:t>Run database migration validation.</w:t>
      </w:r>
    </w:p>
    <w:p>
      <w:pPr>
        <w:pStyle w:val="ListBullet"/>
      </w:pPr>
      <w:r>
        <w:t>Build container images.</w:t>
      </w:r>
    </w:p>
    <w:p>
      <w:pPr>
        <w:pStyle w:val="ListBullet"/>
      </w:pPr>
      <w:r>
        <w:t>Run security/dependency checks.</w:t>
      </w:r>
    </w:p>
    <w:p>
      <w:pPr>
        <w:pStyle w:val="ListBullet"/>
      </w:pPr>
      <w:r>
        <w:t>Deploy environment using infrastructure-as-code.</w:t>
      </w:r>
    </w:p>
    <w:p>
      <w:pPr>
        <w:pStyle w:val="ListBullet"/>
      </w:pPr>
      <w:r>
        <w:t>Run smoke tests.</w:t>
      </w:r>
    </w:p>
    <w:p>
      <w:pPr>
        <w:pStyle w:val="ListBullet"/>
      </w:pPr>
      <w:r>
        <w:t>Promote through environments with approvals appropriate to production.</w:t>
      </w:r>
    </w:p>
    <w:p>
      <w:pPr>
        <w:pStyle w:val="Heading1"/>
      </w:pPr>
      <w:r>
        <w:t>4. Database Migration Strategy</w:t>
      </w:r>
    </w:p>
    <w:p>
      <w:pPr>
        <w:pStyle w:val="ListBullet"/>
      </w:pPr>
      <w:r>
        <w:t>Platform DB migrations versioned independently from tenant DB migrations where necessary.</w:t>
      </w:r>
    </w:p>
    <w:p>
      <w:pPr>
        <w:pStyle w:val="ListBullet"/>
      </w:pPr>
      <w:r>
        <w:t>Tenant provisioning applies current migration set to newly created DB.</w:t>
      </w:r>
    </w:p>
    <w:p>
      <w:pPr>
        <w:pStyle w:val="ListBullet"/>
      </w:pPr>
      <w:r>
        <w:t>Existing tenant databases are upgraded through controlled migration pipeline.</w:t>
      </w:r>
    </w:p>
    <w:p>
      <w:pPr>
        <w:pStyle w:val="ListBullet"/>
      </w:pPr>
      <w:r>
        <w:t>Backward-compatible migrations preferred.</w:t>
      </w:r>
    </w:p>
    <w:p>
      <w:pPr>
        <w:pStyle w:val="ListBullet"/>
      </w:pPr>
      <w:r>
        <w:t>Large data transformations separated from schema migrations when needed.</w:t>
      </w:r>
    </w:p>
    <w:p>
      <w:pPr>
        <w:pStyle w:val="Heading1"/>
      </w:pPr>
      <w:r>
        <w:t>5. Backup and Recovery</w:t>
      </w:r>
    </w:p>
    <w:p>
      <w:pPr>
        <w:pStyle w:val="ListBullet"/>
      </w:pPr>
      <w:r>
        <w:t>Platform DB backup is mandatory.</w:t>
      </w:r>
    </w:p>
    <w:p>
      <w:pPr>
        <w:pStyle w:val="ListBullet"/>
      </w:pPr>
      <w:r>
        <w:t>Each tenant DB is backed up independently.</w:t>
      </w:r>
    </w:p>
    <w:p>
      <w:pPr>
        <w:pStyle w:val="ListBullet"/>
      </w:pPr>
      <w:r>
        <w:t>Object storage documents require versioning/backup strategy.</w:t>
      </w:r>
    </w:p>
    <w:p>
      <w:pPr>
        <w:pStyle w:val="ListBullet"/>
      </w:pPr>
      <w:r>
        <w:t>Restore must support tenant-level recovery.</w:t>
      </w:r>
    </w:p>
    <w:p>
      <w:pPr>
        <w:pStyle w:val="ListBullet"/>
      </w:pPr>
      <w:r>
        <w:t>Regular restore testing is required; backup success alone is not sufficient.</w:t>
      </w:r>
    </w:p>
    <w:p>
      <w:pPr>
        <w:pStyle w:val="Heading1"/>
      </w:pPr>
      <w:r>
        <w:t>6.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API health, Keycloak health, DB connectivity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API latency, DB query latency, worker duration</w:t>
            </w:r>
          </w:p>
        </w:tc>
      </w:tr>
      <w:tr>
        <w:tc>
          <w:tcPr>
            <w:tcW w:type="dxa" w:w="5040"/>
          </w:tcPr>
          <w:p>
            <w:r>
              <w:t>Business</w:t>
            </w:r>
          </w:p>
        </w:tc>
        <w:tc>
          <w:tcPr>
            <w:tcW w:type="dxa" w:w="5040"/>
          </w:tcPr>
          <w:p>
            <w:r>
              <w:t>Appointments/hour, encounters, payments, failed workflows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Failed logins, authorization failures, cross-tenant attempts</w:t>
            </w:r>
          </w:p>
        </w:tc>
      </w:tr>
      <w:tr>
        <w:tc>
          <w:tcPr>
            <w:tcW w:type="dxa" w:w="5040"/>
          </w:tcPr>
          <w:p>
            <w:r>
              <w:t>Workers</w:t>
            </w:r>
          </w:p>
        </w:tc>
        <w:tc>
          <w:tcPr>
            <w:tcW w:type="dxa" w:w="5040"/>
          </w:tcPr>
          <w:p>
            <w:r>
              <w:t>Outbox backlog, retry count, dead-letter count</w:t>
            </w:r>
          </w:p>
        </w:tc>
      </w:tr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PDF generation failures, object storage errors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Connections, locks, slow queries, size/growth</w:t>
            </w:r>
          </w:p>
        </w:tc>
      </w:tr>
    </w:tbl>
    <w:p>
      <w:pPr>
        <w:pStyle w:val="Heading1"/>
      </w:pPr>
      <w:r>
        <w:t>7. Environments</w:t>
      </w:r>
    </w:p>
    <w:p>
      <w:r>
        <w:rPr>
          <w:rFonts w:ascii="Consolas" w:hAnsi="Consolas"/>
          <w:sz w:val="16"/>
        </w:rPr>
        <w:t>Local → Development → Test → Acceptance/Staging → Production</w:t>
      </w:r>
    </w:p>
    <w:p>
      <w:pPr>
        <w:pStyle w:val="Heading1"/>
      </w:pPr>
      <w:r>
        <w:t>8. Operational Principles</w:t>
      </w:r>
    </w:p>
    <w:p>
      <w:pPr>
        <w:pStyle w:val="ListBullet"/>
      </w:pPr>
      <w:r>
        <w:t>No production secrets in source control.</w:t>
      </w:r>
    </w:p>
    <w:p>
      <w:pPr>
        <w:pStyle w:val="ListBullet"/>
      </w:pPr>
      <w:r>
        <w:t>Tenant isolation tested continuously.</w:t>
      </w:r>
    </w:p>
    <w:p>
      <w:pPr>
        <w:pStyle w:val="ListBullet"/>
      </w:pPr>
      <w:r>
        <w:t>Feature flags only where useful; do not turn every behavior into configuration.</w:t>
      </w:r>
    </w:p>
    <w:p>
      <w:pPr>
        <w:pStyle w:val="ListBullet"/>
      </w:pPr>
      <w:r>
        <w:t>Prefer simple operational topology in V1.</w:t>
      </w:r>
    </w:p>
    <w:p>
      <w:pPr>
        <w:pStyle w:val="ListBullet"/>
      </w:pPr>
      <w:r>
        <w:t>Scale components based on measured bottlenecks.</w:t>
      </w:r>
    </w:p>
    <w:p>
      <w:pPr>
        <w:pStyle w:val="Heading1"/>
      </w:pPr>
      <w:r>
        <w:t>9. Future Evolution</w:t>
      </w:r>
    </w:p>
    <w:p>
      <w:pPr>
        <w:pStyle w:val="ListBullet"/>
      </w:pPr>
      <w:r>
        <w:t>Modular monolith can later split high-value bounded contexts.</w:t>
      </w:r>
    </w:p>
    <w:p>
      <w:pPr>
        <w:pStyle w:val="ListBullet"/>
      </w:pPr>
      <w:r>
        <w:t>RabbitMQ for asynchronous workflows.</w:t>
      </w:r>
    </w:p>
    <w:p>
      <w:pPr>
        <w:pStyle w:val="ListBullet"/>
      </w:pPr>
      <w:r>
        <w:t>Kafka for high-volume event streaming/analytics.</w:t>
      </w:r>
    </w:p>
    <w:p>
      <w:pPr>
        <w:pStyle w:val="ListBullet"/>
      </w:pPr>
      <w:r>
        <w:t>Databricks/data lake for advanced analytics if needed.</w:t>
      </w:r>
    </w:p>
    <w:p>
      <w:pPr>
        <w:pStyle w:val="ListBullet"/>
      </w:pPr>
      <w:r>
        <w:t>AI services can consume curated clinical data/events without entering the core transaction path.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