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VETFLOW — MASTER PRODUCT, ARCHITECTURE &amp; DEVWEAVE SPECIFICATION</w:t>
      </w:r>
    </w:p>
    <w:p>
      <w:pPr>
        <w:jc w:val="center"/>
      </w:pPr>
      <w:r>
        <w:rPr>
          <w:i/>
          <w:sz w:val="22"/>
        </w:rPr>
        <w:t>Consolidated Baseline v1.0</w:t>
      </w:r>
    </w:p>
    <w:p>
      <w:pPr>
        <w:jc w:val="center"/>
      </w:pPr>
      <w:r>
        <w:rPr>
          <w:b/>
        </w:rPr>
        <w:t>Single source document for DevWeave + Google Antigravity implementation</w:t>
      </w:r>
    </w:p>
    <w:p>
      <w:pPr>
        <w:pStyle w:val="Heading1"/>
      </w:pPr>
      <w:r>
        <w:t>Document Purpose</w:t>
      </w:r>
    </w:p>
    <w:p>
      <w:r>
        <w:t>This master document consolidates the approved VetFlow product, business, architecture, domain, database, API/security, workflow, implementation, AI-readiness, and DevWeave execution decisions into one implementation reference. DevWeave should use this document as the master project context, while selectively loading relevant sections into individual story execution packets.</w:t>
      </w:r>
    </w:p>
    <w:p>
      <w:pPr>
        <w:pStyle w:val="Heading1"/>
      </w:pPr>
      <w:r>
        <w:t>1. Product Overview</w:t>
      </w:r>
    </w:p>
    <w:p>
      <w:r>
        <w:t>VetFlow is a multi-tenant veterinary practice management SaaS platform designed around real veterinary business workflows rather than generic CRUD. The platform covers client and animal management, scheduling, clinical encounters, diagnostics, prescriptions, pharmacy, inventory, surgery, hospitalization, billing, documents, notifications, reporting and a client portal.</w:t>
      </w:r>
    </w:p>
    <w:p>
      <w:pPr>
        <w:pStyle w:val="ListBullet"/>
      </w:pPr>
      <w:r>
        <w:t>Open-source-first architecture.</w:t>
      </w:r>
    </w:p>
    <w:p>
      <w:pPr>
        <w:pStyle w:val="ListBullet"/>
      </w:pPr>
      <w:r>
        <w:t>Multi-tenant SaaS.</w:t>
      </w:r>
    </w:p>
    <w:p>
      <w:pPr>
        <w:pStyle w:val="ListBullet"/>
      </w:pPr>
      <w:r>
        <w:t>Database-per-tenant for business data.</w:t>
      </w:r>
    </w:p>
    <w:p>
      <w:pPr>
        <w:pStyle w:val="ListBullet"/>
      </w:pPr>
      <w:r>
        <w:t>Central platform/control-plane database for tenant metadata and global reference data.</w:t>
      </w:r>
    </w:p>
    <w:p>
      <w:pPr>
        <w:pStyle w:val="ListBullet"/>
      </w:pPr>
      <w:r>
        <w:t>One Angular PWA with separate platform, business and portal route areas.</w:t>
      </w:r>
    </w:p>
    <w:p>
      <w:pPr>
        <w:pStyle w:val="ListBullet"/>
      </w:pPr>
      <w:r>
        <w:t>ASP.NET Core/.NET 10 modular monolith.</w:t>
      </w:r>
    </w:p>
    <w:p>
      <w:pPr>
        <w:pStyle w:val="ListBullet"/>
      </w:pPr>
      <w:r>
        <w:t>AI-ready architecture, but AI is not part of the V1 transactional clinical path.</w:t>
      </w:r>
    </w:p>
    <w:p>
      <w:pPr>
        <w:pStyle w:val="Heading1"/>
      </w:pPr>
      <w:r>
        <w:t>2. Business Journey</w:t>
      </w:r>
    </w:p>
    <w:p>
      <w:pPr>
        <w:ind w:left="432"/>
      </w:pPr>
      <w:r>
        <w:rPr>
          <w:rFonts w:ascii="Consolas" w:hAnsi="Consolas"/>
          <w:sz w:val="17"/>
        </w:rPr>
        <w:t>Client</w:t>
        <w:br/>
        <w:t xml:space="preserve">  ↓</w:t>
        <w:br/>
        <w:t>Animal</w:t>
        <w:br/>
        <w:t xml:space="preserve">  ↓</w:t>
        <w:br/>
        <w:t>Appointment / Walk-in</w:t>
        <w:br/>
        <w:t xml:space="preserve">  ↓</w:t>
        <w:br/>
        <w:t>Check-in</w:t>
        <w:br/>
        <w:t xml:space="preserve">  ↓</w:t>
        <w:br/>
        <w:t>Encounter</w:t>
        <w:br/>
        <w:t xml:space="preserve">  ↓</w:t>
        <w:br/>
        <w:t>Clinical Assessment</w:t>
        <w:br/>
        <w:t xml:space="preserve">  ↓</w:t>
        <w:br/>
        <w:t>Diagnosis</w:t>
        <w:br/>
        <w:t xml:space="preserve">  ↓</w:t>
        <w:br/>
        <w:t>Treatment</w:t>
        <w:br/>
        <w:t xml:space="preserve">  ├── Prescription</w:t>
        <w:br/>
        <w:t xml:space="preserve">  ├── Diagnostics</w:t>
        <w:br/>
        <w:t xml:space="preserve">  ├── Procedure</w:t>
        <w:br/>
        <w:t xml:space="preserve">  └── Surgery</w:t>
        <w:br/>
        <w:t xml:space="preserve">  ↓</w:t>
        <w:br/>
        <w:t>Charges</w:t>
        <w:br/>
        <w:t xml:space="preserve">  ↓</w:t>
        <w:br/>
        <w:t>Invoice</w:t>
        <w:br/>
        <w:t xml:space="preserve">  ↓</w:t>
        <w:br/>
        <w:t>Payment</w:t>
        <w:br/>
        <w:t xml:space="preserve">  ↓</w:t>
        <w:br/>
        <w:t>Discharge</w:t>
        <w:br/>
        <w:t xml:space="preserve">  ↓</w:t>
        <w:br/>
        <w:t>Follow-up</w:t>
        <w:br/>
        <w:t xml:space="preserve">  ↓</w:t>
        <w:br/>
        <w:t>Future Visit</w:t>
      </w:r>
    </w:p>
    <w:p>
      <w:pPr>
        <w:pStyle w:val="Heading1"/>
      </w:pPr>
      <w:r>
        <w:t>3. Business Workflow Standard</w:t>
      </w:r>
    </w:p>
    <w:p>
      <w:r>
        <w:t>Every important workflow must be described using:</w:t>
      </w:r>
    </w:p>
    <w:p>
      <w:pPr>
        <w:pStyle w:val="ListBullet"/>
      </w:pPr>
      <w:r>
        <w:t>Trigger</w:t>
      </w:r>
    </w:p>
    <w:p>
      <w:pPr>
        <w:pStyle w:val="ListBullet"/>
      </w:pPr>
      <w:r>
        <w:t>Actor</w:t>
      </w:r>
    </w:p>
    <w:p>
      <w:pPr>
        <w:pStyle w:val="ListBullet"/>
      </w:pPr>
      <w:r>
        <w:t>Preconditions</w:t>
      </w:r>
    </w:p>
    <w:p>
      <w:pPr>
        <w:pStyle w:val="ListBullet"/>
      </w:pPr>
      <w:r>
        <w:t>Input</w:t>
      </w:r>
    </w:p>
    <w:p>
      <w:pPr>
        <w:pStyle w:val="ListBullet"/>
      </w:pPr>
      <w:r>
        <w:t>Business Rules</w:t>
      </w:r>
    </w:p>
    <w:p>
      <w:pPr>
        <w:pStyle w:val="ListBullet"/>
      </w:pPr>
      <w:r>
        <w:t>Data Captured</w:t>
      </w:r>
    </w:p>
    <w:p>
      <w:pPr>
        <w:pStyle w:val="ListBullet"/>
      </w:pPr>
      <w:r>
        <w:t>Calculated Values</w:t>
      </w:r>
    </w:p>
    <w:p>
      <w:pPr>
        <w:pStyle w:val="ListBullet"/>
      </w:pPr>
      <w:r>
        <w:t>State Changes</w:t>
      </w:r>
    </w:p>
    <w:p>
      <w:pPr>
        <w:pStyle w:val="ListBullet"/>
      </w:pPr>
      <w:r>
        <w:t>Related Records</w:t>
      </w:r>
    </w:p>
    <w:p>
      <w:pPr>
        <w:pStyle w:val="ListBullet"/>
      </w:pPr>
      <w:r>
        <w:t>Notifications</w:t>
      </w:r>
    </w:p>
    <w:p>
      <w:pPr>
        <w:pStyle w:val="ListBullet"/>
      </w:pPr>
      <w:r>
        <w:t>Documents</w:t>
      </w:r>
    </w:p>
    <w:p>
      <w:pPr>
        <w:pStyle w:val="ListBullet"/>
      </w:pPr>
      <w:r>
        <w:t>Billing Impact</w:t>
      </w:r>
    </w:p>
    <w:p>
      <w:pPr>
        <w:pStyle w:val="ListBullet"/>
      </w:pPr>
      <w:r>
        <w:t>Follow-up</w:t>
      </w:r>
    </w:p>
    <w:p>
      <w:pPr>
        <w:pStyle w:val="ListBullet"/>
      </w:pPr>
      <w:r>
        <w:t>Audit</w:t>
      </w:r>
    </w:p>
    <w:p>
      <w:pPr>
        <w:pStyle w:val="ListBullet"/>
      </w:pPr>
      <w:r>
        <w:t>Permissions</w:t>
      </w:r>
    </w:p>
    <w:p>
      <w:pPr>
        <w:pStyle w:val="ListBullet"/>
      </w:pPr>
      <w:r>
        <w:t>Exceptions</w:t>
      </w:r>
    </w:p>
    <w:p>
      <w:pPr>
        <w:pStyle w:val="Heading1"/>
      </w:pPr>
      <w:r>
        <w:t>4. Core Business Rules</w:t>
      </w:r>
    </w:p>
    <w:p>
      <w:pPr>
        <w:pStyle w:val="ListBullet"/>
      </w:pPr>
      <w:r>
        <w:t>Search for an existing client before creating a new client to reduce duplicates.</w:t>
      </w:r>
    </w:p>
    <w:p>
      <w:pPr>
        <w:pStyle w:val="ListBullet"/>
      </w:pPr>
      <w:r>
        <w:t>One client can own multiple animals.</w:t>
      </w:r>
    </w:p>
    <w:p>
      <w:pPr>
        <w:pStyle w:val="ListBullet"/>
      </w:pPr>
      <w:r>
        <w:t>Animals with clinical activity cannot be physically deleted.</w:t>
      </w:r>
    </w:p>
    <w:p>
      <w:pPr>
        <w:pStyle w:val="ListBullet"/>
      </w:pPr>
      <w:r>
        <w:t>Clinical history must remain intact.</w:t>
      </w:r>
    </w:p>
    <w:p>
      <w:pPr>
        <w:pStyle w:val="ListBullet"/>
      </w:pPr>
      <w:r>
        <w:t>The veterinarian is responsible for final diagnosis.</w:t>
      </w:r>
    </w:p>
    <w:p>
      <w:pPr>
        <w:pStyle w:val="ListBullet"/>
      </w:pPr>
      <w:r>
        <w:t>Prescriptions identify the prescribing veterinarian.</w:t>
      </w:r>
    </w:p>
    <w:p>
      <w:pPr>
        <w:pStyle w:val="ListBullet"/>
      </w:pPr>
      <w:r>
        <w:t>Diagnostic result changes are audited.</w:t>
      </w:r>
    </w:p>
    <w:p>
      <w:pPr>
        <w:pStyle w:val="ListBullet"/>
      </w:pPr>
      <w:r>
        <w:t>Finalized clinical records are immutable except through controlled correction/versioning.</w:t>
      </w:r>
    </w:p>
    <w:p>
      <w:pPr>
        <w:pStyle w:val="ListBullet"/>
      </w:pPr>
      <w:r>
        <w:t>Expired medication cannot be dispensed.</w:t>
      </w:r>
    </w:p>
    <w:p>
      <w:pPr>
        <w:pStyle w:val="ListBullet"/>
      </w:pPr>
      <w:r>
        <w:t>Inventory changes are auditable.</w:t>
      </w:r>
    </w:p>
    <w:p>
      <w:pPr>
        <w:pStyle w:val="ListBullet"/>
      </w:pPr>
      <w:r>
        <w:t>Paid invoices cannot be silently modified.</w:t>
      </w:r>
    </w:p>
    <w:p>
      <w:pPr>
        <w:pStyle w:val="ListBullet"/>
      </w:pPr>
      <w:r>
        <w:t>Refunds require audit information.</w:t>
      </w:r>
    </w:p>
    <w:p>
      <w:pPr>
        <w:pStyle w:val="ListBullet"/>
      </w:pPr>
      <w:r>
        <w:t>Tenant isolation is mandatory.</w:t>
      </w:r>
    </w:p>
    <w:p>
      <w:pPr>
        <w:pStyle w:val="ListBullet"/>
      </w:pPr>
      <w:r>
        <w:t>Authorization is enforced on the server.</w:t>
      </w:r>
    </w:p>
    <w:p>
      <w:pPr>
        <w:pStyle w:val="ListBullet"/>
      </w:pPr>
      <w:r>
        <w:t>User access is scoped by tenant, role, branch and permission.</w:t>
      </w:r>
    </w:p>
    <w:p>
      <w:pPr>
        <w:pStyle w:val="ListBullet"/>
      </w:pPr>
      <w:r>
        <w:t>Portal access is limited to the client's authorized animals and shareable records.</w:t>
      </w:r>
    </w:p>
    <w:p>
      <w:pPr>
        <w:pStyle w:val="Heading1"/>
      </w:pPr>
      <w:r>
        <w:t>5. State Machines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Workflow</w:t>
            </w:r>
          </w:p>
        </w:tc>
        <w:tc>
          <w:tcPr>
            <w:tcW w:type="dxa" w:w="5040"/>
            <w:shd w:fill="D9EAF7"/>
          </w:tcPr>
          <w:p>
            <w:r>
              <w:rPr>
                <w:b/>
                <w:sz w:val="18"/>
              </w:rPr>
              <w:t>States</w:t>
            </w:r>
          </w:p>
        </w:tc>
      </w:tr>
      <w:tr>
        <w:tc>
          <w:tcPr>
            <w:tcW w:type="dxa" w:w="5040"/>
          </w:tcPr>
          <w:p>
            <w:r>
              <w:rPr>
                <w:sz w:val="18"/>
              </w:rPr>
              <w:t>Appointment</w:t>
            </w:r>
          </w:p>
        </w:tc>
        <w:tc>
          <w:tcPr>
            <w:tcW w:type="dxa" w:w="5040"/>
          </w:tcPr>
          <w:p>
            <w:r>
              <w:rPr>
                <w:sz w:val="18"/>
              </w:rPr>
              <w:t>Requested → Scheduled → Confirmed → CheckedIn → InConsultation → Completed; Cancelled / NoShow / Rescheduled</w:t>
            </w:r>
          </w:p>
        </w:tc>
      </w:tr>
      <w:tr>
        <w:tc>
          <w:tcPr>
            <w:tcW w:type="dxa" w:w="5040"/>
          </w:tcPr>
          <w:p>
            <w:r>
              <w:rPr>
                <w:sz w:val="18"/>
              </w:rPr>
              <w:t>Encounter</w:t>
            </w:r>
          </w:p>
        </w:tc>
        <w:tc>
          <w:tcPr>
            <w:tcW w:type="dxa" w:w="5040"/>
          </w:tcPr>
          <w:p>
            <w:r>
              <w:rPr>
                <w:sz w:val="18"/>
              </w:rPr>
              <w:t>Draft → InProgress → Completed; Cancelled</w:t>
            </w:r>
          </w:p>
        </w:tc>
      </w:tr>
      <w:tr>
        <w:tc>
          <w:tcPr>
            <w:tcW w:type="dxa" w:w="5040"/>
          </w:tcPr>
          <w:p>
            <w:r>
              <w:rPr>
                <w:sz w:val="18"/>
              </w:rPr>
              <w:t>Invoice</w:t>
            </w:r>
          </w:p>
        </w:tc>
        <w:tc>
          <w:tcPr>
            <w:tcW w:type="dxa" w:w="5040"/>
          </w:tcPr>
          <w:p>
            <w:r>
              <w:rPr>
                <w:sz w:val="18"/>
              </w:rPr>
              <w:t>Draft → Issued → PartiallyPaid → Paid; Cancelled / Refunded</w:t>
            </w:r>
          </w:p>
        </w:tc>
      </w:tr>
      <w:tr>
        <w:tc>
          <w:tcPr>
            <w:tcW w:type="dxa" w:w="5040"/>
          </w:tcPr>
          <w:p>
            <w:r>
              <w:rPr>
                <w:sz w:val="18"/>
              </w:rPr>
              <w:t>Diagnostic Order</w:t>
            </w:r>
          </w:p>
        </w:tc>
        <w:tc>
          <w:tcPr>
            <w:tcW w:type="dxa" w:w="5040"/>
          </w:tcPr>
          <w:p>
            <w:r>
              <w:rPr>
                <w:sz w:val="18"/>
              </w:rPr>
              <w:t>Ordered → SamplePending → SampleCollected → Processing → ResultAvailable → Reviewed; Cancelled</w:t>
            </w:r>
          </w:p>
        </w:tc>
      </w:tr>
      <w:tr>
        <w:tc>
          <w:tcPr>
            <w:tcW w:type="dxa" w:w="5040"/>
          </w:tcPr>
          <w:p>
            <w:r>
              <w:rPr>
                <w:sz w:val="18"/>
              </w:rPr>
              <w:t>Prescription</w:t>
            </w:r>
          </w:p>
        </w:tc>
        <w:tc>
          <w:tcPr>
            <w:tcW w:type="dxa" w:w="5040"/>
          </w:tcPr>
          <w:p>
            <w:r>
              <w:rPr>
                <w:sz w:val="18"/>
              </w:rPr>
              <w:t>Draft → Issued → PartiallyDispensed → Dispensed; Cancelled</w:t>
            </w:r>
          </w:p>
        </w:tc>
      </w:tr>
      <w:tr>
        <w:tc>
          <w:tcPr>
            <w:tcW w:type="dxa" w:w="5040"/>
          </w:tcPr>
          <w:p>
            <w:r>
              <w:rPr>
                <w:sz w:val="18"/>
              </w:rPr>
              <w:t>Hospitalization</w:t>
            </w:r>
          </w:p>
        </w:tc>
        <w:tc>
          <w:tcPr>
            <w:tcW w:type="dxa" w:w="5040"/>
          </w:tcPr>
          <w:p>
            <w:r>
              <w:rPr>
                <w:sz w:val="18"/>
              </w:rPr>
              <w:t>Planned → Admitted → UnderTreatment → ReadyForDischarge → Discharged; Transferred / Referred / Deceased</w:t>
            </w:r>
          </w:p>
        </w:tc>
      </w:tr>
    </w:tbl>
    <w:p>
      <w:pPr>
        <w:pStyle w:val="Heading1"/>
      </w:pPr>
      <w:r>
        <w:t>6. Architecture</w:t>
      </w:r>
    </w:p>
    <w:p>
      <w:pPr>
        <w:ind w:left="432"/>
      </w:pPr>
      <w:r>
        <w:rPr>
          <w:rFonts w:ascii="Consolas" w:hAnsi="Consolas"/>
          <w:sz w:val="17"/>
        </w:rPr>
        <w:t>Angular PWA</w:t>
        <w:br/>
        <w:t xml:space="preserve">     ↓</w:t>
        <w:br/>
        <w:t>ASP.NET Core .NET 10 API</w:t>
        <w:br/>
        <w:t xml:space="preserve">     ↓</w:t>
        <w:br/>
        <w:t>Modular Monolith</w:t>
        <w:br/>
        <w:t xml:space="preserve">     ↓</w:t>
        <w:br/>
        <w:t>Vertical Slice Architecture</w:t>
        <w:br/>
        <w:t xml:space="preserve">     +</w:t>
        <w:br/>
        <w:t>CQRS-lite</w:t>
        <w:br/>
        <w:t xml:space="preserve">     +</w:t>
        <w:br/>
        <w:t>Selective DDD</w:t>
        <w:br/>
        <w:t xml:space="preserve">     ↓</w:t>
        <w:br/>
        <w:t>EF Core</w:t>
        <w:br/>
        <w:t xml:space="preserve">     ↓</w:t>
        <w:br/>
        <w:t>Tenant Database</w:t>
      </w:r>
    </w:p>
    <w:p>
      <w:pPr>
        <w:pStyle w:val="ListBullet"/>
      </w:pPr>
      <w:r>
        <w:t>REST/OpenAPI.</w:t>
      </w:r>
    </w:p>
    <w:p>
      <w:pPr>
        <w:pStyle w:val="ListBullet"/>
      </w:pPr>
      <w:r>
        <w:t>Domain events and transactional outbox from day one.</w:t>
      </w:r>
    </w:p>
    <w:p>
      <w:pPr>
        <w:pStyle w:val="ListBullet"/>
      </w:pPr>
      <w:r>
        <w:t>No mandatory external broker in V1.</w:t>
      </w:r>
    </w:p>
    <w:p>
      <w:pPr>
        <w:pStyle w:val="ListBullet"/>
      </w:pPr>
      <w:r>
        <w:t>RabbitMQ later when asynchronous workflows justify it.</w:t>
      </w:r>
    </w:p>
    <w:p>
      <w:pPr>
        <w:pStyle w:val="ListBullet"/>
      </w:pPr>
      <w:r>
        <w:t>Kafka only later if high-volume event streaming/analytics requires it.</w:t>
      </w:r>
    </w:p>
    <w:p>
      <w:pPr>
        <w:pStyle w:val="ListBullet"/>
      </w:pPr>
      <w:r>
        <w:t>Shared infrastructure may be reused, but business-specific logic should remain independent where coupling creates risk.</w:t>
      </w:r>
    </w:p>
    <w:p>
      <w:pPr>
        <w:pStyle w:val="Heading1"/>
      </w:pPr>
      <w:r>
        <w:t>7. Open-Source-First Technology Stack</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Area</w:t>
            </w:r>
          </w:p>
        </w:tc>
        <w:tc>
          <w:tcPr>
            <w:tcW w:type="dxa" w:w="5040"/>
            <w:shd w:fill="D9EAF7"/>
          </w:tcPr>
          <w:p>
            <w:r>
              <w:rPr>
                <w:b/>
                <w:sz w:val="18"/>
              </w:rPr>
              <w:t>Technology</w:t>
            </w:r>
          </w:p>
        </w:tc>
      </w:tr>
      <w:tr>
        <w:tc>
          <w:tcPr>
            <w:tcW w:type="dxa" w:w="5040"/>
          </w:tcPr>
          <w:p>
            <w:r>
              <w:rPr>
                <w:sz w:val="18"/>
              </w:rPr>
              <w:t>Frontend</w:t>
            </w:r>
          </w:p>
        </w:tc>
        <w:tc>
          <w:tcPr>
            <w:tcW w:type="dxa" w:w="5040"/>
          </w:tcPr>
          <w:p>
            <w:r>
              <w:rPr>
                <w:sz w:val="18"/>
              </w:rPr>
              <w:t>Angular + TypeScript + Angular PWA</w:t>
            </w:r>
          </w:p>
        </w:tc>
      </w:tr>
      <w:tr>
        <w:tc>
          <w:tcPr>
            <w:tcW w:type="dxa" w:w="5040"/>
          </w:tcPr>
          <w:p>
            <w:r>
              <w:rPr>
                <w:sz w:val="18"/>
              </w:rPr>
              <w:t>Backend</w:t>
            </w:r>
          </w:p>
        </w:tc>
        <w:tc>
          <w:tcPr>
            <w:tcW w:type="dxa" w:w="5040"/>
          </w:tcPr>
          <w:p>
            <w:r>
              <w:rPr>
                <w:sz w:val="18"/>
              </w:rPr>
              <w:t>ASP.NET Core / .NET 10</w:t>
            </w:r>
          </w:p>
        </w:tc>
      </w:tr>
      <w:tr>
        <w:tc>
          <w:tcPr>
            <w:tcW w:type="dxa" w:w="5040"/>
          </w:tcPr>
          <w:p>
            <w:r>
              <w:rPr>
                <w:sz w:val="18"/>
              </w:rPr>
              <w:t>Identity</w:t>
            </w:r>
          </w:p>
        </w:tc>
        <w:tc>
          <w:tcPr>
            <w:tcW w:type="dxa" w:w="5040"/>
          </w:tcPr>
          <w:p>
            <w:r>
              <w:rPr>
                <w:sz w:val="18"/>
              </w:rPr>
              <w:t>Keycloak / OIDC</w:t>
            </w:r>
          </w:p>
        </w:tc>
      </w:tr>
      <w:tr>
        <w:tc>
          <w:tcPr>
            <w:tcW w:type="dxa" w:w="5040"/>
          </w:tcPr>
          <w:p>
            <w:r>
              <w:rPr>
                <w:sz w:val="18"/>
              </w:rPr>
              <w:t>ORM</w:t>
            </w:r>
          </w:p>
        </w:tc>
        <w:tc>
          <w:tcPr>
            <w:tcW w:type="dxa" w:w="5040"/>
          </w:tcPr>
          <w:p>
            <w:r>
              <w:rPr>
                <w:sz w:val="18"/>
              </w:rPr>
              <w:t>EF Core</w:t>
            </w:r>
          </w:p>
        </w:tc>
      </w:tr>
      <w:tr>
        <w:tc>
          <w:tcPr>
            <w:tcW w:type="dxa" w:w="5040"/>
          </w:tcPr>
          <w:p>
            <w:r>
              <w:rPr>
                <w:sz w:val="18"/>
              </w:rPr>
              <w:t>Local database</w:t>
            </w:r>
          </w:p>
        </w:tc>
        <w:tc>
          <w:tcPr>
            <w:tcW w:type="dxa" w:w="5040"/>
          </w:tcPr>
          <w:p>
            <w:r>
              <w:rPr>
                <w:sz w:val="18"/>
              </w:rPr>
              <w:t>SQLite</w:t>
            </w:r>
          </w:p>
        </w:tc>
      </w:tr>
      <w:tr>
        <w:tc>
          <w:tcPr>
            <w:tcW w:type="dxa" w:w="5040"/>
          </w:tcPr>
          <w:p>
            <w:r>
              <w:rPr>
                <w:sz w:val="18"/>
              </w:rPr>
              <w:t>CI/Staging/Production database</w:t>
            </w:r>
          </w:p>
        </w:tc>
        <w:tc>
          <w:tcPr>
            <w:tcW w:type="dxa" w:w="5040"/>
          </w:tcPr>
          <w:p>
            <w:r>
              <w:rPr>
                <w:sz w:val="18"/>
              </w:rPr>
              <w:t>PostgreSQL</w:t>
            </w:r>
          </w:p>
        </w:tc>
      </w:tr>
      <w:tr>
        <w:tc>
          <w:tcPr>
            <w:tcW w:type="dxa" w:w="5040"/>
          </w:tcPr>
          <w:p>
            <w:r>
              <w:rPr>
                <w:sz w:val="18"/>
              </w:rPr>
              <w:t>Object storage</w:t>
            </w:r>
          </w:p>
        </w:tc>
        <w:tc>
          <w:tcPr>
            <w:tcW w:type="dxa" w:w="5040"/>
          </w:tcPr>
          <w:p>
            <w:r>
              <w:rPr>
                <w:sz w:val="18"/>
              </w:rPr>
              <w:t>MinIO initially / S3-compatible abstraction</w:t>
            </w:r>
          </w:p>
        </w:tc>
      </w:tr>
      <w:tr>
        <w:tc>
          <w:tcPr>
            <w:tcW w:type="dxa" w:w="5040"/>
          </w:tcPr>
          <w:p>
            <w:r>
              <w:rPr>
                <w:sz w:val="18"/>
              </w:rPr>
              <w:t>Cache</w:t>
            </w:r>
          </w:p>
        </w:tc>
        <w:tc>
          <w:tcPr>
            <w:tcW w:type="dxa" w:w="5040"/>
          </w:tcPr>
          <w:p>
            <w:r>
              <w:rPr>
                <w:sz w:val="18"/>
              </w:rPr>
              <w:t>Redis/Valkey later if needed</w:t>
            </w:r>
          </w:p>
        </w:tc>
      </w:tr>
      <w:tr>
        <w:tc>
          <w:tcPr>
            <w:tcW w:type="dxa" w:w="5040"/>
          </w:tcPr>
          <w:p>
            <w:r>
              <w:rPr>
                <w:sz w:val="18"/>
              </w:rPr>
              <w:t>Async messaging</w:t>
            </w:r>
          </w:p>
        </w:tc>
        <w:tc>
          <w:tcPr>
            <w:tcW w:type="dxa" w:w="5040"/>
          </w:tcPr>
          <w:p>
            <w:r>
              <w:rPr>
                <w:sz w:val="18"/>
              </w:rPr>
              <w:t>RabbitMQ later if justified</w:t>
            </w:r>
          </w:p>
        </w:tc>
      </w:tr>
      <w:tr>
        <w:tc>
          <w:tcPr>
            <w:tcW w:type="dxa" w:w="5040"/>
          </w:tcPr>
          <w:p>
            <w:r>
              <w:rPr>
                <w:sz w:val="18"/>
              </w:rPr>
              <w:t>Observability</w:t>
            </w:r>
          </w:p>
        </w:tc>
        <w:tc>
          <w:tcPr>
            <w:tcW w:type="dxa" w:w="5040"/>
          </w:tcPr>
          <w:p>
            <w:r>
              <w:rPr>
                <w:sz w:val="18"/>
              </w:rPr>
              <w:t>OpenTelemetry + Prometheus + Grafana</w:t>
            </w:r>
          </w:p>
        </w:tc>
      </w:tr>
      <w:tr>
        <w:tc>
          <w:tcPr>
            <w:tcW w:type="dxa" w:w="5040"/>
          </w:tcPr>
          <w:p>
            <w:r>
              <w:rPr>
                <w:sz w:val="18"/>
              </w:rPr>
              <w:t>Logs/search</w:t>
            </w:r>
          </w:p>
        </w:tc>
        <w:tc>
          <w:tcPr>
            <w:tcW w:type="dxa" w:w="5040"/>
          </w:tcPr>
          <w:p>
            <w:r>
              <w:rPr>
                <w:sz w:val="18"/>
              </w:rPr>
              <w:t>OpenSearch later</w:t>
            </w:r>
          </w:p>
        </w:tc>
      </w:tr>
      <w:tr>
        <w:tc>
          <w:tcPr>
            <w:tcW w:type="dxa" w:w="5040"/>
          </w:tcPr>
          <w:p>
            <w:r>
              <w:rPr>
                <w:sz w:val="18"/>
              </w:rPr>
              <w:t>Containers</w:t>
            </w:r>
          </w:p>
        </w:tc>
        <w:tc>
          <w:tcPr>
            <w:tcW w:type="dxa" w:w="5040"/>
          </w:tcPr>
          <w:p>
            <w:r>
              <w:rPr>
                <w:sz w:val="18"/>
              </w:rPr>
              <w:t>Docker</w:t>
            </w:r>
          </w:p>
        </w:tc>
      </w:tr>
      <w:tr>
        <w:tc>
          <w:tcPr>
            <w:tcW w:type="dxa" w:w="5040"/>
          </w:tcPr>
          <w:p>
            <w:r>
              <w:rPr>
                <w:sz w:val="18"/>
              </w:rPr>
              <w:t>IaC</w:t>
            </w:r>
          </w:p>
        </w:tc>
        <w:tc>
          <w:tcPr>
            <w:tcW w:type="dxa" w:w="5040"/>
          </w:tcPr>
          <w:p>
            <w:r>
              <w:rPr>
                <w:sz w:val="18"/>
              </w:rPr>
              <w:t>OpenTofu</w:t>
            </w:r>
          </w:p>
        </w:tc>
      </w:tr>
      <w:tr>
        <w:tc>
          <w:tcPr>
            <w:tcW w:type="dxa" w:w="5040"/>
          </w:tcPr>
          <w:p>
            <w:r>
              <w:rPr>
                <w:sz w:val="18"/>
              </w:rPr>
              <w:t>Orchestration</w:t>
            </w:r>
          </w:p>
        </w:tc>
        <w:tc>
          <w:tcPr>
            <w:tcW w:type="dxa" w:w="5040"/>
          </w:tcPr>
          <w:p>
            <w:r>
              <w:rPr>
                <w:sz w:val="18"/>
              </w:rPr>
              <w:t>Kubernetes only when operationally justified</w:t>
            </w:r>
          </w:p>
        </w:tc>
      </w:tr>
      <w:tr>
        <w:tc>
          <w:tcPr>
            <w:tcW w:type="dxa" w:w="5040"/>
          </w:tcPr>
          <w:p>
            <w:r>
              <w:rPr>
                <w:sz w:val="18"/>
              </w:rPr>
              <w:t>AI later</w:t>
            </w:r>
          </w:p>
        </w:tc>
        <w:tc>
          <w:tcPr>
            <w:tcW w:type="dxa" w:w="5040"/>
          </w:tcPr>
          <w:p>
            <w:r>
              <w:rPr>
                <w:sz w:val="18"/>
              </w:rPr>
              <w:t>Ollama/open models as appropriate</w:t>
            </w:r>
          </w:p>
        </w:tc>
      </w:tr>
    </w:tbl>
    <w:p>
      <w:pPr>
        <w:pStyle w:val="Heading1"/>
      </w:pPr>
      <w:r>
        <w:t>8. Authentication and Authorization</w:t>
      </w:r>
    </w:p>
    <w:p>
      <w:r>
        <w:t>Keycloak is the identity provider. VetFlow does not build authentication from scratch. Keycloak handles authentication, OIDC, sessions and identity capabilities; VetFlow owns application authorization and business mapping.</w:t>
      </w:r>
    </w:p>
    <w:p>
      <w:pPr>
        <w:ind w:left="432"/>
      </w:pPr>
      <w:r>
        <w:rPr>
          <w:rFonts w:ascii="Consolas" w:hAnsi="Consolas"/>
          <w:sz w:val="17"/>
        </w:rPr>
        <w:t>User</w:t>
        <w:br/>
        <w:t>Role</w:t>
        <w:br/>
        <w:t>Permission</w:t>
        <w:br/>
        <w:t>UserRole</w:t>
        <w:br/>
        <w:t>UserBranch</w:t>
        <w:br/>
        <w:t>Branch</w:t>
        <w:br/>
        <w:br/>
        <w:t>Client</w:t>
        <w:br/>
        <w:t>ClientPortalAccount</w:t>
        <w:br/>
        <w:t>ClientPortalPetAccess</w:t>
      </w:r>
    </w:p>
    <w:p>
      <w:pPr>
        <w:pStyle w:val="ListBullet"/>
      </w:pPr>
      <w:r>
        <w:t>Keycloak answers: Who are you?</w:t>
      </w:r>
    </w:p>
    <w:p>
      <w:pPr>
        <w:pStyle w:val="ListBullet"/>
      </w:pPr>
      <w:r>
        <w:t>VetFlow answers: What can you do?</w:t>
      </w:r>
    </w:p>
    <w:p>
      <w:pPr>
        <w:pStyle w:val="ListBullet"/>
      </w:pPr>
      <w:r>
        <w:t>Use IdentityProviderUserId to link application users to Keycloak identities.</w:t>
      </w:r>
    </w:p>
    <w:p>
      <w:pPr>
        <w:pStyle w:val="ListBullet"/>
      </w:pPr>
      <w:r>
        <w:t>Never trust tenant ID supplied by the frontend.</w:t>
      </w:r>
    </w:p>
    <w:p>
      <w:pPr>
        <w:pStyle w:val="ListBullet"/>
      </w:pPr>
      <w:r>
        <w:t>Backend enforces tenant, branch, role, permission and resource access.</w:t>
      </w:r>
    </w:p>
    <w:p>
      <w:pPr>
        <w:pStyle w:val="Heading1"/>
      </w:pPr>
      <w:r>
        <w:t>9. Application UI Structure</w:t>
      </w:r>
    </w:p>
    <w:p>
      <w:pPr>
        <w:ind w:left="432"/>
      </w:pPr>
      <w:r>
        <w:rPr>
          <w:rFonts w:ascii="Consolas" w:hAnsi="Consolas"/>
          <w:sz w:val="17"/>
        </w:rPr>
        <w:t>frontend/vetflow/</w:t>
        <w:br/>
        <w:t>├── core/</w:t>
        <w:br/>
        <w:t>├── shared/</w:t>
        <w:br/>
        <w:t>├── public/</w:t>
        <w:br/>
        <w:t>├── platform/</w:t>
        <w:br/>
        <w:t>├── business/</w:t>
        <w:br/>
        <w:t>├── portal/</w:t>
        <w:br/>
        <w:t>└── pwa/</w:t>
      </w:r>
    </w:p>
    <w:p>
      <w:pPr>
        <w:pStyle w:val="ListBullet"/>
      </w:pPr>
      <w:r>
        <w:t>/platform/* — Super Admin</w:t>
      </w:r>
    </w:p>
    <w:p>
      <w:pPr>
        <w:pStyle w:val="ListBullet"/>
      </w:pPr>
      <w:r>
        <w:t>/business/* — business/staff users</w:t>
      </w:r>
    </w:p>
    <w:p>
      <w:pPr>
        <w:pStyle w:val="ListBullet"/>
      </w:pPr>
      <w:r>
        <w:t>/portal/* — pet owners/client portal</w:t>
      </w:r>
    </w:p>
    <w:p>
      <w:pPr>
        <w:pStyle w:val="ListBullet"/>
      </w:pPr>
      <w:r>
        <w:t>One Angular application/codebase.</w:t>
      </w:r>
    </w:p>
    <w:p>
      <w:pPr>
        <w:pStyle w:val="ListBullet"/>
      </w:pPr>
      <w:r>
        <w:t>Modern clinical SaaS design, information-dense for staff and simpler/more visual for clients.</w:t>
      </w:r>
    </w:p>
    <w:p>
      <w:pPr>
        <w:pStyle w:val="ListBullet"/>
      </w:pPr>
      <w:r>
        <w:t>Angular Material/CDK foundation with a customized VetFlow design system.</w:t>
      </w:r>
    </w:p>
    <w:p>
      <w:pPr>
        <w:pStyle w:val="Heading1"/>
      </w:pPr>
      <w:r>
        <w:t>10. Platform and Tenant Architecture</w:t>
      </w:r>
    </w:p>
    <w:p>
      <w:pPr>
        <w:ind w:left="432"/>
      </w:pPr>
      <w:r>
        <w:rPr>
          <w:rFonts w:ascii="Consolas" w:hAnsi="Consolas"/>
          <w:sz w:val="17"/>
        </w:rPr>
        <w:t>Platform / Control Plane DB</w:t>
        <w:br/>
        <w:t xml:space="preserve">    ├── Tenant metadata</w:t>
        <w:br/>
        <w:t xml:space="preserve">    ├── Subscriptions</w:t>
        <w:br/>
        <w:t xml:space="preserve">    ├── Tenant DB mappings</w:t>
        <w:br/>
        <w:t xml:space="preserve">    ├── Platform users</w:t>
        <w:br/>
        <w:t xml:space="preserve">    └── Global reference metadata</w:t>
        <w:br/>
        <w:br/>
        <w:t>Tenant DB</w:t>
        <w:br/>
        <w:t xml:space="preserve">    ├── Clients</w:t>
        <w:br/>
        <w:t xml:space="preserve">    ├── Animals</w:t>
        <w:br/>
        <w:t xml:space="preserve">    ├── Appointments</w:t>
        <w:br/>
        <w:t xml:space="preserve">    ├── Encounters</w:t>
        <w:br/>
        <w:t xml:space="preserve">    ├── Clinical</w:t>
        <w:br/>
        <w:t xml:space="preserve">    ├── Billing</w:t>
        <w:br/>
        <w:t xml:space="preserve">    ├── Inventory</w:t>
        <w:br/>
        <w:t xml:space="preserve">    └── Tenant-specific configuration</w:t>
      </w:r>
    </w:p>
    <w:p>
      <w:pPr>
        <w:pStyle w:val="ListBullet"/>
      </w:pPr>
      <w:r>
        <w:t>No cross-database foreign keys.</w:t>
      </w:r>
    </w:p>
    <w:p>
      <w:pPr>
        <w:pStyle w:val="ListBullet"/>
      </w:pPr>
      <w:r>
        <w:t>Reference IDs are resolved through application services/cache.</w:t>
      </w:r>
    </w:p>
    <w:p>
      <w:pPr>
        <w:pStyle w:val="ListBullet"/>
      </w:pPr>
      <w:r>
        <w:t>Production uses database-per-tenant.</w:t>
      </w:r>
    </w:p>
    <w:p>
      <w:pPr>
        <w:pStyle w:val="ListBullet"/>
      </w:pPr>
      <w:r>
        <w:t>Local development may simulate platform and tenant databases using separate SQLite files.</w:t>
      </w:r>
    </w:p>
    <w:p>
      <w:pPr>
        <w:pStyle w:val="Heading1"/>
      </w:pPr>
      <w:r>
        <w:t>11. Centralized Metadata</w:t>
      </w:r>
    </w:p>
    <w:p>
      <w:r>
        <w:t>Global reference metadata belongs centrally in the Platform DB, with tenant-specific configuration/overrides where required.</w:t>
      </w:r>
    </w:p>
    <w:p>
      <w:pPr>
        <w:pStyle w:val="ListBullet"/>
      </w:pPr>
      <w:r>
        <w:t>Species</w:t>
      </w:r>
    </w:p>
    <w:p>
      <w:pPr>
        <w:pStyle w:val="ListBullet"/>
      </w:pPr>
      <w:r>
        <w:t>Breeds</w:t>
      </w:r>
    </w:p>
    <w:p>
      <w:pPr>
        <w:pStyle w:val="ListBullet"/>
      </w:pPr>
      <w:r>
        <w:t>Countries</w:t>
      </w:r>
    </w:p>
    <w:p>
      <w:pPr>
        <w:pStyle w:val="ListBullet"/>
      </w:pPr>
      <w:r>
        <w:t>States/Provinces</w:t>
      </w:r>
    </w:p>
    <w:p>
      <w:pPr>
        <w:pStyle w:val="ListBullet"/>
      </w:pPr>
      <w:r>
        <w:t>Cities</w:t>
      </w:r>
    </w:p>
    <w:p>
      <w:pPr>
        <w:pStyle w:val="ListBullet"/>
      </w:pPr>
      <w:r>
        <w:t>Currency</w:t>
      </w:r>
    </w:p>
    <w:p>
      <w:pPr>
        <w:pStyle w:val="ListBullet"/>
      </w:pPr>
      <w:r>
        <w:t>TimeZone</w:t>
      </w:r>
    </w:p>
    <w:p>
      <w:pPr>
        <w:pStyle w:val="ListBullet"/>
      </w:pPr>
      <w:r>
        <w:t>Language</w:t>
      </w:r>
    </w:p>
    <w:p>
      <w:pPr>
        <w:pStyle w:val="ListBullet"/>
      </w:pPr>
      <w:r>
        <w:t>Units</w:t>
      </w:r>
    </w:p>
    <w:p>
      <w:pPr>
        <w:pStyle w:val="ListBullet"/>
      </w:pPr>
      <w:r>
        <w:t>Diagnoses</w:t>
      </w:r>
    </w:p>
    <w:p>
      <w:pPr>
        <w:pStyle w:val="ListBullet"/>
      </w:pPr>
      <w:r>
        <w:t>Vaccinations</w:t>
      </w:r>
    </w:p>
    <w:p>
      <w:pPr>
        <w:pStyle w:val="ListBullet"/>
      </w:pPr>
      <w:r>
        <w:t>Procedures</w:t>
      </w:r>
    </w:p>
    <w:p>
      <w:pPr>
        <w:pStyle w:val="ListBullet"/>
      </w:pPr>
      <w:r>
        <w:t>Medication reference</w:t>
      </w:r>
    </w:p>
    <w:p>
      <w:pPr>
        <w:pStyle w:val="ListBullet"/>
      </w:pPr>
      <w:r>
        <w:t>Appointment types</w:t>
      </w:r>
    </w:p>
    <w:p>
      <w:pPr>
        <w:pStyle w:val="ListBullet"/>
      </w:pPr>
      <w:r>
        <w:t>Encounter types</w:t>
      </w:r>
    </w:p>
    <w:p>
      <w:pPr>
        <w:pStyle w:val="ListBullet"/>
      </w:pPr>
      <w:r>
        <w:t>Document types</w:t>
      </w:r>
    </w:p>
    <w:p>
      <w:pPr>
        <w:pStyle w:val="ListBullet"/>
      </w:pPr>
      <w:r>
        <w:t>Payment methods</w:t>
      </w:r>
    </w:p>
    <w:p>
      <w:pPr>
        <w:pStyle w:val="ListBullet"/>
      </w:pPr>
      <w:r>
        <w:t>Notification types</w:t>
      </w:r>
    </w:p>
    <w:p>
      <w:pPr>
        <w:pStyle w:val="ListBullet"/>
      </w:pPr>
      <w:r>
        <w:t>System permissions</w:t>
      </w:r>
    </w:p>
    <w:p>
      <w:pPr>
        <w:pStyle w:val="ListBullet"/>
      </w:pPr>
      <w:r>
        <w:t>System roles</w:t>
      </w:r>
    </w:p>
    <w:p>
      <w:pPr>
        <w:ind w:left="432"/>
      </w:pPr>
      <w:r>
        <w:rPr>
          <w:rFonts w:ascii="Consolas" w:hAnsi="Consolas"/>
          <w:sz w:val="17"/>
        </w:rPr>
        <w:t>seed/</w:t>
        <w:br/>
        <w:t>├── species.json</w:t>
        <w:br/>
        <w:t>├── breeds.json</w:t>
        <w:br/>
        <w:t>├── diagnoses.json</w:t>
        <w:br/>
        <w:t>├── vaccinations.json</w:t>
        <w:br/>
        <w:t>├── procedures.json</w:t>
        <w:br/>
        <w:t>├── units.json</w:t>
        <w:br/>
        <w:t>├── countries.json</w:t>
        <w:br/>
        <w:t>└── permissions.json</w:t>
      </w:r>
    </w:p>
    <w:p>
      <w:r>
        <w:t>Use deterministic seed runners for large reference data; keep demo data separate from production reference seeds.</w:t>
      </w:r>
    </w:p>
    <w:p>
      <w:pPr>
        <w:pStyle w:val="Heading1"/>
      </w:pPr>
      <w:r>
        <w:t>12. Domain Model</w:t>
      </w:r>
    </w:p>
    <w:p>
      <w:pPr>
        <w:pStyle w:val="ListBullet"/>
      </w:pPr>
      <w:r>
        <w:t>Tenant</w:t>
      </w:r>
    </w:p>
    <w:p>
      <w:pPr>
        <w:pStyle w:val="ListBullet"/>
      </w:pPr>
      <w:r>
        <w:t>Branch</w:t>
      </w:r>
    </w:p>
    <w:p>
      <w:pPr>
        <w:pStyle w:val="ListBullet"/>
      </w:pPr>
      <w:r>
        <w:t>User</w:t>
      </w:r>
    </w:p>
    <w:p>
      <w:pPr>
        <w:pStyle w:val="ListBullet"/>
      </w:pPr>
      <w:r>
        <w:t>Role</w:t>
      </w:r>
    </w:p>
    <w:p>
      <w:pPr>
        <w:pStyle w:val="ListBullet"/>
      </w:pPr>
      <w:r>
        <w:t>Permission</w:t>
      </w:r>
    </w:p>
    <w:p>
      <w:pPr>
        <w:pStyle w:val="ListBullet"/>
      </w:pPr>
      <w:r>
        <w:t>UserBranch</w:t>
      </w:r>
    </w:p>
    <w:p>
      <w:pPr>
        <w:pStyle w:val="ListBullet"/>
      </w:pPr>
      <w:r>
        <w:t>Client</w:t>
      </w:r>
    </w:p>
    <w:p>
      <w:pPr>
        <w:pStyle w:val="ListBullet"/>
      </w:pPr>
      <w:r>
        <w:t>ClientContact</w:t>
      </w:r>
    </w:p>
    <w:p>
      <w:pPr>
        <w:pStyle w:val="ListBullet"/>
      </w:pPr>
      <w:r>
        <w:t>ClientAddress</w:t>
      </w:r>
    </w:p>
    <w:p>
      <w:pPr>
        <w:pStyle w:val="ListBullet"/>
      </w:pPr>
      <w:r>
        <w:t>ClientCommunicationPreference</w:t>
      </w:r>
    </w:p>
    <w:p>
      <w:pPr>
        <w:pStyle w:val="ListBullet"/>
      </w:pPr>
      <w:r>
        <w:t>ClientPortalAccount</w:t>
      </w:r>
    </w:p>
    <w:p>
      <w:pPr>
        <w:pStyle w:val="ListBullet"/>
      </w:pPr>
      <w:r>
        <w:t>ClientPortalPetAccess</w:t>
      </w:r>
    </w:p>
    <w:p>
      <w:pPr>
        <w:pStyle w:val="ListBullet"/>
      </w:pPr>
      <w:r>
        <w:t>Animal</w:t>
      </w:r>
    </w:p>
    <w:p>
      <w:pPr>
        <w:pStyle w:val="ListBullet"/>
      </w:pPr>
      <w:r>
        <w:t>AnimalIdentification</w:t>
      </w:r>
    </w:p>
    <w:p>
      <w:pPr>
        <w:pStyle w:val="ListBullet"/>
      </w:pPr>
      <w:r>
        <w:t>AnimalMedicalProfile</w:t>
      </w:r>
    </w:p>
    <w:p>
      <w:pPr>
        <w:pStyle w:val="ListBullet"/>
      </w:pPr>
      <w:r>
        <w:t>AnimalOwner</w:t>
      </w:r>
    </w:p>
    <w:p>
      <w:pPr>
        <w:pStyle w:val="ListBullet"/>
      </w:pPr>
      <w:r>
        <w:t>Appointment</w:t>
      </w:r>
    </w:p>
    <w:p>
      <w:pPr>
        <w:pStyle w:val="ListBullet"/>
      </w:pPr>
      <w:r>
        <w:t>Visit/PatientVisit</w:t>
      </w:r>
    </w:p>
    <w:p>
      <w:pPr>
        <w:pStyle w:val="ListBullet"/>
      </w:pPr>
      <w:r>
        <w:t>Encounter</w:t>
      </w:r>
    </w:p>
    <w:p>
      <w:pPr>
        <w:pStyle w:val="ListBullet"/>
      </w:pPr>
      <w:r>
        <w:t>Diagnosis</w:t>
      </w:r>
    </w:p>
    <w:p>
      <w:pPr>
        <w:pStyle w:val="ListBullet"/>
      </w:pPr>
      <w:r>
        <w:t>Treatment</w:t>
      </w:r>
    </w:p>
    <w:p>
      <w:pPr>
        <w:pStyle w:val="ListBullet"/>
      </w:pPr>
      <w:r>
        <w:t>Prescription</w:t>
      </w:r>
    </w:p>
    <w:p>
      <w:pPr>
        <w:pStyle w:val="ListBullet"/>
      </w:pPr>
      <w:r>
        <w:t>PrescriptionItem</w:t>
      </w:r>
    </w:p>
    <w:p>
      <w:pPr>
        <w:pStyle w:val="ListBullet"/>
      </w:pPr>
      <w:r>
        <w:t>DiagnosticOrder</w:t>
      </w:r>
    </w:p>
    <w:p>
      <w:pPr>
        <w:pStyle w:val="ListBullet"/>
      </w:pPr>
      <w:r>
        <w:t>DiagnosticOrderItem</w:t>
      </w:r>
    </w:p>
    <w:p>
      <w:pPr>
        <w:pStyle w:val="ListBullet"/>
      </w:pPr>
      <w:r>
        <w:t>Sample</w:t>
      </w:r>
    </w:p>
    <w:p>
      <w:pPr>
        <w:pStyle w:val="ListBullet"/>
      </w:pPr>
      <w:r>
        <w:t>DiagnosticResult</w:t>
      </w:r>
    </w:p>
    <w:p>
      <w:pPr>
        <w:pStyle w:val="ListBullet"/>
      </w:pPr>
      <w:r>
        <w:t>DiagnosticReport</w:t>
      </w:r>
    </w:p>
    <w:p>
      <w:pPr>
        <w:pStyle w:val="ListBullet"/>
      </w:pPr>
      <w:r>
        <w:t>Vaccination</w:t>
      </w:r>
    </w:p>
    <w:p>
      <w:pPr>
        <w:pStyle w:val="ListBullet"/>
      </w:pPr>
      <w:r>
        <w:t>Procedure</w:t>
      </w:r>
    </w:p>
    <w:p>
      <w:pPr>
        <w:pStyle w:val="ListBullet"/>
      </w:pPr>
      <w:r>
        <w:t>Surgery</w:t>
      </w:r>
    </w:p>
    <w:p>
      <w:pPr>
        <w:pStyle w:val="ListBullet"/>
      </w:pPr>
      <w:r>
        <w:t>Consent</w:t>
      </w:r>
    </w:p>
    <w:p>
      <w:pPr>
        <w:pStyle w:val="ListBullet"/>
      </w:pPr>
      <w:r>
        <w:t>PreOpAssessment</w:t>
      </w:r>
    </w:p>
    <w:p>
      <w:pPr>
        <w:pStyle w:val="ListBullet"/>
      </w:pPr>
      <w:r>
        <w:t>AnesthesiaRecord</w:t>
      </w:r>
    </w:p>
    <w:p>
      <w:pPr>
        <w:pStyle w:val="ListBullet"/>
      </w:pPr>
      <w:r>
        <w:t>Recovery</w:t>
      </w:r>
    </w:p>
    <w:p>
      <w:pPr>
        <w:pStyle w:val="ListBullet"/>
      </w:pPr>
      <w:r>
        <w:t>HospitalAdmission</w:t>
      </w:r>
    </w:p>
    <w:p>
      <w:pPr>
        <w:pStyle w:val="ListBullet"/>
      </w:pPr>
      <w:r>
        <w:t>FollowUp</w:t>
      </w:r>
    </w:p>
    <w:p>
      <w:pPr>
        <w:pStyle w:val="ListBullet"/>
      </w:pPr>
      <w:r>
        <w:t>Service</w:t>
      </w:r>
    </w:p>
    <w:p>
      <w:pPr>
        <w:pStyle w:val="ListBullet"/>
      </w:pPr>
      <w:r>
        <w:t>Charge</w:t>
      </w:r>
    </w:p>
    <w:p>
      <w:pPr>
        <w:pStyle w:val="ListBullet"/>
      </w:pPr>
      <w:r>
        <w:t>Estimate</w:t>
      </w:r>
    </w:p>
    <w:p>
      <w:pPr>
        <w:pStyle w:val="ListBullet"/>
      </w:pPr>
      <w:r>
        <w:t>Invoice</w:t>
      </w:r>
    </w:p>
    <w:p>
      <w:pPr>
        <w:pStyle w:val="ListBullet"/>
      </w:pPr>
      <w:r>
        <w:t>InvoiceItem</w:t>
      </w:r>
    </w:p>
    <w:p>
      <w:pPr>
        <w:pStyle w:val="ListBullet"/>
      </w:pPr>
      <w:r>
        <w:t>Payment</w:t>
      </w:r>
    </w:p>
    <w:p>
      <w:pPr>
        <w:pStyle w:val="ListBullet"/>
      </w:pPr>
      <w:r>
        <w:t>Refund</w:t>
      </w:r>
    </w:p>
    <w:p>
      <w:pPr>
        <w:pStyle w:val="ListBullet"/>
      </w:pPr>
      <w:r>
        <w:t>Product</w:t>
      </w:r>
    </w:p>
    <w:p>
      <w:pPr>
        <w:pStyle w:val="ListBullet"/>
      </w:pPr>
      <w:r>
        <w:t>ProductBatch</w:t>
      </w:r>
    </w:p>
    <w:p>
      <w:pPr>
        <w:pStyle w:val="ListBullet"/>
      </w:pPr>
      <w:r>
        <w:t>InventoryTransaction</w:t>
      </w:r>
    </w:p>
    <w:p>
      <w:pPr>
        <w:pStyle w:val="ListBullet"/>
      </w:pPr>
      <w:r>
        <w:t>PurchaseOrder</w:t>
      </w:r>
    </w:p>
    <w:p>
      <w:pPr>
        <w:pStyle w:val="ListBullet"/>
      </w:pPr>
      <w:r>
        <w:t>Supplier</w:t>
      </w:r>
    </w:p>
    <w:p>
      <w:pPr>
        <w:pStyle w:val="ListBullet"/>
      </w:pPr>
      <w:r>
        <w:t>Dispensing</w:t>
      </w:r>
    </w:p>
    <w:p>
      <w:pPr>
        <w:pStyle w:val="ListBullet"/>
      </w:pPr>
      <w:r>
        <w:t>DispensingItem</w:t>
      </w:r>
    </w:p>
    <w:p>
      <w:pPr>
        <w:pStyle w:val="ListBullet"/>
      </w:pPr>
      <w:r>
        <w:t>PatientDocument</w:t>
      </w:r>
    </w:p>
    <w:p>
      <w:pPr>
        <w:pStyle w:val="ListBullet"/>
      </w:pPr>
      <w:r>
        <w:t>Audit</w:t>
      </w:r>
    </w:p>
    <w:p>
      <w:pPr>
        <w:pStyle w:val="ListBullet"/>
      </w:pPr>
      <w:r>
        <w:t>OutboxMessage</w:t>
      </w:r>
    </w:p>
    <w:p>
      <w:pPr>
        <w:pStyle w:val="Heading1"/>
      </w:pPr>
      <w:r>
        <w:t>13. Database Strategy</w:t>
      </w:r>
    </w:p>
    <w:p>
      <w:r>
        <w:t>VetFlow uses Business/Domain-Driven Code First with EF Core. SQLite is a developer convenience; PostgreSQL is the architectural truth.</w:t>
      </w:r>
    </w:p>
    <w:p>
      <w:pPr>
        <w:ind w:left="432"/>
      </w:pPr>
      <w:r>
        <w:rPr>
          <w:rFonts w:ascii="Consolas" w:hAnsi="Consolas"/>
          <w:sz w:val="17"/>
        </w:rPr>
        <w:t>Business Requirements</w:t>
        <w:br/>
        <w:t xml:space="preserve">        ↓</w:t>
        <w:br/>
        <w:t>Business Workflows</w:t>
        <w:br/>
        <w:t xml:space="preserve">        ↓</w:t>
        <w:br/>
        <w:t>Domain Model</w:t>
        <w:br/>
        <w:t xml:space="preserve">        ↓</w:t>
        <w:br/>
        <w:t>EF Core Entity Model</w:t>
        <w:br/>
        <w:t xml:space="preserve">        ↓</w:t>
        <w:br/>
        <w:t>Explicit EF Core Configuration</w:t>
        <w:br/>
        <w:t xml:space="preserve">        ↓</w:t>
        <w:br/>
        <w:t>EF Core Migrations</w:t>
        <w:br/>
        <w:t xml:space="preserve">        ↓</w:t>
        <w:br/>
        <w:t>SQLite locally</w:t>
        <w:br/>
        <w:t xml:space="preserve">        ↓</w:t>
        <w:br/>
        <w:t>PostgreSQL in CI / Staging / Production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Environment</w:t>
            </w:r>
          </w:p>
        </w:tc>
        <w:tc>
          <w:tcPr>
            <w:tcW w:type="dxa" w:w="5040"/>
            <w:shd w:fill="D9EAF7"/>
          </w:tcPr>
          <w:p>
            <w:r>
              <w:rPr>
                <w:b/>
                <w:sz w:val="18"/>
              </w:rPr>
              <w:t>Database</w:t>
            </w:r>
          </w:p>
        </w:tc>
      </w:tr>
      <w:tr>
        <w:tc>
          <w:tcPr>
            <w:tcW w:type="dxa" w:w="5040"/>
          </w:tcPr>
          <w:p>
            <w:r>
              <w:rPr>
                <w:sz w:val="18"/>
              </w:rPr>
              <w:t>Developer laptop</w:t>
            </w:r>
          </w:p>
        </w:tc>
        <w:tc>
          <w:tcPr>
            <w:tcW w:type="dxa" w:w="5040"/>
          </w:tcPr>
          <w:p>
            <w:r>
              <w:rPr>
                <w:sz w:val="18"/>
              </w:rPr>
              <w:t>SQLite</w:t>
            </w:r>
          </w:p>
        </w:tc>
      </w:tr>
      <w:tr>
        <w:tc>
          <w:tcPr>
            <w:tcW w:type="dxa" w:w="5040"/>
          </w:tcPr>
          <w:p>
            <w:r>
              <w:rPr>
                <w:sz w:val="18"/>
              </w:rPr>
              <w:t>CI</w:t>
            </w:r>
          </w:p>
        </w:tc>
        <w:tc>
          <w:tcPr>
            <w:tcW w:type="dxa" w:w="5040"/>
          </w:tcPr>
          <w:p>
            <w:r>
              <w:rPr>
                <w:sz w:val="18"/>
              </w:rPr>
              <w:t>PostgreSQL</w:t>
            </w:r>
          </w:p>
        </w:tc>
      </w:tr>
      <w:tr>
        <w:tc>
          <w:tcPr>
            <w:tcW w:type="dxa" w:w="5040"/>
          </w:tcPr>
          <w:p>
            <w:r>
              <w:rPr>
                <w:sz w:val="18"/>
              </w:rPr>
              <w:t>Staging</w:t>
            </w:r>
          </w:p>
        </w:tc>
        <w:tc>
          <w:tcPr>
            <w:tcW w:type="dxa" w:w="5040"/>
          </w:tcPr>
          <w:p>
            <w:r>
              <w:rPr>
                <w:sz w:val="18"/>
              </w:rPr>
              <w:t>PostgreSQL</w:t>
            </w:r>
          </w:p>
        </w:tc>
      </w:tr>
      <w:tr>
        <w:tc>
          <w:tcPr>
            <w:tcW w:type="dxa" w:w="5040"/>
          </w:tcPr>
          <w:p>
            <w:r>
              <w:rPr>
                <w:sz w:val="18"/>
              </w:rPr>
              <w:t>Production</w:t>
            </w:r>
          </w:p>
        </w:tc>
        <w:tc>
          <w:tcPr>
            <w:tcW w:type="dxa" w:w="5040"/>
          </w:tcPr>
          <w:p>
            <w:r>
              <w:rPr>
                <w:sz w:val="18"/>
              </w:rPr>
              <w:t>PostgreSQL</w:t>
            </w:r>
          </w:p>
        </w:tc>
      </w:tr>
    </w:tbl>
    <w:p>
      <w:pPr>
        <w:pStyle w:val="ListBullet"/>
      </w:pPr>
      <w:r>
        <w:t>Domain and application layers must remain provider-independent.</w:t>
      </w:r>
    </w:p>
    <w:p>
      <w:pPr>
        <w:pStyle w:val="ListBullet"/>
      </w:pPr>
      <w:r>
        <w:t>Important keys, relationships, constraints, indexes and precision must be explicitly configured.</w:t>
      </w:r>
    </w:p>
    <w:p>
      <w:pPr>
        <w:pStyle w:val="ListBullet"/>
      </w:pPr>
      <w:r>
        <w:t>SQLite-specific behavior must not enter business logic.</w:t>
      </w:r>
    </w:p>
    <w:p>
      <w:pPr>
        <w:pStyle w:val="ListBullet"/>
      </w:pPr>
      <w:r>
        <w:t>PostgreSQL-specific features require an ADR when architecturally significant.</w:t>
      </w:r>
    </w:p>
    <w:p>
      <w:pPr>
        <w:pStyle w:val="ListBullet"/>
      </w:pPr>
      <w:r>
        <w:t>Persistence stories require PostgreSQL validation before completion.</w:t>
      </w:r>
    </w:p>
    <w:p>
      <w:pPr>
        <w:pStyle w:val="ListBullet"/>
      </w:pPr>
      <w:r>
        <w:t>Raw SQL is selective, justified and tested.</w:t>
      </w:r>
    </w:p>
    <w:p>
      <w:pPr>
        <w:pStyle w:val="Heading1"/>
      </w:pPr>
      <w:r>
        <w:t>14. Database Provider Policy for DevWeave</w:t>
      </w:r>
    </w:p>
    <w:p>
      <w:pPr>
        <w:ind w:left="432"/>
      </w:pPr>
      <w:r>
        <w:rPr>
          <w:rFonts w:ascii="Consolas" w:hAnsi="Consolas"/>
          <w:sz w:val="17"/>
        </w:rPr>
        <w:t>DATABASE-PROVIDER-POLICY</w:t>
        <w:br/>
        <w:br/>
        <w:t>1. VetFlow uses EF Core Code First.</w:t>
        <w:br/>
        <w:t>2. Business workflows and domain drive persistence design.</w:t>
        <w:br/>
        <w:t>3. SQLite is the default local provider.</w:t>
        <w:br/>
        <w:t>4. PostgreSQL is canonical for CI, staging and production.</w:t>
        <w:br/>
        <w:t>5. Domain/application layers remain provider-independent.</w:t>
        <w:br/>
        <w:t>6. Important schema behavior is explicitly configured.</w:t>
        <w:br/>
        <w:t>7. SQLite-specific behavior must not enter business logic.</w:t>
        <w:br/>
        <w:t>8. PostgreSQL-specific architectural features require an ADR.</w:t>
        <w:br/>
        <w:t>9. Migrations are version-controlled.</w:t>
        <w:br/>
        <w:t>10. Persistence stories require PostgreSQL validation.</w:t>
        <w:br/>
        <w:t>11. SQLite passing alone is not production evidence.</w:t>
        <w:br/>
        <w:t>12. Database-per-tenant architecture remains intact.</w:t>
      </w:r>
    </w:p>
    <w:p>
      <w:pPr>
        <w:ind w:left="432"/>
      </w:pPr>
      <w:r>
        <w:rPr>
          <w:rFonts w:ascii="Consolas" w:hAnsi="Consolas"/>
          <w:sz w:val="17"/>
        </w:rPr>
        <w:t>.devdata/</w:t>
        <w:br/>
        <w:t>├── platform.db</w:t>
        <w:br/>
        <w:t>├── tenant-demo.db</w:t>
        <w:br/>
        <w:t>└── tenant-test.db</w:t>
      </w:r>
    </w:p>
    <w:p>
      <w:pPr>
        <w:pStyle w:val="Heading1"/>
      </w:pPr>
      <w:r>
        <w:t>15. Clinical Documentation and PDF Strategy</w:t>
      </w:r>
    </w:p>
    <w:p>
      <w:r>
        <w:t>PDF is the canonical generated artifact for finalized business/clinical documents. Shared infrastructure may provide page primitives, headers, footers, storage and rendering, but business-specific document composition remains independent.</w:t>
      </w:r>
    </w:p>
    <w:p>
      <w:pPr>
        <w:ind w:left="432"/>
      </w:pPr>
      <w:r>
        <w:rPr>
          <w:rFonts w:ascii="Consolas" w:hAnsi="Consolas"/>
          <w:sz w:val="17"/>
        </w:rPr>
        <w:t>Vaccination</w:t>
        <w:br/>
        <w:t xml:space="preserve">  └── VaccinationCertificatePdf</w:t>
        <w:br/>
        <w:t>Prescription</w:t>
        <w:br/>
        <w:t xml:space="preserve">  └── PrescriptionPdf</w:t>
        <w:br/>
        <w:t>Invoice</w:t>
        <w:br/>
        <w:t xml:space="preserve">  └── InvoicePdf</w:t>
        <w:br/>
        <w:t>Lab</w:t>
        <w:br/>
        <w:t xml:space="preserve">  └── LabReportPdf</w:t>
        <w:br/>
        <w:t>Surgery</w:t>
        <w:br/>
        <w:t xml:space="preserve">  └── SurgeryReportPdf</w:t>
        <w:br/>
        <w:t>Discharge</w:t>
        <w:br/>
        <w:t xml:space="preserve">  └── DischargeSummaryPdf</w:t>
      </w:r>
    </w:p>
    <w:p>
      <w:pPr>
        <w:pStyle w:val="ListBullet"/>
      </w:pPr>
      <w:r>
        <w:t>Vaccination Certificate</w:t>
      </w:r>
    </w:p>
    <w:p>
      <w:pPr>
        <w:pStyle w:val="ListBullet"/>
      </w:pPr>
      <w:r>
        <w:t>Consultation Summary</w:t>
      </w:r>
    </w:p>
    <w:p>
      <w:pPr>
        <w:pStyle w:val="ListBullet"/>
      </w:pPr>
      <w:r>
        <w:t>Prescription</w:t>
      </w:r>
    </w:p>
    <w:p>
      <w:pPr>
        <w:pStyle w:val="ListBullet"/>
      </w:pPr>
      <w:r>
        <w:t>Lab Report</w:t>
      </w:r>
    </w:p>
    <w:p>
      <w:pPr>
        <w:pStyle w:val="ListBullet"/>
      </w:pPr>
      <w:r>
        <w:t>Diagnostic Report</w:t>
      </w:r>
    </w:p>
    <w:p>
      <w:pPr>
        <w:pStyle w:val="ListBullet"/>
      </w:pPr>
      <w:r>
        <w:t>Surgery Report</w:t>
      </w:r>
    </w:p>
    <w:p>
      <w:pPr>
        <w:pStyle w:val="ListBullet"/>
      </w:pPr>
      <w:r>
        <w:t>Discharge Summary</w:t>
      </w:r>
    </w:p>
    <w:p>
      <w:pPr>
        <w:pStyle w:val="ListBullet"/>
      </w:pPr>
      <w:r>
        <w:t>Treatment Sheet</w:t>
      </w:r>
    </w:p>
    <w:p>
      <w:pPr>
        <w:pStyle w:val="ListBullet"/>
      </w:pPr>
      <w:r>
        <w:t>Estimate</w:t>
      </w:r>
    </w:p>
    <w:p>
      <w:pPr>
        <w:pStyle w:val="ListBullet"/>
      </w:pPr>
      <w:r>
        <w:t>Invoice</w:t>
      </w:r>
    </w:p>
    <w:p>
      <w:pPr>
        <w:pStyle w:val="ListBullet"/>
      </w:pPr>
      <w:r>
        <w:t>Payment Receipt</w:t>
      </w:r>
    </w:p>
    <w:p>
      <w:pPr>
        <w:pStyle w:val="ListBullet"/>
      </w:pPr>
      <w:r>
        <w:t>Hospitalization Summary</w:t>
      </w:r>
    </w:p>
    <w:p>
      <w:pPr>
        <w:pStyle w:val="ListBullet"/>
      </w:pPr>
      <w:r>
        <w:t>Referral Letter</w:t>
      </w:r>
    </w:p>
    <w:p>
      <w:pPr>
        <w:pStyle w:val="ListBullet"/>
      </w:pPr>
      <w:r>
        <w:t>Medical History</w:t>
      </w:r>
    </w:p>
    <w:p>
      <w:pPr>
        <w:pStyle w:val="ListBullet"/>
      </w:pPr>
      <w:r>
        <w:t>Consent Form</w:t>
      </w:r>
    </w:p>
    <w:p>
      <w:pPr>
        <w:pStyle w:val="ListBullet"/>
      </w:pPr>
      <w:r>
        <w:t>Follow-up Instructions</w:t>
      </w:r>
    </w:p>
    <w:p>
      <w:pPr>
        <w:pStyle w:val="ListBullet"/>
      </w:pPr>
      <w:r>
        <w:t>Animal Health Certificate</w:t>
      </w:r>
    </w:p>
    <w:p>
      <w:pPr>
        <w:pStyle w:val="Heading1"/>
      </w:pPr>
      <w:r>
        <w:t>16. Vaccination Workflow</w:t>
      </w:r>
    </w:p>
    <w:p>
      <w:pPr>
        <w:pStyle w:val="ListBullet"/>
      </w:pPr>
      <w:r>
        <w:t>Animal</w:t>
      </w:r>
    </w:p>
    <w:p>
      <w:pPr>
        <w:pStyle w:val="ListBullet"/>
      </w:pPr>
      <w:r>
        <w:t>Vaccine</w:t>
      </w:r>
    </w:p>
    <w:p>
      <w:pPr>
        <w:pStyle w:val="ListBullet"/>
      </w:pPr>
      <w:r>
        <w:t>Date administered</w:t>
      </w:r>
    </w:p>
    <w:p>
      <w:pPr>
        <w:pStyle w:val="ListBullet"/>
      </w:pPr>
      <w:r>
        <w:t>Dose and unit</w:t>
      </w:r>
    </w:p>
    <w:p>
      <w:pPr>
        <w:pStyle w:val="ListBullet"/>
      </w:pPr>
      <w:r>
        <w:t>Route</w:t>
      </w:r>
    </w:p>
    <w:p>
      <w:pPr>
        <w:pStyle w:val="ListBullet"/>
      </w:pPr>
      <w:r>
        <w:t>Batch/Lot</w:t>
      </w:r>
    </w:p>
    <w:p>
      <w:pPr>
        <w:pStyle w:val="ListBullet"/>
      </w:pPr>
      <w:r>
        <w:t>Manufacturer</w:t>
      </w:r>
    </w:p>
    <w:p>
      <w:pPr>
        <w:pStyle w:val="ListBullet"/>
      </w:pPr>
      <w:r>
        <w:t>Vaccine expiry date</w:t>
      </w:r>
    </w:p>
    <w:p>
      <w:pPr>
        <w:pStyle w:val="ListBullet"/>
      </w:pPr>
      <w:r>
        <w:t>Valid from</w:t>
      </w:r>
    </w:p>
    <w:p>
      <w:pPr>
        <w:pStyle w:val="ListBullet"/>
      </w:pPr>
      <w:r>
        <w:t>Valid until</w:t>
      </w:r>
    </w:p>
    <w:p>
      <w:pPr>
        <w:pStyle w:val="ListBullet"/>
      </w:pPr>
      <w:r>
        <w:t>Next due date</w:t>
      </w:r>
    </w:p>
    <w:p>
      <w:pPr>
        <w:pStyle w:val="ListBullet"/>
      </w:pPr>
      <w:r>
        <w:t>Recommended next visit/follow-up date</w:t>
      </w:r>
    </w:p>
    <w:p>
      <w:pPr>
        <w:pStyle w:val="ListBullet"/>
      </w:pPr>
      <w:r>
        <w:t>Status</w:t>
      </w:r>
    </w:p>
    <w:p>
      <w:pPr>
        <w:pStyle w:val="ListBullet"/>
      </w:pPr>
      <w:r>
        <w:t>Certificate</w:t>
      </w:r>
    </w:p>
    <w:p>
      <w:pPr>
        <w:pStyle w:val="ListBullet"/>
      </w:pPr>
      <w:r>
        <w:t>Follow-up/reminder</w:t>
      </w:r>
    </w:p>
    <w:p>
      <w:r>
        <w:t>Valid From, Valid Until, Next Due Date and Recommended Follow-up Date are separate concepts.</w:t>
      </w:r>
    </w:p>
    <w:p>
      <w:pPr>
        <w:ind w:left="432"/>
      </w:pPr>
      <w:r>
        <w:rPr>
          <w:rFonts w:ascii="Consolas" w:hAnsi="Consolas"/>
          <w:sz w:val="17"/>
        </w:rPr>
        <w:t>Vaccination finalized</w:t>
        <w:br/>
        <w:t xml:space="preserve">  ↓</w:t>
        <w:br/>
        <w:t>Create FollowUp</w:t>
        <w:br/>
        <w:t xml:space="preserve">  ↓</w:t>
        <w:br/>
        <w:t>Patient Timeline</w:t>
        <w:br/>
        <w:t xml:space="preserve">  ↓</w:t>
        <w:br/>
        <w:t>Generate certificate</w:t>
        <w:br/>
        <w:t xml:space="preserve">  ↓</w:t>
        <w:br/>
        <w:t>Portal visibility</w:t>
        <w:br/>
        <w:t xml:space="preserve">  ↓</w:t>
        <w:br/>
        <w:t>Reminder processing</w:t>
      </w:r>
    </w:p>
    <w:p>
      <w:pPr>
        <w:pStyle w:val="Heading1"/>
      </w:pPr>
      <w:r>
        <w:t>17. API Strategy</w:t>
      </w:r>
    </w:p>
    <w:p>
      <w:r>
        <w:t>Use REST/OpenAPI and workflow command endpoints.</w:t>
      </w:r>
    </w:p>
    <w:p>
      <w:pPr>
        <w:ind w:left="432"/>
      </w:pPr>
      <w:r>
        <w:rPr>
          <w:rFonts w:ascii="Consolas" w:hAnsi="Consolas"/>
          <w:sz w:val="17"/>
        </w:rPr>
        <w:t>POST /appointments/{id}/check-in</w:t>
        <w:br/>
        <w:t>POST /encounters/{id}/complete</w:t>
        <w:br/>
        <w:t>POST /prescriptions/{id}/dispense</w:t>
        <w:br/>
        <w:t>POST /diagnostic-orders/{id}/collect</w:t>
        <w:br/>
        <w:t>POST /diagnostic-results/{id}/review</w:t>
        <w:br/>
        <w:t>POST /vaccinations/{id}/finalize</w:t>
        <w:br/>
        <w:t>POST /invoices/{id}/issue</w:t>
        <w:br/>
        <w:t>POST /invoices/{id}/pay</w:t>
        <w:br/>
        <w:t>POST /invoices/{id}/refund</w:t>
        <w:br/>
        <w:t>POST /hospitalizations/{id}/discharge</w:t>
      </w:r>
    </w:p>
    <w:p>
      <w:pPr>
        <w:ind w:left="432"/>
      </w:pPr>
      <w:r>
        <w:rPr>
          <w:rFonts w:ascii="Consolas" w:hAnsi="Consolas"/>
          <w:sz w:val="17"/>
        </w:rPr>
        <w:t>/api/tenants</w:t>
        <w:br/>
        <w:t>/api/branches</w:t>
        <w:br/>
        <w:t>/api/users</w:t>
        <w:br/>
        <w:t>/api/clients</w:t>
        <w:br/>
        <w:t>/api/animals</w:t>
        <w:br/>
        <w:t>/api/appointments</w:t>
        <w:br/>
        <w:t>/api/visits</w:t>
        <w:br/>
        <w:t>/api/encounters</w:t>
        <w:br/>
        <w:t>/api/diagnoses</w:t>
        <w:br/>
        <w:t>/api/prescriptions</w:t>
        <w:br/>
        <w:t>/api/diagnostics</w:t>
        <w:br/>
        <w:t>/api/vaccinations</w:t>
        <w:br/>
        <w:t>/api/procedures</w:t>
        <w:br/>
        <w:t>/api/surgeries</w:t>
        <w:br/>
        <w:t>/api/hospitalizations</w:t>
        <w:br/>
        <w:t>/api/inventory</w:t>
        <w:br/>
        <w:t>/api/pharmacy</w:t>
        <w:br/>
        <w:t>/api/estimates</w:t>
        <w:br/>
        <w:t>/api/invoices</w:t>
        <w:br/>
        <w:t>/api/payments</w:t>
        <w:br/>
        <w:t>/api/follow-ups</w:t>
        <w:br/>
        <w:t>/api/documents</w:t>
        <w:br/>
        <w:t>/api/reports</w:t>
      </w:r>
    </w:p>
    <w:p>
      <w:r>
        <w:t>Portal APIs remain separated from staff APIs, for example /api/portal/pets and /api/portal/appointments.</w:t>
      </w:r>
    </w:p>
    <w:p>
      <w:pPr>
        <w:pStyle w:val="Heading1"/>
      </w:pPr>
      <w:r>
        <w:t>18. Transactional Outbox</w:t>
      </w:r>
    </w:p>
    <w:p>
      <w:pPr>
        <w:ind w:left="432"/>
      </w:pPr>
      <w:r>
        <w:rPr>
          <w:rFonts w:ascii="Consolas" w:hAnsi="Consolas"/>
          <w:sz w:val="17"/>
        </w:rPr>
        <w:t>BEGIN</w:t>
        <w:br/>
        <w:t>UPDATE Encounter SET Status='Completed'</w:t>
        <w:br/>
        <w:t>INSERT OutboxMessage(EventType='EncounterCompleted', ...)</w:t>
        <w:br/>
        <w:t>COMMIT</w:t>
      </w:r>
    </w:p>
    <w:p>
      <w:r>
        <w:t>V1 does not require an external broker. RabbitMQ can be introduced later for notifications/background integrations; Kafka is reserved for future high-volume streaming/analytics.</w:t>
      </w:r>
    </w:p>
    <w:p>
      <w:pPr>
        <w:pStyle w:val="Heading1"/>
      </w:pPr>
      <w:r>
        <w:t>19. Tenant Provisioning</w:t>
      </w:r>
    </w:p>
    <w:p>
      <w:pPr>
        <w:ind w:left="432"/>
      </w:pPr>
      <w:r>
        <w:rPr>
          <w:rFonts w:ascii="Consolas" w:hAnsi="Consolas"/>
          <w:sz w:val="17"/>
        </w:rPr>
        <w:t>Super Admin Login</w:t>
        <w:br/>
        <w:t>→ Tenant Management</w:t>
        <w:br/>
        <w:t>→ Create Tenant</w:t>
        <w:br/>
        <w:t>→ Organization Information</w:t>
        <w:br/>
        <w:t>→ Subscription Plan</w:t>
        <w:br/>
        <w:t>→ Configure Tenant</w:t>
        <w:br/>
        <w:t>→ Create Tenant DB</w:t>
        <w:br/>
        <w:t>→ Run migrations</w:t>
        <w:br/>
        <w:t>→ Seed default roles/permissions/config</w:t>
        <w:br/>
        <w:t>→ Create Tenant Admin</w:t>
        <w:br/>
        <w:t>→ Send invitation</w:t>
        <w:br/>
        <w:t>→ Tenant Activated</w:t>
      </w:r>
    </w:p>
    <w:p>
      <w:r>
        <w:t>Provisioning states:</w:t>
      </w:r>
    </w:p>
    <w:p>
      <w:pPr>
        <w:ind w:left="432"/>
      </w:pPr>
      <w:r>
        <w:rPr>
          <w:rFonts w:ascii="Consolas" w:hAnsi="Consolas"/>
          <w:sz w:val="17"/>
        </w:rPr>
        <w:t>Requested → Provisioning → DatabaseCreated → Migrating → Seeded → AdminInvited → Ready → Active</w:t>
      </w:r>
    </w:p>
    <w:p>
      <w:pPr>
        <w:pStyle w:val="Heading1"/>
      </w:pPr>
      <w:r>
        <w:t>20. Repository Structure</w:t>
      </w:r>
    </w:p>
    <w:p>
      <w:pPr>
        <w:ind w:left="432"/>
      </w:pPr>
      <w:r>
        <w:rPr>
          <w:rFonts w:ascii="Consolas" w:hAnsi="Consolas"/>
          <w:sz w:val="17"/>
        </w:rPr>
        <w:t>VetFlow/</w:t>
        <w:br/>
        <w:t>├── src/</w:t>
        <w:br/>
        <w:t>│   ├── VetFlow.Api</w:t>
        <w:br/>
        <w:t>│   ├── VetFlow.Platform</w:t>
        <w:br/>
        <w:t>│   ├── VetFlow.Identity</w:t>
        <w:br/>
        <w:t>│   ├── VetFlow.Practice</w:t>
        <w:br/>
        <w:t>│   ├── VetFlow.Client</w:t>
        <w:br/>
        <w:t>│   ├── VetFlow.Patient</w:t>
        <w:br/>
        <w:t>│   ├── VetFlow.Scheduling</w:t>
        <w:br/>
        <w:t>│   ├── VetFlow.Clinical</w:t>
        <w:br/>
        <w:t>│   ├── VetFlow.Diagnostics</w:t>
        <w:br/>
        <w:t>│   ├── VetFlow.Pharmacy</w:t>
        <w:br/>
        <w:t>│   ├── VetFlow.Inventory</w:t>
        <w:br/>
        <w:t>│   ├── VetFlow.Billing</w:t>
        <w:br/>
        <w:t>│   ├── VetFlow.Hospitalization</w:t>
        <w:br/>
        <w:t>│   ├── VetFlow.Communication</w:t>
        <w:br/>
        <w:t>│   ├── VetFlow.Reporting</w:t>
        <w:br/>
        <w:t>│   └── VetFlow.Audit</w:t>
        <w:br/>
        <w:t>├── frontend/vetflow/</w:t>
        <w:br/>
        <w:t>├── workers/</w:t>
        <w:br/>
        <w:t>├── tests/</w:t>
        <w:br/>
        <w:t>├── infrastructure/</w:t>
        <w:br/>
        <w:t>└── docs/</w:t>
      </w:r>
    </w:p>
    <w:p>
      <w:pPr>
        <w:pStyle w:val="Heading1"/>
      </w:pPr>
      <w:r>
        <w:t>21. Recommended Documentation Repository</w:t>
      </w:r>
    </w:p>
    <w:p>
      <w:pPr>
        <w:ind w:left="432"/>
      </w:pPr>
      <w:r>
        <w:rPr>
          <w:rFonts w:ascii="Consolas" w:hAnsi="Consolas"/>
          <w:sz w:val="17"/>
        </w:rPr>
        <w:t>docs/</w:t>
        <w:br/>
        <w:t>├── 01-product/</w:t>
        <w:br/>
        <w:t>│   ├── BRD.md</w:t>
        <w:br/>
        <w:t>│   └── PRD.md</w:t>
        <w:br/>
        <w:t>├── 02-business/</w:t>
        <w:br/>
        <w:t>│   ├── workflows.md</w:t>
        <w:br/>
        <w:t>│   └── business-rules.md</w:t>
        <w:br/>
        <w:t>├── 03-architecture/</w:t>
        <w:br/>
        <w:t>│   ├── SDD.md</w:t>
        <w:br/>
        <w:t>│   ├── architecture-decisions/</w:t>
        <w:br/>
        <w:t>│   └── diagrams/</w:t>
        <w:br/>
        <w:t>├── 04-domain/</w:t>
        <w:br/>
        <w:t>│   ├── domain-model.md</w:t>
        <w:br/>
        <w:t>│   ├── database-design.md</w:t>
        <w:br/>
        <w:t>│   └── data-dictionary.md</w:t>
        <w:br/>
        <w:t>├── 05-api/</w:t>
        <w:br/>
        <w:t>│   ├── api-design.md</w:t>
        <w:br/>
        <w:t>│   └── security.md</w:t>
        <w:br/>
        <w:t>├── 06-workflows/</w:t>
        <w:br/>
        <w:t>├── 07-stories/</w:t>
        <w:br/>
        <w:t>│   ├── VF-001.md</w:t>
        <w:br/>
        <w:t>│   └── ... VF-055.md</w:t>
        <w:br/>
        <w:t>└── 08-ai/</w:t>
        <w:br/>
        <w:t xml:space="preserve">    └── ai-readiness.md</w:t>
        <w:br/>
        <w:br/>
        <w:t>.devweave/</w:t>
        <w:br/>
        <w:t>├── project.json</w:t>
        <w:br/>
        <w:t>├── state.json</w:t>
        <w:br/>
        <w:t>├── knowledge-graph.json</w:t>
        <w:br/>
        <w:t>├── graph-delta/</w:t>
        <w:br/>
        <w:t>└── rules/</w:t>
        <w:br/>
        <w:t xml:space="preserve">    ├── database-provider-policy.md</w:t>
        <w:br/>
        <w:t xml:space="preserve">    ├── architecture-rules.md</w:t>
        <w:br/>
        <w:t xml:space="preserve">    ├── coding-rules.md</w:t>
        <w:br/>
        <w:t xml:space="preserve">    └── story-execution-rules.md</w:t>
      </w:r>
    </w:p>
    <w:p>
      <w:pPr>
        <w:pStyle w:val="Heading1"/>
      </w:pPr>
      <w:r>
        <w:t>22. DevWeave Story Specification</w:t>
      </w:r>
    </w:p>
    <w:p>
      <w:r>
        <w:t>The existing 55 stories are the backlog baseline. DevWeave enriches them; it must not recreate them from scratch.</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Field</w:t>
            </w:r>
          </w:p>
        </w:tc>
        <w:tc>
          <w:tcPr>
            <w:tcW w:type="dxa" w:w="5040"/>
            <w:shd w:fill="D9EAF7"/>
          </w:tcPr>
          <w:p>
            <w:r>
              <w:rPr>
                <w:b/>
                <w:sz w:val="18"/>
              </w:rPr>
              <w:t>Purpose</w:t>
            </w:r>
          </w:p>
        </w:tc>
      </w:tr>
      <w:tr>
        <w:tc>
          <w:tcPr>
            <w:tcW w:type="dxa" w:w="5040"/>
          </w:tcPr>
          <w:p>
            <w:r>
              <w:rPr>
                <w:sz w:val="18"/>
              </w:rPr>
              <w:t>storyId</w:t>
            </w:r>
          </w:p>
        </w:tc>
        <w:tc>
          <w:tcPr>
            <w:tcW w:type="dxa" w:w="5040"/>
          </w:tcPr>
          <w:p>
            <w:r>
              <w:rPr>
                <w:sz w:val="18"/>
              </w:rPr>
              <w:t>Stable VF identifier</w:t>
            </w:r>
          </w:p>
        </w:tc>
      </w:tr>
      <w:tr>
        <w:tc>
          <w:tcPr>
            <w:tcW w:type="dxa" w:w="5040"/>
          </w:tcPr>
          <w:p>
            <w:r>
              <w:rPr>
                <w:sz w:val="18"/>
              </w:rPr>
              <w:t>epic</w:t>
            </w:r>
          </w:p>
        </w:tc>
        <w:tc>
          <w:tcPr>
            <w:tcW w:type="dxa" w:w="5040"/>
          </w:tcPr>
          <w:p>
            <w:r>
              <w:rPr>
                <w:sz w:val="18"/>
              </w:rPr>
              <w:t>Release/functional grouping</w:t>
            </w:r>
          </w:p>
        </w:tc>
      </w:tr>
      <w:tr>
        <w:tc>
          <w:tcPr>
            <w:tcW w:type="dxa" w:w="5040"/>
          </w:tcPr>
          <w:p>
            <w:r>
              <w:rPr>
                <w:sz w:val="18"/>
              </w:rPr>
              <w:t>title</w:t>
            </w:r>
          </w:p>
        </w:tc>
        <w:tc>
          <w:tcPr>
            <w:tcW w:type="dxa" w:w="5040"/>
          </w:tcPr>
          <w:p>
            <w:r>
              <w:rPr>
                <w:sz w:val="18"/>
              </w:rPr>
              <w:t>Implementation-oriented title</w:t>
            </w:r>
          </w:p>
        </w:tc>
      </w:tr>
      <w:tr>
        <w:tc>
          <w:tcPr>
            <w:tcW w:type="dxa" w:w="5040"/>
          </w:tcPr>
          <w:p>
            <w:r>
              <w:rPr>
                <w:sz w:val="18"/>
              </w:rPr>
              <w:t>goal</w:t>
            </w:r>
          </w:p>
        </w:tc>
        <w:tc>
          <w:tcPr>
            <w:tcW w:type="dxa" w:w="5040"/>
          </w:tcPr>
          <w:p>
            <w:r>
              <w:rPr>
                <w:sz w:val="18"/>
              </w:rPr>
              <w:t>Business/engineering outcome</w:t>
            </w:r>
          </w:p>
        </w:tc>
      </w:tr>
      <w:tr>
        <w:tc>
          <w:tcPr>
            <w:tcW w:type="dxa" w:w="5040"/>
          </w:tcPr>
          <w:p>
            <w:r>
              <w:rPr>
                <w:sz w:val="18"/>
              </w:rPr>
              <w:t>userStory</w:t>
            </w:r>
          </w:p>
        </w:tc>
        <w:tc>
          <w:tcPr>
            <w:tcW w:type="dxa" w:w="5040"/>
          </w:tcPr>
          <w:p>
            <w:r>
              <w:rPr>
                <w:sz w:val="18"/>
              </w:rPr>
              <w:t>Actor/capability/outcome</w:t>
            </w:r>
          </w:p>
        </w:tc>
      </w:tr>
      <w:tr>
        <w:tc>
          <w:tcPr>
            <w:tcW w:type="dxa" w:w="5040"/>
          </w:tcPr>
          <w:p>
            <w:r>
              <w:rPr>
                <w:sz w:val="18"/>
              </w:rPr>
              <w:t>actors</w:t>
            </w:r>
          </w:p>
        </w:tc>
        <w:tc>
          <w:tcPr>
            <w:tcW w:type="dxa" w:w="5040"/>
          </w:tcPr>
          <w:p>
            <w:r>
              <w:rPr>
                <w:sz w:val="18"/>
              </w:rPr>
              <w:t>Users/systems involved</w:t>
            </w:r>
          </w:p>
        </w:tc>
      </w:tr>
      <w:tr>
        <w:tc>
          <w:tcPr>
            <w:tcW w:type="dxa" w:w="5040"/>
          </w:tcPr>
          <w:p>
            <w:r>
              <w:rPr>
                <w:sz w:val="18"/>
              </w:rPr>
              <w:t>dependencies</w:t>
            </w:r>
          </w:p>
        </w:tc>
        <w:tc>
          <w:tcPr>
            <w:tcW w:type="dxa" w:w="5040"/>
          </w:tcPr>
          <w:p>
            <w:r>
              <w:rPr>
                <w:sz w:val="18"/>
              </w:rPr>
              <w:t>Required preceding stories</w:t>
            </w:r>
          </w:p>
        </w:tc>
      </w:tr>
      <w:tr>
        <w:tc>
          <w:tcPr>
            <w:tcW w:type="dxa" w:w="5040"/>
          </w:tcPr>
          <w:p>
            <w:r>
              <w:rPr>
                <w:sz w:val="18"/>
              </w:rPr>
              <w:t>preconditions</w:t>
            </w:r>
          </w:p>
        </w:tc>
        <w:tc>
          <w:tcPr>
            <w:tcW w:type="dxa" w:w="5040"/>
          </w:tcPr>
          <w:p>
            <w:r>
              <w:rPr>
                <w:sz w:val="18"/>
              </w:rPr>
              <w:t>Required state</w:t>
            </w:r>
          </w:p>
        </w:tc>
      </w:tr>
      <w:tr>
        <w:tc>
          <w:tcPr>
            <w:tcW w:type="dxa" w:w="5040"/>
          </w:tcPr>
          <w:p>
            <w:r>
              <w:rPr>
                <w:sz w:val="18"/>
              </w:rPr>
              <w:t>functionalRequirements</w:t>
            </w:r>
          </w:p>
        </w:tc>
        <w:tc>
          <w:tcPr>
            <w:tcW w:type="dxa" w:w="5040"/>
          </w:tcPr>
          <w:p>
            <w:r>
              <w:rPr>
                <w:sz w:val="18"/>
              </w:rPr>
              <w:t>Required behavior</w:t>
            </w:r>
          </w:p>
        </w:tc>
      </w:tr>
      <w:tr>
        <w:tc>
          <w:tcPr>
            <w:tcW w:type="dxa" w:w="5040"/>
          </w:tcPr>
          <w:p>
            <w:r>
              <w:rPr>
                <w:sz w:val="18"/>
              </w:rPr>
              <w:t>businessRules</w:t>
            </w:r>
          </w:p>
        </w:tc>
        <w:tc>
          <w:tcPr>
            <w:tcW w:type="dxa" w:w="5040"/>
          </w:tcPr>
          <w:p>
            <w:r>
              <w:rPr>
                <w:sz w:val="18"/>
              </w:rPr>
              <w:t>Non-negotiable business rules</w:t>
            </w:r>
          </w:p>
        </w:tc>
      </w:tr>
      <w:tr>
        <w:tc>
          <w:tcPr>
            <w:tcW w:type="dxa" w:w="5040"/>
          </w:tcPr>
          <w:p>
            <w:r>
              <w:rPr>
                <w:sz w:val="18"/>
              </w:rPr>
              <w:t>workflow</w:t>
            </w:r>
          </w:p>
        </w:tc>
        <w:tc>
          <w:tcPr>
            <w:tcW w:type="dxa" w:w="5040"/>
          </w:tcPr>
          <w:p>
            <w:r>
              <w:rPr>
                <w:sz w:val="18"/>
              </w:rPr>
              <w:t>End-to-end state transition</w:t>
            </w:r>
          </w:p>
        </w:tc>
      </w:tr>
      <w:tr>
        <w:tc>
          <w:tcPr>
            <w:tcW w:type="dxa" w:w="5040"/>
          </w:tcPr>
          <w:p>
            <w:r>
              <w:rPr>
                <w:sz w:val="18"/>
              </w:rPr>
              <w:t>domainObjects</w:t>
            </w:r>
          </w:p>
        </w:tc>
        <w:tc>
          <w:tcPr>
            <w:tcW w:type="dxa" w:w="5040"/>
          </w:tcPr>
          <w:p>
            <w:r>
              <w:rPr>
                <w:sz w:val="18"/>
              </w:rPr>
              <w:t>Relevant entities/value objects</w:t>
            </w:r>
          </w:p>
        </w:tc>
      </w:tr>
      <w:tr>
        <w:tc>
          <w:tcPr>
            <w:tcW w:type="dxa" w:w="5040"/>
          </w:tcPr>
          <w:p>
            <w:r>
              <w:rPr>
                <w:sz w:val="18"/>
              </w:rPr>
              <w:t>apiRequirements</w:t>
            </w:r>
          </w:p>
        </w:tc>
        <w:tc>
          <w:tcPr>
            <w:tcW w:type="dxa" w:w="5040"/>
          </w:tcPr>
          <w:p>
            <w:r>
              <w:rPr>
                <w:sz w:val="18"/>
              </w:rPr>
              <w:t>Endpoints/commands/queries</w:t>
            </w:r>
          </w:p>
        </w:tc>
      </w:tr>
      <w:tr>
        <w:tc>
          <w:tcPr>
            <w:tcW w:type="dxa" w:w="5040"/>
          </w:tcPr>
          <w:p>
            <w:r>
              <w:rPr>
                <w:sz w:val="18"/>
              </w:rPr>
              <w:t>uiRequirements</w:t>
            </w:r>
          </w:p>
        </w:tc>
        <w:tc>
          <w:tcPr>
            <w:tcW w:type="dxa" w:w="5040"/>
          </w:tcPr>
          <w:p>
            <w:r>
              <w:rPr>
                <w:sz w:val="18"/>
              </w:rPr>
              <w:t>Screens/forms/tables</w:t>
            </w:r>
          </w:p>
        </w:tc>
      </w:tr>
      <w:tr>
        <w:tc>
          <w:tcPr>
            <w:tcW w:type="dxa" w:w="5040"/>
          </w:tcPr>
          <w:p>
            <w:r>
              <w:rPr>
                <w:sz w:val="18"/>
              </w:rPr>
              <w:t>databaseRequirements</w:t>
            </w:r>
          </w:p>
        </w:tc>
        <w:tc>
          <w:tcPr>
            <w:tcW w:type="dxa" w:w="5040"/>
          </w:tcPr>
          <w:p>
            <w:r>
              <w:rPr>
                <w:sz w:val="18"/>
              </w:rPr>
              <w:t>Persistence/schema/migrations</w:t>
            </w:r>
          </w:p>
        </w:tc>
      </w:tr>
      <w:tr>
        <w:tc>
          <w:tcPr>
            <w:tcW w:type="dxa" w:w="5040"/>
          </w:tcPr>
          <w:p>
            <w:r>
              <w:rPr>
                <w:sz w:val="18"/>
              </w:rPr>
              <w:t>securityRequirements</w:t>
            </w:r>
          </w:p>
        </w:tc>
        <w:tc>
          <w:tcPr>
            <w:tcW w:type="dxa" w:w="5040"/>
          </w:tcPr>
          <w:p>
            <w:r>
              <w:rPr>
                <w:sz w:val="18"/>
              </w:rPr>
              <w:t>Tenant/branch/permission</w:t>
            </w:r>
          </w:p>
        </w:tc>
      </w:tr>
      <w:tr>
        <w:tc>
          <w:tcPr>
            <w:tcW w:type="dxa" w:w="5040"/>
          </w:tcPr>
          <w:p>
            <w:r>
              <w:rPr>
                <w:sz w:val="18"/>
              </w:rPr>
              <w:t>eventsAndOutbox</w:t>
            </w:r>
          </w:p>
        </w:tc>
        <w:tc>
          <w:tcPr>
            <w:tcW w:type="dxa" w:w="5040"/>
          </w:tcPr>
          <w:p>
            <w:r>
              <w:rPr>
                <w:sz w:val="18"/>
              </w:rPr>
              <w:t>Events and outbox behavior</w:t>
            </w:r>
          </w:p>
        </w:tc>
      </w:tr>
      <w:tr>
        <w:tc>
          <w:tcPr>
            <w:tcW w:type="dxa" w:w="5040"/>
          </w:tcPr>
          <w:p>
            <w:r>
              <w:rPr>
                <w:sz w:val="18"/>
              </w:rPr>
              <w:t>documents</w:t>
            </w:r>
          </w:p>
        </w:tc>
        <w:tc>
          <w:tcPr>
            <w:tcW w:type="dxa" w:w="5040"/>
          </w:tcPr>
          <w:p>
            <w:r>
              <w:rPr>
                <w:sz w:val="18"/>
              </w:rPr>
              <w:t>PDF/print artifacts</w:t>
            </w:r>
          </w:p>
        </w:tc>
      </w:tr>
      <w:tr>
        <w:tc>
          <w:tcPr>
            <w:tcW w:type="dxa" w:w="5040"/>
          </w:tcPr>
          <w:p>
            <w:r>
              <w:rPr>
                <w:sz w:val="18"/>
              </w:rPr>
              <w:t>notifications</w:t>
            </w:r>
          </w:p>
        </w:tc>
        <w:tc>
          <w:tcPr>
            <w:tcW w:type="dxa" w:w="5040"/>
          </w:tcPr>
          <w:p>
            <w:r>
              <w:rPr>
                <w:sz w:val="18"/>
              </w:rPr>
              <w:t>Notification behavior</w:t>
            </w:r>
          </w:p>
        </w:tc>
      </w:tr>
      <w:tr>
        <w:tc>
          <w:tcPr>
            <w:tcW w:type="dxa" w:w="5040"/>
          </w:tcPr>
          <w:p>
            <w:r>
              <w:rPr>
                <w:sz w:val="18"/>
              </w:rPr>
              <w:t>acceptanceCriteria</w:t>
            </w:r>
          </w:p>
        </w:tc>
        <w:tc>
          <w:tcPr>
            <w:tcW w:type="dxa" w:w="5040"/>
          </w:tcPr>
          <w:p>
            <w:r>
              <w:rPr>
                <w:sz w:val="18"/>
              </w:rPr>
              <w:t>Testable criteria</w:t>
            </w:r>
          </w:p>
        </w:tc>
      </w:tr>
      <w:tr>
        <w:tc>
          <w:tcPr>
            <w:tcW w:type="dxa" w:w="5040"/>
          </w:tcPr>
          <w:p>
            <w:r>
              <w:rPr>
                <w:sz w:val="18"/>
              </w:rPr>
              <w:t>testScenarios</w:t>
            </w:r>
          </w:p>
        </w:tc>
        <w:tc>
          <w:tcPr>
            <w:tcW w:type="dxa" w:w="5040"/>
          </w:tcPr>
          <w:p>
            <w:r>
              <w:rPr>
                <w:sz w:val="18"/>
              </w:rPr>
              <w:t>Positive/negative tests</w:t>
            </w:r>
          </w:p>
        </w:tc>
      </w:tr>
      <w:tr>
        <w:tc>
          <w:tcPr>
            <w:tcW w:type="dxa" w:w="5040"/>
          </w:tcPr>
          <w:p>
            <w:r>
              <w:rPr>
                <w:sz w:val="18"/>
              </w:rPr>
              <w:t>requiredContext</w:t>
            </w:r>
          </w:p>
        </w:tc>
        <w:tc>
          <w:tcPr>
            <w:tcW w:type="dxa" w:w="5040"/>
          </w:tcPr>
          <w:p>
            <w:r>
              <w:rPr>
                <w:sz w:val="18"/>
              </w:rPr>
              <w:t>Exact context to load</w:t>
            </w:r>
          </w:p>
        </w:tc>
      </w:tr>
      <w:tr>
        <w:tc>
          <w:tcPr>
            <w:tcW w:type="dxa" w:w="5040"/>
          </w:tcPr>
          <w:p>
            <w:r>
              <w:rPr>
                <w:sz w:val="18"/>
              </w:rPr>
              <w:t>architectureConstraints</w:t>
            </w:r>
          </w:p>
        </w:tc>
        <w:tc>
          <w:tcPr>
            <w:tcW w:type="dxa" w:w="5040"/>
          </w:tcPr>
          <w:p>
            <w:r>
              <w:rPr>
                <w:sz w:val="18"/>
              </w:rPr>
              <w:t>Relevant architecture policies</w:t>
            </w:r>
          </w:p>
        </w:tc>
      </w:tr>
      <w:tr>
        <w:tc>
          <w:tcPr>
            <w:tcW w:type="dxa" w:w="5040"/>
          </w:tcPr>
          <w:p>
            <w:r>
              <w:rPr>
                <w:sz w:val="18"/>
              </w:rPr>
              <w:t>definitionOfDone</w:t>
            </w:r>
          </w:p>
        </w:tc>
        <w:tc>
          <w:tcPr>
            <w:tcW w:type="dxa" w:w="5040"/>
          </w:tcPr>
          <w:p>
            <w:r>
              <w:rPr>
                <w:sz w:val="18"/>
              </w:rPr>
              <w:t>Completion gates</w:t>
            </w:r>
          </w:p>
        </w:tc>
      </w:tr>
      <w:tr>
        <w:tc>
          <w:tcPr>
            <w:tcW w:type="dxa" w:w="5040"/>
          </w:tcPr>
          <w:p>
            <w:r>
              <w:rPr>
                <w:sz w:val="18"/>
              </w:rPr>
              <w:t>executionEvidence</w:t>
            </w:r>
          </w:p>
        </w:tc>
        <w:tc>
          <w:tcPr>
            <w:tcW w:type="dxa" w:w="5040"/>
          </w:tcPr>
          <w:p>
            <w:r>
              <w:rPr>
                <w:sz w:val="18"/>
              </w:rPr>
              <w:t>Files/tests/migrations/results</w:t>
            </w:r>
          </w:p>
        </w:tc>
      </w:tr>
      <w:tr>
        <w:tc>
          <w:tcPr>
            <w:tcW w:type="dxa" w:w="5040"/>
          </w:tcPr>
          <w:p>
            <w:r>
              <w:rPr>
                <w:sz w:val="18"/>
              </w:rPr>
              <w:t>state</w:t>
            </w:r>
          </w:p>
        </w:tc>
        <w:tc>
          <w:tcPr>
            <w:tcW w:type="dxa" w:w="5040"/>
          </w:tcPr>
          <w:p>
            <w:r>
              <w:rPr>
                <w:sz w:val="18"/>
              </w:rPr>
              <w:t>DevWeave lifecycle state</w:t>
            </w:r>
          </w:p>
        </w:tc>
      </w:tr>
      <w:tr>
        <w:tc>
          <w:tcPr>
            <w:tcW w:type="dxa" w:w="5040"/>
          </w:tcPr>
          <w:p>
            <w:r>
              <w:rPr>
                <w:sz w:val="18"/>
              </w:rPr>
              <w:t>unresolvedDecisions</w:t>
            </w:r>
          </w:p>
        </w:tc>
        <w:tc>
          <w:tcPr>
            <w:tcW w:type="dxa" w:w="5040"/>
          </w:tcPr>
          <w:p>
            <w:r>
              <w:rPr>
                <w:sz w:val="18"/>
              </w:rPr>
              <w:t>Items needing approval</w:t>
            </w:r>
          </w:p>
        </w:tc>
      </w:tr>
    </w:tbl>
    <w:p>
      <w:pPr>
        <w:pStyle w:val="Heading1"/>
      </w:pPr>
      <w:r>
        <w:t>23. DevWeave Story Lifecycle</w:t>
      </w:r>
    </w:p>
    <w:p>
      <w:pPr>
        <w:ind w:left="432"/>
      </w:pPr>
      <w:r>
        <w:rPr>
          <w:rFonts w:ascii="Consolas" w:hAnsi="Consolas"/>
          <w:sz w:val="17"/>
        </w:rPr>
        <w:t>Backlog → Contexted → Ready → InProgress → Verification → Review → Approved → Completed</w:t>
      </w:r>
    </w:p>
    <w:p>
      <w:pPr>
        <w:pStyle w:val="ListBullet"/>
      </w:pPr>
      <w:r>
        <w:t>Blocked — dependency prevents execution.</w:t>
      </w:r>
    </w:p>
    <w:p>
      <w:pPr>
        <w:pStyle w:val="ListBullet"/>
      </w:pPr>
      <w:r>
        <w:t>FailedVerification — implementation exists but verification failed.</w:t>
      </w:r>
    </w:p>
    <w:p>
      <w:pPr>
        <w:pStyle w:val="ListBullet"/>
      </w:pPr>
      <w:r>
        <w:t>NeedsDecision — ambiguity or architecture conflict requires a decision.</w:t>
      </w:r>
    </w:p>
    <w:p>
      <w:pPr>
        <w:pStyle w:val="ListBullet"/>
      </w:pPr>
      <w:r>
        <w:t>Cancelled — intentionally removed or superseded.</w:t>
      </w:r>
    </w:p>
    <w:p>
      <w:pPr>
        <w:pStyle w:val="Heading1"/>
      </w:pPr>
      <w:r>
        <w:t>24. Antigravity Execution Contract</w:t>
      </w:r>
    </w:p>
    <w:p>
      <w:pPr>
        <w:pStyle w:val="ListBullet"/>
      </w:pPr>
      <w:r>
        <w:t>Read the story and required context before coding.</w:t>
      </w:r>
    </w:p>
    <w:p>
      <w:pPr>
        <w:pStyle w:val="ListBullet"/>
      </w:pPr>
      <w:r>
        <w:t>Inspect the repository and current implementation.</w:t>
      </w:r>
    </w:p>
    <w:p>
      <w:pPr>
        <w:pStyle w:val="ListBullet"/>
      </w:pPr>
      <w:r>
        <w:t>Respect approved architecture and rules.</w:t>
      </w:r>
    </w:p>
    <w:p>
      <w:pPr>
        <w:pStyle w:val="ListBullet"/>
      </w:pPr>
      <w:r>
        <w:t>Implement only the story scope and directly required supporting changes.</w:t>
      </w:r>
    </w:p>
    <w:p>
      <w:pPr>
        <w:pStyle w:val="ListBullet"/>
      </w:pPr>
      <w:r>
        <w:t>Do not perform unrelated refactoring.</w:t>
      </w:r>
    </w:p>
    <w:p>
      <w:pPr>
        <w:pStyle w:val="ListBullet"/>
      </w:pPr>
      <w:r>
        <w:t>Avoid speculative abstractions and harmful over-DRY.</w:t>
      </w:r>
    </w:p>
    <w:p>
      <w:pPr>
        <w:pStyle w:val="ListBullet"/>
      </w:pPr>
      <w:r>
        <w:t>Follow database provider policy.</w:t>
      </w:r>
    </w:p>
    <w:p>
      <w:pPr>
        <w:pStyle w:val="ListBullet"/>
      </w:pPr>
      <w:r>
        <w:t>Run build and relevant tests.</w:t>
      </w:r>
    </w:p>
    <w:p>
      <w:pPr>
        <w:pStyle w:val="ListBullet"/>
      </w:pPr>
      <w:r>
        <w:t>Verify every acceptance criterion.</w:t>
      </w:r>
    </w:p>
    <w:p>
      <w:pPr>
        <w:pStyle w:val="ListBullet"/>
      </w:pPr>
      <w:r>
        <w:t>Record files changed, migrations, tests and evidence.</w:t>
      </w:r>
    </w:p>
    <w:p>
      <w:pPr>
        <w:pStyle w:val="ListBullet"/>
      </w:pPr>
      <w:r>
        <w:t>Update DevWeave state and knowledge graph.</w:t>
      </w:r>
    </w:p>
    <w:p>
      <w:pPr>
        <w:pStyle w:val="ListBullet"/>
      </w:pPr>
      <w:r>
        <w:t>Stop and surface conflicts rather than silently changing requirements.</w:t>
      </w:r>
    </w:p>
    <w:p>
      <w:pPr>
        <w:pStyle w:val="Heading1"/>
      </w:pPr>
      <w:r>
        <w:t>25. Selective Context Strategy</w:t>
      </w:r>
    </w:p>
    <w:p>
      <w:r>
        <w:t>Do not give Antigravity the entire documentation pack for every story.</w:t>
      </w:r>
    </w:p>
    <w:p>
      <w:pPr>
        <w:ind w:left="432"/>
      </w:pPr>
      <w:r>
        <w:rPr>
          <w:rFonts w:ascii="Consolas" w:hAnsi="Consolas"/>
          <w:sz w:val="17"/>
        </w:rPr>
        <w:t>For VF-019 Client Management:</w:t>
        <w:br/>
        <w:br/>
        <w:t>Story VF-019</w:t>
        <w:br/>
        <w:t>+</w:t>
        <w:br/>
        <w:t>Relevant PRD section</w:t>
        <w:br/>
        <w:t>+</w:t>
        <w:br/>
        <w:t>Client workflow/rules</w:t>
        <w:br/>
        <w:t>+</w:t>
        <w:br/>
        <w:t>Client domain/database design</w:t>
        <w:br/>
        <w:t>+</w:t>
        <w:br/>
        <w:t>Relevant SDD</w:t>
        <w:br/>
        <w:t>+</w:t>
        <w:br/>
        <w:t>API/security rules</w:t>
        <w:br/>
        <w:t>+</w:t>
        <w:br/>
        <w:t>Database provider policy</w:t>
        <w:br/>
        <w:t>+</w:t>
        <w:br/>
        <w:t>Existing related code</w:t>
        <w:br/>
        <w:t xml:space="preserve">        ↓</w:t>
        <w:br/>
        <w:t>Antigravity execution packet</w:t>
      </w:r>
    </w:p>
    <w:p>
      <w:r>
        <w:t>This minimizes token consumption while preserving implementation correctness.</w:t>
      </w:r>
    </w:p>
    <w:p>
      <w:pPr>
        <w:pStyle w:val="Heading1"/>
      </w:pPr>
      <w:r>
        <w:t>26. Story Generation vs Story Implementation</w:t>
      </w:r>
    </w:p>
    <w:p>
      <w:pPr>
        <w:ind w:left="432"/>
      </w:pPr>
      <w:r>
        <w:rPr>
          <w:rFonts w:ascii="Consolas" w:hAnsi="Consolas"/>
          <w:sz w:val="17"/>
        </w:rPr>
        <w:t>STORY GENERATION</w:t>
        <w:br/>
        <w:t>BRD + PRD + Workflows + SDD + Domain/DB + API/Security</w:t>
        <w:br/>
        <w:t>+ DevWeave Story Specification + Engineering Rules</w:t>
        <w:br/>
        <w:t xml:space="preserve">        ↓</w:t>
        <w:br/>
        <w:t>DevWeave</w:t>
        <w:br/>
        <w:t xml:space="preserve">        ↓</w:t>
        <w:br/>
        <w:t>VF-001 ... VF-055</w:t>
        <w:br/>
        <w:br/>
        <w:t>STORY IMPLEMENTATION</w:t>
        <w:br/>
        <w:t>VF-019 + minimum relevant context + existing code</w:t>
        <w:br/>
        <w:t xml:space="preserve">        ↓</w:t>
        <w:br/>
        <w:t>DevWeave execution packet</w:t>
        <w:br/>
        <w:t xml:space="preserve">        ↓</w:t>
        <w:br/>
        <w:t>Google Antigravity</w:t>
        <w:br/>
        <w:t xml:space="preserve">        ↓</w:t>
        <w:br/>
        <w:t>Implementation + tests + evidence</w:t>
      </w:r>
    </w:p>
    <w:p>
      <w:pPr>
        <w:pStyle w:val="Heading1"/>
      </w:pPr>
      <w:r>
        <w:t>27. Existing 55-Story Backlog</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Epic</w:t>
            </w:r>
          </w:p>
        </w:tc>
        <w:tc>
          <w:tcPr>
            <w:tcW w:type="dxa" w:w="5040"/>
            <w:shd w:fill="D9EAF7"/>
          </w:tcPr>
          <w:p>
            <w:r>
              <w:rPr>
                <w:b/>
                <w:sz w:val="18"/>
              </w:rPr>
              <w:t>Stories</w:t>
            </w:r>
          </w:p>
        </w:tc>
      </w:tr>
      <w:tr>
        <w:tc>
          <w:tcPr>
            <w:tcW w:type="dxa" w:w="5040"/>
          </w:tcPr>
          <w:p>
            <w:r>
              <w:rPr>
                <w:sz w:val="18"/>
              </w:rPr>
              <w:t>R0 Engineering Foundation</w:t>
            </w:r>
          </w:p>
        </w:tc>
        <w:tc>
          <w:tcPr>
            <w:tcW w:type="dxa" w:w="5040"/>
          </w:tcPr>
          <w:p>
            <w:r>
              <w:rPr>
                <w:sz w:val="18"/>
              </w:rPr>
              <w:t>VF-001 to VF-010</w:t>
            </w:r>
          </w:p>
        </w:tc>
      </w:tr>
      <w:tr>
        <w:tc>
          <w:tcPr>
            <w:tcW w:type="dxa" w:w="5040"/>
          </w:tcPr>
          <w:p>
            <w:r>
              <w:rPr>
                <w:sz w:val="18"/>
              </w:rPr>
              <w:t>R1 Platform &amp; Identity</w:t>
            </w:r>
          </w:p>
        </w:tc>
        <w:tc>
          <w:tcPr>
            <w:tcW w:type="dxa" w:w="5040"/>
          </w:tcPr>
          <w:p>
            <w:r>
              <w:rPr>
                <w:sz w:val="18"/>
              </w:rPr>
              <w:t>VF-011 to VF-018</w:t>
            </w:r>
          </w:p>
        </w:tc>
      </w:tr>
      <w:tr>
        <w:tc>
          <w:tcPr>
            <w:tcW w:type="dxa" w:w="5040"/>
          </w:tcPr>
          <w:p>
            <w:r>
              <w:rPr>
                <w:sz w:val="18"/>
              </w:rPr>
              <w:t>R2 Clients &amp; Patients</w:t>
            </w:r>
          </w:p>
        </w:tc>
        <w:tc>
          <w:tcPr>
            <w:tcW w:type="dxa" w:w="5040"/>
          </w:tcPr>
          <w:p>
            <w:r>
              <w:rPr>
                <w:sz w:val="18"/>
              </w:rPr>
              <w:t>VF-019 to VF-022</w:t>
            </w:r>
          </w:p>
        </w:tc>
      </w:tr>
      <w:tr>
        <w:tc>
          <w:tcPr>
            <w:tcW w:type="dxa" w:w="5040"/>
          </w:tcPr>
          <w:p>
            <w:r>
              <w:rPr>
                <w:sz w:val="18"/>
              </w:rPr>
              <w:t>R3 Scheduling &amp; Reception</w:t>
            </w:r>
          </w:p>
        </w:tc>
        <w:tc>
          <w:tcPr>
            <w:tcW w:type="dxa" w:w="5040"/>
          </w:tcPr>
          <w:p>
            <w:r>
              <w:rPr>
                <w:sz w:val="18"/>
              </w:rPr>
              <w:t>VF-023 to VF-025</w:t>
            </w:r>
          </w:p>
        </w:tc>
      </w:tr>
      <w:tr>
        <w:tc>
          <w:tcPr>
            <w:tcW w:type="dxa" w:w="5040"/>
          </w:tcPr>
          <w:p>
            <w:r>
              <w:rPr>
                <w:sz w:val="18"/>
              </w:rPr>
              <w:t>R4 Clinical</w:t>
            </w:r>
          </w:p>
        </w:tc>
        <w:tc>
          <w:tcPr>
            <w:tcW w:type="dxa" w:w="5040"/>
          </w:tcPr>
          <w:p>
            <w:r>
              <w:rPr>
                <w:sz w:val="18"/>
              </w:rPr>
              <w:t>VF-026 to VF-028</w:t>
            </w:r>
          </w:p>
        </w:tc>
      </w:tr>
      <w:tr>
        <w:tc>
          <w:tcPr>
            <w:tcW w:type="dxa" w:w="5040"/>
          </w:tcPr>
          <w:p>
            <w:r>
              <w:rPr>
                <w:sz w:val="18"/>
              </w:rPr>
              <w:t>R5 Pharmacy</w:t>
            </w:r>
          </w:p>
        </w:tc>
        <w:tc>
          <w:tcPr>
            <w:tcW w:type="dxa" w:w="5040"/>
          </w:tcPr>
          <w:p>
            <w:r>
              <w:rPr>
                <w:sz w:val="18"/>
              </w:rPr>
              <w:t>VF-029 to VF-031</w:t>
            </w:r>
          </w:p>
        </w:tc>
      </w:tr>
      <w:tr>
        <w:tc>
          <w:tcPr>
            <w:tcW w:type="dxa" w:w="5040"/>
          </w:tcPr>
          <w:p>
            <w:r>
              <w:rPr>
                <w:sz w:val="18"/>
              </w:rPr>
              <w:t>R6 Diagnostics &amp; Vaccination</w:t>
            </w:r>
          </w:p>
        </w:tc>
        <w:tc>
          <w:tcPr>
            <w:tcW w:type="dxa" w:w="5040"/>
          </w:tcPr>
          <w:p>
            <w:r>
              <w:rPr>
                <w:sz w:val="18"/>
              </w:rPr>
              <w:t>VF-032 to VF-035</w:t>
            </w:r>
          </w:p>
        </w:tc>
      </w:tr>
      <w:tr>
        <w:tc>
          <w:tcPr>
            <w:tcW w:type="dxa" w:w="5040"/>
          </w:tcPr>
          <w:p>
            <w:r>
              <w:rPr>
                <w:sz w:val="18"/>
              </w:rPr>
              <w:t>R7 Surgery &amp; Hospitalization</w:t>
            </w:r>
          </w:p>
        </w:tc>
        <w:tc>
          <w:tcPr>
            <w:tcW w:type="dxa" w:w="5040"/>
          </w:tcPr>
          <w:p>
            <w:r>
              <w:rPr>
                <w:sz w:val="18"/>
              </w:rPr>
              <w:t>VF-036 to VF-037</w:t>
            </w:r>
          </w:p>
        </w:tc>
      </w:tr>
      <w:tr>
        <w:tc>
          <w:tcPr>
            <w:tcW w:type="dxa" w:w="5040"/>
          </w:tcPr>
          <w:p>
            <w:r>
              <w:rPr>
                <w:sz w:val="18"/>
              </w:rPr>
              <w:t>R8 Billing &amp; Inventory</w:t>
            </w:r>
          </w:p>
        </w:tc>
        <w:tc>
          <w:tcPr>
            <w:tcW w:type="dxa" w:w="5040"/>
          </w:tcPr>
          <w:p>
            <w:r>
              <w:rPr>
                <w:sz w:val="18"/>
              </w:rPr>
              <w:t>VF-038 to VF-042</w:t>
            </w:r>
          </w:p>
        </w:tc>
      </w:tr>
      <w:tr>
        <w:tc>
          <w:tcPr>
            <w:tcW w:type="dxa" w:w="5040"/>
          </w:tcPr>
          <w:p>
            <w:r>
              <w:rPr>
                <w:sz w:val="18"/>
              </w:rPr>
              <w:t>R9 Documents &amp; Portal</w:t>
            </w:r>
          </w:p>
        </w:tc>
        <w:tc>
          <w:tcPr>
            <w:tcW w:type="dxa" w:w="5040"/>
          </w:tcPr>
          <w:p>
            <w:r>
              <w:rPr>
                <w:sz w:val="18"/>
              </w:rPr>
              <w:t>VF-043 to VF-048</w:t>
            </w:r>
          </w:p>
        </w:tc>
      </w:tr>
      <w:tr>
        <w:tc>
          <w:tcPr>
            <w:tcW w:type="dxa" w:w="5040"/>
          </w:tcPr>
          <w:p>
            <w:r>
              <w:rPr>
                <w:sz w:val="18"/>
              </w:rPr>
              <w:t>R10 Production</w:t>
            </w:r>
          </w:p>
        </w:tc>
        <w:tc>
          <w:tcPr>
            <w:tcW w:type="dxa" w:w="5040"/>
          </w:tcPr>
          <w:p>
            <w:r>
              <w:rPr>
                <w:sz w:val="18"/>
              </w:rPr>
              <w:t>VF-049 to VF-053</w:t>
            </w:r>
          </w:p>
        </w:tc>
      </w:tr>
      <w:tr>
        <w:tc>
          <w:tcPr>
            <w:tcW w:type="dxa" w:w="5040"/>
          </w:tcPr>
          <w:p>
            <w:r>
              <w:rPr>
                <w:sz w:val="18"/>
              </w:rPr>
              <w:t>R11 AI Readiness</w:t>
            </w:r>
          </w:p>
        </w:tc>
        <w:tc>
          <w:tcPr>
            <w:tcW w:type="dxa" w:w="5040"/>
          </w:tcPr>
          <w:p>
            <w:r>
              <w:rPr>
                <w:sz w:val="18"/>
              </w:rPr>
              <w:t>VF-054 to VF-055</w:t>
            </w:r>
          </w:p>
        </w:tc>
      </w:tr>
    </w:tbl>
    <w:p>
      <w:r>
        <w:t>The detailed story descriptions and acceptance criteria remain in the existing Detailed User Stories baseline and should be migrated into individual docs/07-stories/VF-XXX.md files by DevWeave.</w:t>
      </w:r>
    </w:p>
    <w:p>
      <w:pPr>
        <w:pStyle w:val="Heading1"/>
      </w:pPr>
      <w:r>
        <w:t>28. MVP Development Order</w:t>
      </w:r>
    </w:p>
    <w:p>
      <w:pPr>
        <w:ind w:left="432"/>
      </w:pPr>
      <w:r>
        <w:rPr>
          <w:rFonts w:ascii="Consolas" w:hAnsi="Consolas"/>
          <w:sz w:val="17"/>
        </w:rPr>
        <w:t>Phase 0</w:t>
        <w:br/>
        <w:t>Tenant + provisioning + identity + roles + permissions + settings</w:t>
        <w:br/>
        <w:br/>
        <w:t>Sprint 1</w:t>
        <w:br/>
        <w:t>Client + Animal + Patient Timeline</w:t>
        <w:br/>
        <w:br/>
        <w:t>Sprint 2</w:t>
        <w:br/>
        <w:t>Appointment + Calendar + Booking + Check-in + Waiting Queue + Walk-in</w:t>
        <w:br/>
        <w:br/>
        <w:t>Sprint 3</w:t>
        <w:br/>
        <w:t>Encounter + History + Examination + Vitals + Diagnosis + Treatment + Prescription + Follow-up</w:t>
        <w:br/>
        <w:br/>
        <w:t>Sprint 4</w:t>
        <w:br/>
        <w:t>Services + Charges + Estimate + Invoice + Payment + Receipt</w:t>
        <w:br/>
        <w:br/>
        <w:t>Sprint 5</w:t>
        <w:br/>
        <w:t>Products + Batches + Stock + Dispensing + Purchase + Expiry + Inventory Transactions</w:t>
        <w:br/>
        <w:br/>
        <w:t>Sprint 6</w:t>
        <w:br/>
        <w:t>Diagnostics + Orders + Samples + Results + Reports</w:t>
        <w:br/>
        <w:br/>
        <w:t>Sprint 7</w:t>
        <w:br/>
        <w:t>Notifications + Integrations + Dashboards + Reports</w:t>
        <w:br/>
        <w:br/>
        <w:t>Phase 2</w:t>
        <w:br/>
        <w:t>Vaccination + Surgery + Hospitalization + Client Portal + Advanced Inventory + Multi-branch Analytics</w:t>
      </w:r>
    </w:p>
    <w:p>
      <w:pPr>
        <w:pStyle w:val="Heading1"/>
      </w:pPr>
      <w:r>
        <w:t>29. AI Readiness</w:t>
      </w:r>
    </w:p>
    <w:p>
      <w:pPr>
        <w:pStyle w:val="ListBullet"/>
      </w:pPr>
      <w:r>
        <w:t>Patient History Assistant</w:t>
      </w:r>
    </w:p>
    <w:p>
      <w:pPr>
        <w:pStyle w:val="ListBullet"/>
      </w:pPr>
      <w:r>
        <w:t>SOAP Assistant</w:t>
      </w:r>
    </w:p>
    <w:p>
      <w:pPr>
        <w:pStyle w:val="ListBullet"/>
      </w:pPr>
      <w:r>
        <w:t>Lab Summary</w:t>
      </w:r>
    </w:p>
    <w:p>
      <w:pPr>
        <w:pStyle w:val="ListBullet"/>
      </w:pPr>
      <w:r>
        <w:t>Follow-up Assistant</w:t>
      </w:r>
    </w:p>
    <w:p>
      <w:pPr>
        <w:pStyle w:val="ListBullet"/>
      </w:pPr>
      <w:r>
        <w:t>Communication Assistant</w:t>
      </w:r>
    </w:p>
    <w:p>
      <w:pPr>
        <w:pStyle w:val="ListBullet"/>
      </w:pPr>
      <w:r>
        <w:t>Human-in-the-loop review</w:t>
      </w:r>
    </w:p>
    <w:p>
      <w:pPr>
        <w:pStyle w:val="ListBullet"/>
      </w:pPr>
      <w:r>
        <w:t>AI must not directly mutate finalized clinical records.</w:t>
      </w:r>
    </w:p>
    <w:p>
      <w:pPr>
        <w:pStyle w:val="ListBullet"/>
      </w:pPr>
      <w:r>
        <w:t>AI-safe data access boundary should be implemented before AI features.</w:t>
      </w:r>
    </w:p>
    <w:p>
      <w:pPr>
        <w:pStyle w:val="Heading1"/>
      </w:pPr>
      <w:r>
        <w:t>30. AI-Safe Data and Events</w:t>
      </w:r>
    </w:p>
    <w:p>
      <w:r>
        <w:t>The transactional system remains authoritative. AI operates through controlled read models/services and suggestion workflows. Human users approve AI-generated clinical or operational suggestions before they affect authoritative records.</w:t>
      </w:r>
    </w:p>
    <w:p>
      <w:pPr>
        <w:pStyle w:val="Heading1"/>
      </w:pPr>
      <w:r>
        <w:t>31. Definition of Done</w:t>
      </w:r>
    </w:p>
    <w:p>
      <w:pPr>
        <w:pStyle w:val="ListBullet"/>
      </w:pPr>
      <w:r>
        <w:t>Implementation is complete within scope.</w:t>
      </w:r>
    </w:p>
    <w:p>
      <w:pPr>
        <w:pStyle w:val="ListBullet"/>
      </w:pPr>
      <w:r>
        <w:t>Build succeeds.</w:t>
      </w:r>
    </w:p>
    <w:p>
      <w:pPr>
        <w:pStyle w:val="ListBullet"/>
      </w:pPr>
      <w:r>
        <w:t>Relevant unit/integration/API/UI tests pass.</w:t>
      </w:r>
    </w:p>
    <w:p>
      <w:pPr>
        <w:pStyle w:val="ListBullet"/>
      </w:pPr>
      <w:r>
        <w:t>PostgreSQL validation is complete for persistence changes.</w:t>
      </w:r>
    </w:p>
    <w:p>
      <w:pPr>
        <w:pStyle w:val="ListBullet"/>
      </w:pPr>
      <w:r>
        <w:t>Acceptance criteria are verified.</w:t>
      </w:r>
    </w:p>
    <w:p>
      <w:pPr>
        <w:pStyle w:val="ListBullet"/>
      </w:pPr>
      <w:r>
        <w:t>Tenant/branch/permission security is verified where relevant.</w:t>
      </w:r>
    </w:p>
    <w:p>
      <w:pPr>
        <w:pStyle w:val="ListBullet"/>
      </w:pPr>
      <w:r>
        <w:t>Migrations are reviewed where relevant.</w:t>
      </w:r>
    </w:p>
    <w:p>
      <w:pPr>
        <w:pStyle w:val="ListBullet"/>
      </w:pPr>
      <w:r>
        <w:t>No unrelated refactoring.</w:t>
      </w:r>
    </w:p>
    <w:p>
      <w:pPr>
        <w:pStyle w:val="ListBullet"/>
      </w:pPr>
      <w:r>
        <w:t>Required ADR/documentation updates are complete.</w:t>
      </w:r>
    </w:p>
    <w:p>
      <w:pPr>
        <w:pStyle w:val="ListBullet"/>
      </w:pPr>
      <w:r>
        <w:t>Execution evidence is recorded.</w:t>
      </w:r>
    </w:p>
    <w:p>
      <w:pPr>
        <w:pStyle w:val="ListBullet"/>
      </w:pPr>
      <w:r>
        <w:t>DevWeave story state and knowledge graph are updated.</w:t>
      </w:r>
    </w:p>
    <w:p>
      <w:pPr>
        <w:pStyle w:val="Heading1"/>
      </w:pPr>
      <w:r>
        <w:t>32. Final Operating Model</w:t>
      </w:r>
    </w:p>
    <w:p>
      <w:pPr>
        <w:ind w:left="432"/>
      </w:pPr>
      <w:r>
        <w:rPr>
          <w:rFonts w:ascii="Consolas" w:hAnsi="Consolas"/>
          <w:sz w:val="17"/>
        </w:rPr>
        <w:t xml:space="preserve">                    ┌──────────────────────┐</w:t>
        <w:br/>
        <w:t xml:space="preserve">                    │     VetFlow Docs      │</w:t>
        <w:br/>
        <w:t xml:space="preserve">                    │ BRD/PRD/SDD/Workflows │</w:t>
        <w:br/>
        <w:t xml:space="preserve">                    └──────────┬───────────┘</w:t>
        <w:br/>
        <w:t xml:space="preserve">                               ↓</w:t>
        <w:br/>
        <w:t xml:space="preserve">                    ┌──────────────────────┐</w:t>
        <w:br/>
        <w:t xml:space="preserve">                    │      DevWeave        │</w:t>
        <w:br/>
        <w:t xml:space="preserve">                    │ Context + Stories +  │</w:t>
        <w:br/>
        <w:t xml:space="preserve">                    │ Knowledge Graph      │</w:t>
        <w:br/>
        <w:t xml:space="preserve">                    └──────────┬───────────┘</w:t>
        <w:br/>
        <w:t xml:space="preserve">                               ↓</w:t>
        <w:br/>
        <w:t xml:space="preserve">                    ┌──────────────────────┐</w:t>
        <w:br/>
        <w:t xml:space="preserve">                    │ Google Antigravity   │</w:t>
        <w:br/>
        <w:t xml:space="preserve">                    │ Code Execution       │</w:t>
        <w:br/>
        <w:t xml:space="preserve">                    └──────────┬───────────┘</w:t>
        <w:br/>
        <w:t xml:space="preserve">                               ↓</w:t>
        <w:br/>
        <w:t xml:space="preserve">                    ┌──────────────────────┐</w:t>
        <w:br/>
        <w:t xml:space="preserve">                    │ Build / Test / Verify│</w:t>
        <w:br/>
        <w:t xml:space="preserve">                    └──────────┬───────────┘</w:t>
        <w:br/>
        <w:t xml:space="preserve">                               ↓</w:t>
        <w:br/>
        <w:t xml:space="preserve">                    ┌──────────────────────┐</w:t>
        <w:br/>
        <w:t xml:space="preserve">                    │ Evidence + State +   │</w:t>
        <w:br/>
        <w:t xml:space="preserve">                    │ Graph Delta          │</w:t>
        <w:br/>
        <w:t xml:space="preserve">                    └──────────────────────┘</w:t>
      </w:r>
    </w:p>
    <w:p>
      <w:pPr>
        <w:pStyle w:val="Heading1"/>
      </w:pPr>
      <w:r>
        <w:t>33. Final Decisions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Decision</w:t>
            </w:r>
          </w:p>
        </w:tc>
        <w:tc>
          <w:tcPr>
            <w:tcW w:type="dxa" w:w="5040"/>
            <w:shd w:fill="D9EAF7"/>
          </w:tcPr>
          <w:p>
            <w:r>
              <w:rPr>
                <w:b/>
                <w:sz w:val="18"/>
              </w:rPr>
              <w:t>Final Choice</w:t>
            </w:r>
          </w:p>
        </w:tc>
      </w:tr>
      <w:tr>
        <w:tc>
          <w:tcPr>
            <w:tcW w:type="dxa" w:w="5040"/>
          </w:tcPr>
          <w:p>
            <w:r>
              <w:rPr>
                <w:sz w:val="18"/>
              </w:rPr>
              <w:t>Product</w:t>
            </w:r>
          </w:p>
        </w:tc>
        <w:tc>
          <w:tcPr>
            <w:tcW w:type="dxa" w:w="5040"/>
          </w:tcPr>
          <w:p>
            <w:r>
              <w:rPr>
                <w:sz w:val="18"/>
              </w:rPr>
              <w:t>VetFlow veterinary practice management SaaS</w:t>
            </w:r>
          </w:p>
        </w:tc>
      </w:tr>
      <w:tr>
        <w:tc>
          <w:tcPr>
            <w:tcW w:type="dxa" w:w="5040"/>
          </w:tcPr>
          <w:p>
            <w:r>
              <w:rPr>
                <w:sz w:val="18"/>
              </w:rPr>
              <w:t>Orchestration</w:t>
            </w:r>
          </w:p>
        </w:tc>
        <w:tc>
          <w:tcPr>
            <w:tcW w:type="dxa" w:w="5040"/>
          </w:tcPr>
          <w:p>
            <w:r>
              <w:rPr>
                <w:sz w:val="18"/>
              </w:rPr>
              <w:t>DevWeave</w:t>
            </w:r>
          </w:p>
        </w:tc>
      </w:tr>
      <w:tr>
        <w:tc>
          <w:tcPr>
            <w:tcW w:type="dxa" w:w="5040"/>
          </w:tcPr>
          <w:p>
            <w:r>
              <w:rPr>
                <w:sz w:val="18"/>
              </w:rPr>
              <w:t>Execution host</w:t>
            </w:r>
          </w:p>
        </w:tc>
        <w:tc>
          <w:tcPr>
            <w:tcW w:type="dxa" w:w="5040"/>
          </w:tcPr>
          <w:p>
            <w:r>
              <w:rPr>
                <w:sz w:val="18"/>
              </w:rPr>
              <w:t>Google Antigravity</w:t>
            </w:r>
          </w:p>
        </w:tc>
      </w:tr>
      <w:tr>
        <w:tc>
          <w:tcPr>
            <w:tcW w:type="dxa" w:w="5040"/>
          </w:tcPr>
          <w:p>
            <w:r>
              <w:rPr>
                <w:sz w:val="18"/>
              </w:rPr>
              <w:t>Frontend</w:t>
            </w:r>
          </w:p>
        </w:tc>
        <w:tc>
          <w:tcPr>
            <w:tcW w:type="dxa" w:w="5040"/>
          </w:tcPr>
          <w:p>
            <w:r>
              <w:rPr>
                <w:sz w:val="18"/>
              </w:rPr>
              <w:t>Angular PWA</w:t>
            </w:r>
          </w:p>
        </w:tc>
      </w:tr>
      <w:tr>
        <w:tc>
          <w:tcPr>
            <w:tcW w:type="dxa" w:w="5040"/>
          </w:tcPr>
          <w:p>
            <w:r>
              <w:rPr>
                <w:sz w:val="18"/>
              </w:rPr>
              <w:t>Backend</w:t>
            </w:r>
          </w:p>
        </w:tc>
        <w:tc>
          <w:tcPr>
            <w:tcW w:type="dxa" w:w="5040"/>
          </w:tcPr>
          <w:p>
            <w:r>
              <w:rPr>
                <w:sz w:val="18"/>
              </w:rPr>
              <w:t>.NET 10 ASP.NET Core</w:t>
            </w:r>
          </w:p>
        </w:tc>
      </w:tr>
      <w:tr>
        <w:tc>
          <w:tcPr>
            <w:tcW w:type="dxa" w:w="5040"/>
          </w:tcPr>
          <w:p>
            <w:r>
              <w:rPr>
                <w:sz w:val="18"/>
              </w:rPr>
              <w:t>Architecture</w:t>
            </w:r>
          </w:p>
        </w:tc>
        <w:tc>
          <w:tcPr>
            <w:tcW w:type="dxa" w:w="5040"/>
          </w:tcPr>
          <w:p>
            <w:r>
              <w:rPr>
                <w:sz w:val="18"/>
              </w:rPr>
              <w:t>Modular Monolith + Vertical Slice + CQRS-lite + selective DDD</w:t>
            </w:r>
          </w:p>
        </w:tc>
      </w:tr>
      <w:tr>
        <w:tc>
          <w:tcPr>
            <w:tcW w:type="dxa" w:w="5040"/>
          </w:tcPr>
          <w:p>
            <w:r>
              <w:rPr>
                <w:sz w:val="18"/>
              </w:rPr>
              <w:t>Identity</w:t>
            </w:r>
          </w:p>
        </w:tc>
        <w:tc>
          <w:tcPr>
            <w:tcW w:type="dxa" w:w="5040"/>
          </w:tcPr>
          <w:p>
            <w:r>
              <w:rPr>
                <w:sz w:val="18"/>
              </w:rPr>
              <w:t>Keycloak</w:t>
            </w:r>
          </w:p>
        </w:tc>
      </w:tr>
      <w:tr>
        <w:tc>
          <w:tcPr>
            <w:tcW w:type="dxa" w:w="5040"/>
          </w:tcPr>
          <w:p>
            <w:r>
              <w:rPr>
                <w:sz w:val="18"/>
              </w:rPr>
              <w:t>ORM</w:t>
            </w:r>
          </w:p>
        </w:tc>
        <w:tc>
          <w:tcPr>
            <w:tcW w:type="dxa" w:w="5040"/>
          </w:tcPr>
          <w:p>
            <w:r>
              <w:rPr>
                <w:sz w:val="18"/>
              </w:rPr>
              <w:t>EF Core Code First</w:t>
            </w:r>
          </w:p>
        </w:tc>
      </w:tr>
      <w:tr>
        <w:tc>
          <w:tcPr>
            <w:tcW w:type="dxa" w:w="5040"/>
          </w:tcPr>
          <w:p>
            <w:r>
              <w:rPr>
                <w:sz w:val="18"/>
              </w:rPr>
              <w:t>Local DB</w:t>
            </w:r>
          </w:p>
        </w:tc>
        <w:tc>
          <w:tcPr>
            <w:tcW w:type="dxa" w:w="5040"/>
          </w:tcPr>
          <w:p>
            <w:r>
              <w:rPr>
                <w:sz w:val="18"/>
              </w:rPr>
              <w:t>SQLite</w:t>
            </w:r>
          </w:p>
        </w:tc>
      </w:tr>
      <w:tr>
        <w:tc>
          <w:tcPr>
            <w:tcW w:type="dxa" w:w="5040"/>
          </w:tcPr>
          <w:p>
            <w:r>
              <w:rPr>
                <w:sz w:val="18"/>
              </w:rPr>
              <w:t>CI/Staging/Production DB</w:t>
            </w:r>
          </w:p>
        </w:tc>
        <w:tc>
          <w:tcPr>
            <w:tcW w:type="dxa" w:w="5040"/>
          </w:tcPr>
          <w:p>
            <w:r>
              <w:rPr>
                <w:sz w:val="18"/>
              </w:rPr>
              <w:t>PostgreSQL</w:t>
            </w:r>
          </w:p>
        </w:tc>
      </w:tr>
      <w:tr>
        <w:tc>
          <w:tcPr>
            <w:tcW w:type="dxa" w:w="5040"/>
          </w:tcPr>
          <w:p>
            <w:r>
              <w:rPr>
                <w:sz w:val="18"/>
              </w:rPr>
              <w:t>Production tenancy</w:t>
            </w:r>
          </w:p>
        </w:tc>
        <w:tc>
          <w:tcPr>
            <w:tcW w:type="dxa" w:w="5040"/>
          </w:tcPr>
          <w:p>
            <w:r>
              <w:rPr>
                <w:sz w:val="18"/>
              </w:rPr>
              <w:t>Database-per-tenant</w:t>
            </w:r>
          </w:p>
        </w:tc>
      </w:tr>
      <w:tr>
        <w:tc>
          <w:tcPr>
            <w:tcW w:type="dxa" w:w="5040"/>
          </w:tcPr>
          <w:p>
            <w:r>
              <w:rPr>
                <w:sz w:val="18"/>
              </w:rPr>
              <w:t>Messaging V1</w:t>
            </w:r>
          </w:p>
        </w:tc>
        <w:tc>
          <w:tcPr>
            <w:tcW w:type="dxa" w:w="5040"/>
          </w:tcPr>
          <w:p>
            <w:r>
              <w:rPr>
                <w:sz w:val="18"/>
              </w:rPr>
              <w:t>Transactional Outbox, no mandatory broker</w:t>
            </w:r>
          </w:p>
        </w:tc>
      </w:tr>
      <w:tr>
        <w:tc>
          <w:tcPr>
            <w:tcW w:type="dxa" w:w="5040"/>
          </w:tcPr>
          <w:p>
            <w:r>
              <w:rPr>
                <w:sz w:val="18"/>
              </w:rPr>
              <w:t>Object storage</w:t>
            </w:r>
          </w:p>
        </w:tc>
        <w:tc>
          <w:tcPr>
            <w:tcW w:type="dxa" w:w="5040"/>
          </w:tcPr>
          <w:p>
            <w:r>
              <w:rPr>
                <w:sz w:val="18"/>
              </w:rPr>
              <w:t>MinIO/S3-compatible abstraction</w:t>
            </w:r>
          </w:p>
        </w:tc>
      </w:tr>
      <w:tr>
        <w:tc>
          <w:tcPr>
            <w:tcW w:type="dxa" w:w="5040"/>
          </w:tcPr>
          <w:p>
            <w:r>
              <w:rPr>
                <w:sz w:val="18"/>
              </w:rPr>
              <w:t>Observability</w:t>
            </w:r>
          </w:p>
        </w:tc>
        <w:tc>
          <w:tcPr>
            <w:tcW w:type="dxa" w:w="5040"/>
          </w:tcPr>
          <w:p>
            <w:r>
              <w:rPr>
                <w:sz w:val="18"/>
              </w:rPr>
              <w:t>OpenTelemetry + Prometheus + Grafana</w:t>
            </w:r>
          </w:p>
        </w:tc>
      </w:tr>
      <w:tr>
        <w:tc>
          <w:tcPr>
            <w:tcW w:type="dxa" w:w="5040"/>
          </w:tcPr>
          <w:p>
            <w:r>
              <w:rPr>
                <w:sz w:val="18"/>
              </w:rPr>
              <w:t>AI</w:t>
            </w:r>
          </w:p>
        </w:tc>
        <w:tc>
          <w:tcPr>
            <w:tcW w:type="dxa" w:w="5040"/>
          </w:tcPr>
          <w:p>
            <w:r>
              <w:rPr>
                <w:sz w:val="18"/>
              </w:rPr>
              <w:t>Future, human-in-the-loop, AI-ready foundation</w:t>
            </w:r>
          </w:p>
        </w:tc>
      </w:tr>
      <w:tr>
        <w:tc>
          <w:tcPr>
            <w:tcW w:type="dxa" w:w="5040"/>
          </w:tcPr>
          <w:p>
            <w:r>
              <w:rPr>
                <w:sz w:val="18"/>
              </w:rPr>
              <w:t>Story source</w:t>
            </w:r>
          </w:p>
        </w:tc>
        <w:tc>
          <w:tcPr>
            <w:tcW w:type="dxa" w:w="5040"/>
          </w:tcPr>
          <w:p>
            <w:r>
              <w:rPr>
                <w:sz w:val="18"/>
              </w:rPr>
              <w:t>Existing 55-story backlog enriched by DevWeave</w:t>
            </w:r>
          </w:p>
        </w:tc>
      </w:tr>
      <w:tr>
        <w:tc>
          <w:tcPr>
            <w:tcW w:type="dxa" w:w="5040"/>
          </w:tcPr>
          <w:p>
            <w:r>
              <w:rPr>
                <w:sz w:val="18"/>
              </w:rPr>
              <w:t>Story context</w:t>
            </w:r>
          </w:p>
        </w:tc>
        <w:tc>
          <w:tcPr>
            <w:tcW w:type="dxa" w:w="5040"/>
          </w:tcPr>
          <w:p>
            <w:r>
              <w:rPr>
                <w:sz w:val="18"/>
              </w:rPr>
              <w:t>Selective, minimum relevant context</w:t>
            </w:r>
          </w:p>
        </w:tc>
      </w:tr>
      <w:tr>
        <w:tc>
          <w:tcPr>
            <w:tcW w:type="dxa" w:w="5040"/>
          </w:tcPr>
          <w:p>
            <w:r>
              <w:rPr>
                <w:sz w:val="18"/>
              </w:rPr>
              <w:t>Documentation master</w:t>
            </w:r>
          </w:p>
        </w:tc>
        <w:tc>
          <w:tcPr>
            <w:tcW w:type="dxa" w:w="5040"/>
          </w:tcPr>
          <w:p>
            <w:r>
              <w:rPr>
                <w:sz w:val="18"/>
              </w:rPr>
              <w:t>This consolidated master specification</w:t>
            </w:r>
          </w:p>
        </w:tc>
      </w:tr>
    </w:tbl>
    <w:p>
      <w:pPr>
        <w:jc w:val="center"/>
      </w:pPr>
      <w:r>
        <w:rPr>
          <w:b/>
          <w:sz w:val="18"/>
        </w:rPr>
        <w:t>END OF VETFLOW MASTER SPECIFICATION v1.0</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