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435E8">
      <w:pPr>
        <w:spacing w:before="0" w:after="120"/>
      </w:pPr>
    </w:p>
    <w:p w14:paraId="097756BB">
      <w:pPr>
        <w:spacing w:before="0" w:after="40"/>
        <w:jc w:val="center"/>
      </w:pPr>
      <w:r>
        <w:rPr>
          <w:rFonts w:ascii="Times New Roman" w:hAnsi="Times New Roman" w:eastAsia="Times New Roman" w:cs="Times New Roman"/>
          <w:b/>
          <w:bCs/>
          <w:i w:val="0"/>
          <w:iCs w:val="0"/>
          <w:sz w:val="26"/>
          <w:szCs w:val="26"/>
        </w:rPr>
        <w:t>Machine Learning Based Drug-Drug Interaction Prediction:</w:t>
      </w:r>
    </w:p>
    <w:p w14:paraId="34721BBE">
      <w:pPr>
        <w:spacing w:before="0" w:after="120"/>
        <w:jc w:val="center"/>
      </w:pPr>
      <w:r>
        <w:rPr>
          <w:rFonts w:ascii="Times New Roman" w:hAnsi="Times New Roman" w:eastAsia="Times New Roman" w:cs="Times New Roman"/>
          <w:b/>
          <w:bCs/>
          <w:i w:val="0"/>
          <w:iCs w:val="0"/>
          <w:sz w:val="26"/>
          <w:szCs w:val="26"/>
        </w:rPr>
        <w:t>A TWOSIDES Dataset and Ensemble Classifier Approach</w:t>
      </w:r>
    </w:p>
    <w:p w14:paraId="65E11378">
      <w:pPr>
        <w:spacing w:before="0" w:after="40"/>
        <w:jc w:val="center"/>
      </w:pPr>
      <w:r>
        <w:rPr>
          <w:rFonts w:ascii="Times New Roman" w:hAnsi="Times New Roman" w:eastAsia="Times New Roman" w:cs="Times New Roman"/>
          <w:b w:val="0"/>
          <w:bCs w:val="0"/>
          <w:i w:val="0"/>
          <w:iCs w:val="0"/>
          <w:sz w:val="20"/>
          <w:szCs w:val="20"/>
        </w:rPr>
        <w:t>Paarth Sharma</w:t>
      </w:r>
    </w:p>
    <w:p w14:paraId="45551B66">
      <w:pPr>
        <w:spacing w:before="0" w:after="20"/>
        <w:jc w:val="center"/>
      </w:pPr>
      <w:r>
        <w:rPr>
          <w:rFonts w:ascii="Times New Roman" w:hAnsi="Times New Roman" w:eastAsia="Times New Roman" w:cs="Times New Roman"/>
          <w:b w:val="0"/>
          <w:bCs w:val="0"/>
          <w:i/>
          <w:iCs/>
          <w:sz w:val="18"/>
          <w:szCs w:val="18"/>
        </w:rPr>
        <w:t>Department of Computer Science, Chitkara University, India</w:t>
      </w:r>
    </w:p>
    <w:p w14:paraId="5C3333D4">
      <w:pPr>
        <w:spacing w:before="0" w:after="140"/>
        <w:jc w:val="center"/>
        <w:rPr>
          <w:rFonts w:ascii="Times New Roman" w:hAnsi="Times New Roman" w:eastAsia="Times New Roman" w:cs="Times New Roman"/>
          <w:b w:val="0"/>
          <w:bCs w:val="0"/>
          <w:i/>
          <w:iCs/>
          <w:sz w:val="18"/>
          <w:szCs w:val="18"/>
        </w:rPr>
      </w:pPr>
      <w:r>
        <w:rPr>
          <w:rFonts w:ascii="Times New Roman" w:hAnsi="Times New Roman" w:eastAsia="Times New Roman" w:cs="Times New Roman"/>
          <w:b w:val="0"/>
          <w:bCs w:val="0"/>
          <w:i/>
          <w:iCs/>
          <w:sz w:val="18"/>
          <w:szCs w:val="18"/>
        </w:rPr>
        <w:fldChar w:fldCharType="begin"/>
      </w:r>
      <w:r>
        <w:rPr>
          <w:rFonts w:ascii="Times New Roman" w:hAnsi="Times New Roman" w:eastAsia="Times New Roman" w:cs="Times New Roman"/>
          <w:b w:val="0"/>
          <w:bCs w:val="0"/>
          <w:i/>
          <w:iCs/>
          <w:sz w:val="18"/>
          <w:szCs w:val="18"/>
        </w:rPr>
        <w:instrText xml:space="preserve"> HYPERLINK "mailto:paarth630.be22@chitkara.edu.in" </w:instrText>
      </w:r>
      <w:r>
        <w:rPr>
          <w:rFonts w:ascii="Times New Roman" w:hAnsi="Times New Roman" w:eastAsia="Times New Roman" w:cs="Times New Roman"/>
          <w:b w:val="0"/>
          <w:bCs w:val="0"/>
          <w:i/>
          <w:iCs/>
          <w:sz w:val="18"/>
          <w:szCs w:val="18"/>
        </w:rPr>
        <w:fldChar w:fldCharType="separate"/>
      </w:r>
      <w:r>
        <w:rPr>
          <w:rStyle w:val="14"/>
          <w:rFonts w:ascii="Times New Roman" w:hAnsi="Times New Roman" w:eastAsia="Times New Roman" w:cs="Times New Roman"/>
          <w:b w:val="0"/>
          <w:bCs w:val="0"/>
          <w:i/>
          <w:iCs/>
          <w:sz w:val="18"/>
          <w:szCs w:val="18"/>
        </w:rPr>
        <w:t>paarth630.be22@chitkara.edu.in</w:t>
      </w:r>
      <w:r>
        <w:rPr>
          <w:rFonts w:ascii="Times New Roman" w:hAnsi="Times New Roman" w:eastAsia="Times New Roman" w:cs="Times New Roman"/>
          <w:b w:val="0"/>
          <w:bCs w:val="0"/>
          <w:i/>
          <w:iCs/>
          <w:sz w:val="18"/>
          <w:szCs w:val="18"/>
        </w:rPr>
        <w:fldChar w:fldCharType="end"/>
      </w:r>
    </w:p>
    <w:p w14:paraId="3BD109DD">
      <w:pPr>
        <w:spacing w:before="0" w:after="140"/>
        <w:jc w:val="center"/>
        <w:rPr>
          <w:rFonts w:hint="default" w:ascii="Times New Roman" w:hAnsi="Times New Roman" w:eastAsia="Times New Roman" w:cs="Times New Roman"/>
          <w:b/>
          <w:bCs/>
          <w:i w:val="0"/>
          <w:iCs w:val="0"/>
          <w:sz w:val="18"/>
          <w:szCs w:val="18"/>
          <w:lang w:val="en-IN"/>
        </w:rPr>
      </w:pPr>
      <w:r>
        <w:rPr>
          <w:rFonts w:hint="default" w:ascii="Times New Roman" w:hAnsi="Times New Roman" w:eastAsia="Times New Roman" w:cs="Times New Roman"/>
          <w:b/>
          <w:bCs/>
          <w:i w:val="0"/>
          <w:iCs w:val="0"/>
          <w:sz w:val="18"/>
          <w:szCs w:val="18"/>
          <w:lang w:val="en-IN"/>
        </w:rPr>
        <w:t>Supervised by Dr. Monika Aggarwal</w:t>
      </w:r>
    </w:p>
    <w:p w14:paraId="0B5F666B">
      <w:pPr>
        <w:pBdr>
          <w:bottom w:val="single" w:color="000000" w:sz="6" w:space="1"/>
        </w:pBdr>
        <w:spacing w:before="60" w:after="60"/>
      </w:pPr>
    </w:p>
    <w:p w14:paraId="31C02DF1">
      <w:pPr>
        <w:spacing w:before="0" w:after="80" w:line="240" w:lineRule="auto"/>
        <w:jc w:val="both"/>
        <w:rPr>
          <w:rFonts w:ascii="Times New Roman" w:hAnsi="Times New Roman" w:eastAsia="Times New Roman" w:cs="Times New Roman"/>
          <w:sz w:val="20"/>
          <w:szCs w:val="20"/>
        </w:rPr>
      </w:pPr>
      <w:r>
        <w:rPr>
          <w:rFonts w:ascii="Times New Roman" w:hAnsi="Times New Roman" w:eastAsia="Times New Roman" w:cs="Times New Roman"/>
          <w:b/>
          <w:bCs/>
          <w:i/>
          <w:iCs/>
          <w:sz w:val="20"/>
          <w:szCs w:val="20"/>
        </w:rPr>
        <w:t>Abstract</w:t>
      </w:r>
      <w:r>
        <w:rPr>
          <w:rFonts w:ascii="Times New Roman" w:hAnsi="Times New Roman" w:eastAsia="Times New Roman" w:cs="Times New Roman"/>
          <w:sz w:val="20"/>
          <w:szCs w:val="20"/>
        </w:rPr>
        <w:t>—</w:t>
      </w:r>
      <w:r>
        <w:rPr>
          <w:rFonts w:hint="default" w:ascii="Times New Roman" w:hAnsi="Times New Roman" w:eastAsia="Times New Roman" w:cs="Times New Roman"/>
          <w:sz w:val="20"/>
          <w:szCs w:val="20"/>
        </w:rPr>
        <w:t>When you take two medicines at the time they do not always work the way they should. The body breaks down medicines using things called enzymes and pathways. When two medicines use the same one it can be bad. These things are called drug-drug interactions and hospitals and pharmacists have to deal with them every day. They have to find these interactions before they cause problems.This project is trying to build a computer program that can predict whether two medicines will interact or not. It uses data from the TWOSIDES dataset to do this. The computer program looks at pairs of medicines. Tries to figure out if they will interact. Each pair of medicines is turned into a set of numbers that the computer can understand.The project uses four computer models to try to predict interactions. These models are Logistic Regression, Random Forest, XGBoost and a special kind of network. The XGBoost model was pretty good at predicting interactions. The neural network was even better. This is an improvement over other work that used fake data.</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sz w:val="20"/>
          <w:szCs w:val="20"/>
        </w:rPr>
        <w:t>The project found out that medicines that are similar in structure are more likely to interact. This makes sense because medicines that are similar are often broken down by the enzymes in the body. The project also includes a web interface where you can test the computer model with any two medicines. You just need to type in the SMILES strings, for the two medicines.</w:t>
      </w:r>
    </w:p>
    <w:p w14:paraId="0F2FE53C">
      <w:pPr>
        <w:spacing w:before="0" w:after="60"/>
      </w:pPr>
    </w:p>
    <w:p w14:paraId="257491BE">
      <w:pPr>
        <w:spacing w:before="0" w:after="80"/>
        <w:jc w:val="both"/>
      </w:pPr>
      <w:r>
        <w:rPr>
          <w:rFonts w:ascii="Times New Roman" w:hAnsi="Times New Roman" w:eastAsia="Times New Roman" w:cs="Times New Roman"/>
          <w:b/>
          <w:bCs/>
          <w:i/>
          <w:iCs/>
          <w:sz w:val="20"/>
          <w:szCs w:val="20"/>
        </w:rPr>
        <w:t>Keywords</w:t>
      </w:r>
      <w:r>
        <w:rPr>
          <w:rFonts w:ascii="Times New Roman" w:hAnsi="Times New Roman" w:eastAsia="Times New Roman" w:cs="Times New Roman"/>
          <w:sz w:val="20"/>
          <w:szCs w:val="20"/>
        </w:rPr>
        <w:t>—Drug-Drug Interaction, Machine Learning, TWOSIDES, Morgan Fingerprints, XGBoost, Neural Network, Cheminformatics, Binary Classification, RDKit</w:t>
      </w:r>
    </w:p>
    <w:p w14:paraId="413E9A5E">
      <w:pPr>
        <w:spacing w:before="0" w:after="60"/>
      </w:pPr>
    </w:p>
    <w:p w14:paraId="716DE895">
      <w:pPr>
        <w:pBdr>
          <w:bottom w:val="single" w:color="000000" w:sz="6" w:space="1"/>
        </w:pBdr>
        <w:spacing w:before="40" w:after="80"/>
      </w:pPr>
    </w:p>
    <w:p w14:paraId="57D993A1">
      <w:pPr>
        <w:sectPr>
          <w:footerReference r:id="rId3" w:type="default"/>
          <w:pgSz w:w="12240" w:h="15840"/>
          <w:pgMar w:top="1080" w:right="900" w:bottom="1080" w:left="900" w:header="708" w:footer="708" w:gutter="0"/>
          <w:cols w:space="720" w:num="1"/>
          <w:docGrid w:linePitch="360" w:charSpace="0"/>
        </w:sectPr>
      </w:pPr>
    </w:p>
    <w:p w14:paraId="7BF2E013">
      <w:pPr>
        <w:spacing w:before="160" w:after="80"/>
        <w:jc w:val="center"/>
      </w:pPr>
      <w:r>
        <w:rPr>
          <w:rFonts w:ascii="Times New Roman" w:hAnsi="Times New Roman" w:eastAsia="Times New Roman" w:cs="Times New Roman"/>
          <w:b/>
          <w:bCs/>
          <w:sz w:val="20"/>
          <w:szCs w:val="20"/>
        </w:rPr>
        <w:t>I. INTRODUCTION</w:t>
      </w:r>
    </w:p>
    <w:p w14:paraId="564EF5A4">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Many people take more than one medicine at the same time in their daily routine. Someone managing both high blood pressure and type 2 diabetes might be on </w:t>
      </w:r>
      <w:r>
        <w:rPr>
          <w:rFonts w:hint="default" w:ascii="Times New Roman" w:hAnsi="Times New Roman" w:cs="Times New Roman"/>
          <w:sz w:val="20"/>
          <w:szCs w:val="20"/>
          <w:lang w:val="en-US"/>
        </w:rPr>
        <w:t>more than just two drugs in a day</w:t>
      </w:r>
      <w:r>
        <w:rPr>
          <w:rFonts w:hint="default" w:ascii="Times New Roman" w:hAnsi="Times New Roman" w:cs="Times New Roman"/>
          <w:sz w:val="20"/>
          <w:szCs w:val="20"/>
        </w:rPr>
        <w:t>. The body does not treat these separately. They all get processed by the same organs, enzymes, and biological pathways, and when two drugs end up competing for the same one, something can go wrong. One drug might accumulate in the bloodstream at a higher level than intended, or the other might break down too quickly and stop working. In more serious cases the combination can trigger a reaction that neither drug would cause on its own. These events are called drug-drug interactions.</w:t>
      </w:r>
    </w:p>
    <w:p w14:paraId="64D9E274">
      <w:pPr>
        <w:spacing w:before="0" w:after="80" w:line="240" w:lineRule="auto"/>
        <w:ind w:firstLine="360"/>
        <w:jc w:val="both"/>
      </w:pPr>
      <w:r>
        <w:rPr>
          <w:rFonts w:ascii="Times New Roman" w:hAnsi="Times New Roman" w:eastAsia="Times New Roman" w:cs="Times New Roman"/>
          <w:sz w:val="20"/>
          <w:szCs w:val="20"/>
        </w:rPr>
        <w:t>The consequences are real. Warfarin, a common blood thinner, becomes significantly more dangerous when taken with aspirin because both affect how blood clots, and together the risk of internal bleeding goes up sharply. Certain antidepressants combined with migraine medications can cause serotonin syndrome</w:t>
      </w:r>
      <w:r>
        <w:rPr>
          <w:rFonts w:hint="default" w:ascii="Times New Roman" w:hAnsi="Times New Roman" w:eastAsia="Times New Roman" w:cs="Times New Roman"/>
          <w:sz w:val="20"/>
          <w:szCs w:val="20"/>
          <w:lang w:val="en-US"/>
        </w:rPr>
        <w:t xml:space="preserve"> - </w:t>
      </w:r>
      <w:r>
        <w:rPr>
          <w:rFonts w:hint="default" w:ascii="Times New Roman" w:hAnsi="Times New Roman" w:eastAsia="SimSun" w:cs="Times New Roman"/>
          <w:sz w:val="20"/>
          <w:szCs w:val="20"/>
        </w:rPr>
        <w:t>a potentially serious condition caused by excessive serotonin levels in the body</w:t>
      </w:r>
      <w:r>
        <w:rPr>
          <w:rFonts w:ascii="Times New Roman" w:hAnsi="Times New Roman" w:eastAsia="Times New Roman" w:cs="Times New Roman"/>
          <w:sz w:val="20"/>
          <w:szCs w:val="20"/>
        </w:rPr>
        <w:t>. These are not obscure edge cases — they happen to real patients, and according to the World Health Organization a</w:t>
      </w:r>
      <w:r>
        <w:rPr>
          <w:rFonts w:hint="default" w:ascii="Times New Roman" w:hAnsi="Times New Roman" w:eastAsia="Times New Roman" w:cs="Times New Roman"/>
          <w:sz w:val="20"/>
          <w:szCs w:val="20"/>
          <w:lang w:val="en-US"/>
        </w:rPr>
        <w:t xml:space="preserve"> lot of interactions could have been caught earlier.</w:t>
      </w:r>
      <w:r>
        <w:rPr>
          <w:rFonts w:ascii="Times New Roman" w:hAnsi="Times New Roman" w:eastAsia="Times New Roman" w:cs="Times New Roman"/>
          <w:sz w:val="20"/>
          <w:szCs w:val="20"/>
        </w:rPr>
        <w:t>.</w:t>
      </w:r>
    </w:p>
    <w:p w14:paraId="7A906D58">
      <w:pPr>
        <w:spacing w:before="0" w:after="80" w:line="240" w:lineRule="auto"/>
        <w:ind w:firstLine="360"/>
        <w:jc w:val="both"/>
        <w:rPr>
          <w:rFonts w:hint="default"/>
          <w:lang w:val="en-US"/>
        </w:rPr>
      </w:pPr>
      <w:r>
        <w:rPr>
          <w:rFonts w:hint="default" w:ascii="Times New Roman" w:hAnsi="Times New Roman" w:cs="Times New Roman"/>
          <w:sz w:val="20"/>
          <w:szCs w:val="20"/>
        </w:rPr>
        <w:t xml:space="preserve">Drug interactions are usually identified through laboratory experiments and clinical studies. That process is reliable but slow, expensive, and </w:t>
      </w:r>
      <w:r>
        <w:rPr>
          <w:rFonts w:hint="default" w:ascii="Times New Roman" w:hAnsi="Times New Roman" w:cs="Times New Roman"/>
          <w:sz w:val="20"/>
          <w:szCs w:val="20"/>
          <w:lang w:val="en-US"/>
        </w:rPr>
        <w:t xml:space="preserve">nearly </w:t>
      </w:r>
      <w:r>
        <w:rPr>
          <w:rFonts w:hint="default" w:ascii="Times New Roman" w:hAnsi="Times New Roman" w:cs="Times New Roman"/>
          <w:sz w:val="20"/>
          <w:szCs w:val="20"/>
        </w:rPr>
        <w:t>impossible</w:t>
      </w:r>
      <w:r>
        <w:rPr>
          <w:rFonts w:hint="default" w:ascii="Times New Roman" w:hAnsi="Times New Roman" w:cs="Times New Roman"/>
          <w:sz w:val="20"/>
          <w:szCs w:val="20"/>
          <w:lang w:val="en-US"/>
        </w:rPr>
        <w:t xml:space="preserve"> </w:t>
      </w:r>
      <w:r>
        <w:rPr>
          <w:rFonts w:hint="default" w:ascii="Times New Roman" w:hAnsi="Times New Roman" w:cs="Times New Roman"/>
          <w:sz w:val="20"/>
          <w:szCs w:val="20"/>
        </w:rPr>
        <w:t>to</w:t>
      </w:r>
      <w:r>
        <w:rPr>
          <w:rFonts w:hint="default" w:ascii="Times New Roman" w:hAnsi="Times New Roman" w:cs="Times New Roman"/>
          <w:sz w:val="20"/>
          <w:szCs w:val="20"/>
          <w:lang w:val="en-US"/>
        </w:rPr>
        <w:t xml:space="preserve"> adjust and find every possible combination</w:t>
      </w:r>
      <w:r>
        <w:rPr>
          <w:rFonts w:hint="default" w:ascii="Times New Roman" w:hAnsi="Times New Roman" w:cs="Times New Roman"/>
          <w:sz w:val="20"/>
          <w:szCs w:val="20"/>
        </w:rPr>
        <w:t xml:space="preserve">. With over ten thousand approved drugs in circulation, the number of possible pairs is in  millions. Machine learning offers a way to close some of that gap. A model </w:t>
      </w:r>
      <w:r>
        <w:rPr>
          <w:rFonts w:hint="default" w:ascii="Times New Roman" w:hAnsi="Times New Roman" w:cs="Times New Roman"/>
          <w:sz w:val="20"/>
          <w:szCs w:val="20"/>
          <w:lang w:val="en-US"/>
        </w:rPr>
        <w:t>can recognize patterns and predict the interaction between drugs when trained on a trusted and verified data set.</w:t>
      </w:r>
    </w:p>
    <w:p w14:paraId="79F36C30">
      <w:pPr>
        <w:spacing w:before="160" w:after="80"/>
        <w:jc w:val="center"/>
      </w:pPr>
      <w:r>
        <w:rPr>
          <w:rFonts w:ascii="Times New Roman" w:hAnsi="Times New Roman" w:eastAsia="Times New Roman" w:cs="Times New Roman"/>
          <w:b/>
          <w:bCs/>
          <w:sz w:val="20"/>
          <w:szCs w:val="20"/>
        </w:rPr>
        <w:t>II. LITERATURE REVIEW</w:t>
      </w:r>
    </w:p>
    <w:p w14:paraId="226D432C">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Researchers have been exploring computer-based drug interaction prediction for </w:t>
      </w:r>
      <w:r>
        <w:rPr>
          <w:rFonts w:hint="default" w:ascii="Times New Roman" w:hAnsi="Times New Roman" w:cs="Times New Roman"/>
          <w:sz w:val="20"/>
          <w:szCs w:val="20"/>
          <w:lang w:val="en-US"/>
        </w:rPr>
        <w:t>many years</w:t>
      </w:r>
      <w:r>
        <w:rPr>
          <w:rFonts w:hint="default" w:ascii="Times New Roman" w:hAnsi="Times New Roman" w:cs="Times New Roman"/>
          <w:sz w:val="20"/>
          <w:szCs w:val="20"/>
        </w:rPr>
        <w:t>. The earliest systems were rule-based, encoding known interaction mechanisms as logical conditions. They worked for well-studied drug classes but could not generalize beyond their rules.</w:t>
      </w:r>
    </w:p>
    <w:p w14:paraId="7B04D067">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As machine learning technology grew more sophisticated, and more data became available through large medical datasets, studies focused on data-driven approaches. The work by Vilar et al. established that molecular structure alone could be predictive, a sensible conclusion considering that similar molecules are frequently broken down by similar enzymes. However, Cheng and Zhao proved that incorporating information on the biological target or pathway involved in the process would further improve results [2][3].</w:t>
      </w:r>
    </w:p>
    <w:p w14:paraId="3823615A">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Morgan circular fingerprints are currently the industry-standard approach to representing data of this nature. The method involves encoding the chemistry around each atom in a molecule to a certain distance, providing a fixed-length binary vector. The technique is relatively efficient, simple, and easy to interpret [8]. Ensemble learners such as Random Forest and XGBoost have outperformed other models on fingerprint classification tasks and were therefore chosen for this project [5][6].</w:t>
      </w:r>
    </w:p>
    <w:p w14:paraId="5A4160BF">
      <w:pPr>
        <w:spacing w:before="160" w:after="80"/>
        <w:jc w:val="center"/>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A recurrent issue in DDI prediction lies in finding negative cases. Usually, most datasets contain only positively labeled interactions, and never negatively labeled interactions. While the solution to this problem lies in randomly pairing the drugs, it causes label noise. On the other hand, the TWOSIDES database has addressed this issue by offering drug pairs obtained from FDA reports containing no interaction signal [11].</w:t>
      </w:r>
    </w:p>
    <w:p w14:paraId="62AC04B4">
      <w:pPr>
        <w:spacing w:before="160" w:after="80"/>
        <w:jc w:val="center"/>
      </w:pPr>
      <w:r>
        <w:rPr>
          <w:rFonts w:ascii="Times New Roman" w:hAnsi="Times New Roman" w:eastAsia="Times New Roman" w:cs="Times New Roman"/>
          <w:b/>
          <w:bCs/>
          <w:sz w:val="20"/>
          <w:szCs w:val="20"/>
        </w:rPr>
        <w:t>III. RESEARCH OBJECTIVES</w:t>
      </w:r>
    </w:p>
    <w:p w14:paraId="6190093A">
      <w:pPr>
        <w:spacing w:before="0" w:after="80" w:line="240" w:lineRule="auto"/>
        <w:jc w:val="both"/>
      </w:pPr>
      <w:r>
        <w:rPr>
          <w:rFonts w:ascii="Times New Roman" w:hAnsi="Times New Roman" w:eastAsia="Times New Roman" w:cs="Times New Roman"/>
          <w:sz w:val="20"/>
          <w:szCs w:val="20"/>
        </w:rPr>
        <w:t>The main goals of this project are:</w:t>
      </w:r>
    </w:p>
    <w:p w14:paraId="5AD20E10">
      <w:pPr>
        <w:spacing w:before="0" w:after="60" w:line="240" w:lineRule="auto"/>
        <w:ind w:left="360"/>
        <w:jc w:val="both"/>
      </w:pPr>
      <w:r>
        <w:rPr>
          <w:rFonts w:ascii="Times New Roman" w:hAnsi="Times New Roman" w:eastAsia="Times New Roman" w:cs="Times New Roman"/>
          <w:sz w:val="20"/>
          <w:szCs w:val="20"/>
        </w:rPr>
        <w:t>1. To build a labeled dataset of drug pairs from TWOSIDES using PRR and reporting frequency thresholds.</w:t>
      </w:r>
    </w:p>
    <w:p w14:paraId="1FBECD99">
      <w:pPr>
        <w:spacing w:before="0" w:after="60" w:line="240" w:lineRule="auto"/>
        <w:ind w:left="360"/>
        <w:jc w:val="both"/>
      </w:pPr>
      <w:r>
        <w:rPr>
          <w:rFonts w:ascii="Times New Roman" w:hAnsi="Times New Roman" w:eastAsia="Times New Roman" w:cs="Times New Roman"/>
          <w:sz w:val="20"/>
          <w:szCs w:val="20"/>
        </w:rPr>
        <w:t>2. To fetch SMILES strings from PubChem and generate 8193-dimensional feature vectors using Morgan fingerprints and cosine similarity.</w:t>
      </w:r>
    </w:p>
    <w:p w14:paraId="57D65AA1">
      <w:pPr>
        <w:spacing w:before="0" w:after="60" w:line="240" w:lineRule="auto"/>
        <w:ind w:left="360"/>
        <w:jc w:val="both"/>
      </w:pPr>
      <w:r>
        <w:rPr>
          <w:rFonts w:ascii="Times New Roman" w:hAnsi="Times New Roman" w:eastAsia="Times New Roman" w:cs="Times New Roman"/>
          <w:sz w:val="20"/>
          <w:szCs w:val="20"/>
        </w:rPr>
        <w:t>3. To train and compare Logistic Regression, Random Forest, XGBoost, and a neural network.</w:t>
      </w:r>
    </w:p>
    <w:p w14:paraId="5CAF1883">
      <w:pPr>
        <w:spacing w:before="0" w:after="60" w:line="240" w:lineRule="auto"/>
        <w:ind w:left="360"/>
        <w:jc w:val="both"/>
      </w:pPr>
      <w:r>
        <w:rPr>
          <w:rFonts w:ascii="Times New Roman" w:hAnsi="Times New Roman" w:eastAsia="Times New Roman" w:cs="Times New Roman"/>
          <w:sz w:val="20"/>
          <w:szCs w:val="20"/>
        </w:rPr>
        <w:t>4. To identify which features carry the most predictive signal.</w:t>
      </w:r>
    </w:p>
    <w:p w14:paraId="1EA1CCFA">
      <w:pPr>
        <w:spacing w:before="0" w:after="60" w:line="240" w:lineRule="auto"/>
        <w:ind w:left="360"/>
        <w:jc w:val="both"/>
      </w:pPr>
      <w:r>
        <w:rPr>
          <w:rFonts w:ascii="Times New Roman" w:hAnsi="Times New Roman" w:eastAsia="Times New Roman" w:cs="Times New Roman"/>
          <w:sz w:val="20"/>
          <w:szCs w:val="20"/>
        </w:rPr>
        <w:t>5. To evaluate all models using Accuracy, Precision, Recall, F1 Score, and AUROC.</w:t>
      </w:r>
    </w:p>
    <w:p w14:paraId="6669D592">
      <w:pPr>
        <w:spacing w:before="0" w:after="60" w:line="240" w:lineRule="auto"/>
        <w:ind w:left="360"/>
        <w:jc w:val="both"/>
      </w:pPr>
      <w:r>
        <w:rPr>
          <w:rFonts w:ascii="Times New Roman" w:hAnsi="Times New Roman" w:eastAsia="Times New Roman" w:cs="Times New Roman"/>
          <w:sz w:val="20"/>
          <w:szCs w:val="20"/>
        </w:rPr>
        <w:t>6. To deploy a Gradio web interface for live demonstration.</w:t>
      </w:r>
    </w:p>
    <w:p w14:paraId="475035BA">
      <w:pPr>
        <w:spacing w:before="160" w:after="80"/>
        <w:jc w:val="center"/>
      </w:pPr>
      <w:r>
        <w:rPr>
          <w:rFonts w:ascii="Times New Roman" w:hAnsi="Times New Roman" w:eastAsia="Times New Roman" w:cs="Times New Roman"/>
          <w:b/>
          <w:bCs/>
          <w:sz w:val="20"/>
          <w:szCs w:val="20"/>
        </w:rPr>
        <w:t>IV. METHODOLOGY</w:t>
      </w:r>
    </w:p>
    <w:p w14:paraId="68443568">
      <w:pPr>
        <w:spacing w:before="120" w:after="60"/>
        <w:jc w:val="left"/>
      </w:pPr>
      <w:r>
        <w:rPr>
          <w:rFonts w:ascii="Times New Roman" w:hAnsi="Times New Roman" w:eastAsia="Times New Roman" w:cs="Times New Roman"/>
          <w:b/>
          <w:bCs/>
          <w:i/>
          <w:iCs/>
          <w:sz w:val="20"/>
          <w:szCs w:val="20"/>
        </w:rPr>
        <w:t>A. Dataset Construction</w:t>
      </w:r>
    </w:p>
    <w:p w14:paraId="0A8C71FF">
      <w:pPr>
        <w:spacing w:before="0" w:after="80" w:line="240" w:lineRule="auto"/>
        <w:ind w:firstLine="36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The data for this project comes from TWOSIDES, a pharmacovigilance dataset based on FDA adverse event reports. Unlike DrugBank, which records confirmed drug interactions, TWOSIDES tracks what occurred when real patients took drug combinations. The raw file contains 42.9 million rows, one for each drug pair and reported side effect. To manage this, the data was streamed in chunks of 500,000 rows instead of loading it all at once, which helped keep memory usage steady.</w:t>
      </w:r>
    </w:p>
    <w:p w14:paraId="5D69E3F3">
      <w:pPr>
        <w:spacing w:before="0" w:after="80" w:line="240" w:lineRule="auto"/>
        <w:ind w:firstLine="36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For every unique drug pair, we calculated the maximum Proportional Reporting Ratio (PRR) and the maximum mean reporting frequency across all related side effects. PRR shows how much more often a side effect occurs for a specific combination compared to what we would expect by chance. Pairs with a PRR of at least 20 and a frequency of at least 0.20 were labeled as positive interactions. Pairs that fell below both thresholds served as negative examples. These pairs are real co-prescribed combinations that showed no detectable interaction signal in the FDA data. After balancing the dataset, we ended up with 159,960 pairs: 79,980 positive and 79,980 negative.</w:t>
      </w:r>
    </w:p>
    <w:p w14:paraId="6BFC188A">
      <w:pPr>
        <w:spacing w:before="0" w:after="80" w:line="240" w:lineRule="auto"/>
        <w:ind w:firstLine="360"/>
        <w:jc w:val="both"/>
      </w:pPr>
      <w:r>
        <w:rPr>
          <w:rFonts w:hint="default" w:ascii="Times New Roman" w:hAnsi="Times New Roman" w:eastAsia="Times New Roman" w:cs="Times New Roman"/>
          <w:sz w:val="20"/>
          <w:szCs w:val="20"/>
        </w:rPr>
        <w:t>We fetched SMILES strings for each drug from PubChem by drug name, with a backup method using RxNorm ID lookup. We cached the results to disk to ensure that any interruptions could be resumed without needing to fetch the data again. All 1,898 unique drugs in the dataset were matched successfully.</w:t>
      </w:r>
    </w:p>
    <w:p w14:paraId="6362B503">
      <w:pPr>
        <w:spacing w:before="0" w:after="80"/>
      </w:pPr>
    </w:p>
    <w:p w14:paraId="73B677D3">
      <w:pPr>
        <w:spacing w:before="100" w:after="20"/>
        <w:jc w:val="center"/>
      </w:pPr>
      <w:r>
        <w:rPr>
          <w:rFonts w:ascii="Times New Roman" w:hAnsi="Times New Roman" w:eastAsia="Times New Roman" w:cs="Times New Roman"/>
          <w:b/>
          <w:bCs/>
          <w:sz w:val="18"/>
          <w:szCs w:val="18"/>
        </w:rPr>
        <w:t>TABLE I</w:t>
      </w:r>
    </w:p>
    <w:p w14:paraId="35A875CD">
      <w:pPr>
        <w:spacing w:before="0" w:after="60"/>
        <w:jc w:val="center"/>
      </w:pPr>
      <w:r>
        <w:rPr>
          <w:rFonts w:ascii="Times New Roman" w:hAnsi="Times New Roman" w:eastAsia="Times New Roman" w:cs="Times New Roman"/>
          <w:b/>
          <w:bCs/>
          <w:sz w:val="18"/>
          <w:szCs w:val="18"/>
        </w:rPr>
        <w:t>DATASET SUMMARY</w:t>
      </w:r>
    </w:p>
    <w:tbl>
      <w:tblPr>
        <w:tblStyle w:val="9"/>
        <w:tblW w:w="5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80"/>
        <w:gridCol w:w="2340"/>
      </w:tblGrid>
      <w:tr w14:paraId="0CE76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33FEF74A">
            <w:pPr>
              <w:spacing w:before="0" w:after="0"/>
              <w:jc w:val="center"/>
            </w:pPr>
            <w:r>
              <w:rPr>
                <w:rFonts w:ascii="Times New Roman" w:hAnsi="Times New Roman" w:eastAsia="Times New Roman" w:cs="Times New Roman"/>
                <w:b/>
                <w:bCs/>
                <w:sz w:val="18"/>
                <w:szCs w:val="18"/>
              </w:rPr>
              <w:t>Attribute</w:t>
            </w:r>
          </w:p>
        </w:tc>
        <w:tc>
          <w:tcPr>
            <w:tcW w:w="2340"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1CF8F655">
            <w:pPr>
              <w:spacing w:before="0" w:after="0"/>
              <w:jc w:val="center"/>
            </w:pPr>
            <w:r>
              <w:rPr>
                <w:rFonts w:ascii="Times New Roman" w:hAnsi="Times New Roman" w:eastAsia="Times New Roman" w:cs="Times New Roman"/>
                <w:b/>
                <w:bCs/>
                <w:sz w:val="18"/>
                <w:szCs w:val="18"/>
              </w:rPr>
              <w:t>Value</w:t>
            </w:r>
          </w:p>
        </w:tc>
      </w:tr>
      <w:tr w14:paraId="27E5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A83B84">
            <w:pPr>
              <w:spacing w:before="0" w:after="0"/>
              <w:jc w:val="center"/>
            </w:pPr>
            <w:r>
              <w:rPr>
                <w:rFonts w:ascii="Times New Roman" w:hAnsi="Times New Roman" w:eastAsia="Times New Roman" w:cs="Times New Roman"/>
                <w:sz w:val="18"/>
                <w:szCs w:val="18"/>
              </w:rPr>
              <w:t>Source</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B8B2937">
            <w:pPr>
              <w:spacing w:before="0" w:after="0"/>
              <w:jc w:val="center"/>
            </w:pPr>
            <w:r>
              <w:rPr>
                <w:rFonts w:ascii="Times New Roman" w:hAnsi="Times New Roman" w:eastAsia="Times New Roman" w:cs="Times New Roman"/>
                <w:sz w:val="18"/>
                <w:szCs w:val="18"/>
              </w:rPr>
              <w:t>TWOSIDES (FDA Reports)</w:t>
            </w:r>
          </w:p>
        </w:tc>
      </w:tr>
      <w:tr w14:paraId="64B99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317F9A">
            <w:pPr>
              <w:spacing w:before="0" w:after="0"/>
              <w:jc w:val="center"/>
            </w:pPr>
            <w:r>
              <w:rPr>
                <w:rFonts w:ascii="Times New Roman" w:hAnsi="Times New Roman" w:eastAsia="Times New Roman" w:cs="Times New Roman"/>
                <w:sz w:val="18"/>
                <w:szCs w:val="18"/>
              </w:rPr>
              <w:t>Raw rows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B44B89">
            <w:pPr>
              <w:spacing w:before="0" w:after="0"/>
              <w:jc w:val="center"/>
            </w:pPr>
            <w:r>
              <w:rPr>
                <w:rFonts w:ascii="Times New Roman" w:hAnsi="Times New Roman" w:eastAsia="Times New Roman" w:cs="Times New Roman"/>
                <w:sz w:val="18"/>
                <w:szCs w:val="18"/>
              </w:rPr>
              <w:t>42,920,390</w:t>
            </w:r>
          </w:p>
        </w:tc>
      </w:tr>
      <w:tr w14:paraId="29D06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FF3C379">
            <w:pPr>
              <w:spacing w:before="0" w:after="0"/>
              <w:jc w:val="center"/>
            </w:pPr>
            <w:r>
              <w:rPr>
                <w:rFonts w:ascii="Times New Roman" w:hAnsi="Times New Roman" w:eastAsia="Times New Roman" w:cs="Times New Roman"/>
                <w:sz w:val="18"/>
                <w:szCs w:val="18"/>
              </w:rPr>
              <w:t>Unique pairs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F7CD66">
            <w:pPr>
              <w:spacing w:before="0" w:after="0"/>
              <w:jc w:val="center"/>
            </w:pPr>
            <w:r>
              <w:rPr>
                <w:rFonts w:ascii="Times New Roman" w:hAnsi="Times New Roman" w:eastAsia="Times New Roman" w:cs="Times New Roman"/>
                <w:sz w:val="18"/>
                <w:szCs w:val="18"/>
              </w:rPr>
              <w:t>211,989</w:t>
            </w:r>
          </w:p>
        </w:tc>
      </w:tr>
      <w:tr w14:paraId="7F545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5324572">
            <w:pPr>
              <w:spacing w:before="0" w:after="0"/>
              <w:jc w:val="center"/>
            </w:pPr>
            <w:r>
              <w:rPr>
                <w:rFonts w:ascii="Times New Roman" w:hAnsi="Times New Roman" w:eastAsia="Times New Roman" w:cs="Times New Roman"/>
                <w:sz w:val="18"/>
                <w:szCs w:val="18"/>
              </w:rPr>
              <w:t>PRR threshold</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C56B837">
            <w:pPr>
              <w:spacing w:before="0" w:after="0"/>
              <w:jc w:val="center"/>
            </w:pPr>
            <w:r>
              <w:rPr>
                <w:rFonts w:ascii="Times New Roman" w:hAnsi="Times New Roman" w:eastAsia="Times New Roman" w:cs="Times New Roman"/>
                <w:sz w:val="18"/>
                <w:szCs w:val="18"/>
              </w:rPr>
              <w:t>&gt;= 20.0</w:t>
            </w:r>
          </w:p>
        </w:tc>
      </w:tr>
      <w:tr w14:paraId="7D28D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2EF22C1">
            <w:pPr>
              <w:spacing w:before="0" w:after="0"/>
              <w:jc w:val="center"/>
            </w:pPr>
            <w:r>
              <w:rPr>
                <w:rFonts w:ascii="Times New Roman" w:hAnsi="Times New Roman" w:eastAsia="Times New Roman" w:cs="Times New Roman"/>
                <w:sz w:val="18"/>
                <w:szCs w:val="18"/>
              </w:rPr>
              <w:t>Freq threshold</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C146172">
            <w:pPr>
              <w:spacing w:before="0" w:after="0"/>
              <w:jc w:val="center"/>
            </w:pPr>
            <w:r>
              <w:rPr>
                <w:rFonts w:ascii="Times New Roman" w:hAnsi="Times New Roman" w:eastAsia="Times New Roman" w:cs="Times New Roman"/>
                <w:sz w:val="18"/>
                <w:szCs w:val="18"/>
              </w:rPr>
              <w:t>&gt;= 0.20</w:t>
            </w:r>
          </w:p>
        </w:tc>
      </w:tr>
      <w:tr w14:paraId="4FA7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9B98707">
            <w:pPr>
              <w:spacing w:before="0" w:after="0"/>
              <w:jc w:val="center"/>
            </w:pPr>
            <w:r>
              <w:rPr>
                <w:rFonts w:ascii="Times New Roman" w:hAnsi="Times New Roman" w:eastAsia="Times New Roman" w:cs="Times New Roman"/>
                <w:sz w:val="18"/>
                <w:szCs w:val="18"/>
              </w:rPr>
              <w:t>Positive pairs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2FBF201">
            <w:pPr>
              <w:spacing w:before="0" w:after="0"/>
              <w:jc w:val="center"/>
            </w:pPr>
            <w:r>
              <w:rPr>
                <w:rFonts w:ascii="Times New Roman" w:hAnsi="Times New Roman" w:eastAsia="Times New Roman" w:cs="Times New Roman"/>
                <w:sz w:val="18"/>
                <w:szCs w:val="18"/>
              </w:rPr>
              <w:t>79,980</w:t>
            </w:r>
          </w:p>
        </w:tc>
      </w:tr>
      <w:tr w14:paraId="3CA6B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0770A9">
            <w:pPr>
              <w:spacing w:before="0" w:after="0"/>
              <w:jc w:val="center"/>
            </w:pPr>
            <w:r>
              <w:rPr>
                <w:rFonts w:ascii="Times New Roman" w:hAnsi="Times New Roman" w:eastAsia="Times New Roman" w:cs="Times New Roman"/>
                <w:sz w:val="18"/>
                <w:szCs w:val="18"/>
              </w:rPr>
              <w:t>Negative pairs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241F2C4">
            <w:pPr>
              <w:spacing w:before="0" w:after="0"/>
              <w:jc w:val="center"/>
            </w:pPr>
            <w:r>
              <w:rPr>
                <w:rFonts w:ascii="Times New Roman" w:hAnsi="Times New Roman" w:eastAsia="Times New Roman" w:cs="Times New Roman"/>
                <w:sz w:val="18"/>
                <w:szCs w:val="18"/>
              </w:rPr>
              <w:t>79,980</w:t>
            </w:r>
          </w:p>
        </w:tc>
      </w:tr>
      <w:tr w14:paraId="198E8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06AF59B">
            <w:pPr>
              <w:spacing w:before="0" w:after="0"/>
              <w:jc w:val="center"/>
            </w:pPr>
            <w:r>
              <w:rPr>
                <w:rFonts w:ascii="Times New Roman" w:hAnsi="Times New Roman" w:eastAsia="Times New Roman" w:cs="Times New Roman"/>
                <w:sz w:val="18"/>
                <w:szCs w:val="18"/>
              </w:rPr>
              <w:t>Total dataset</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FAC728">
            <w:pPr>
              <w:spacing w:before="0" w:after="0"/>
              <w:jc w:val="center"/>
            </w:pPr>
            <w:r>
              <w:rPr>
                <w:rFonts w:ascii="Times New Roman" w:hAnsi="Times New Roman" w:eastAsia="Times New Roman" w:cs="Times New Roman"/>
                <w:sz w:val="18"/>
                <w:szCs w:val="18"/>
              </w:rPr>
              <w:t>159,960</w:t>
            </w:r>
          </w:p>
        </w:tc>
      </w:tr>
      <w:tr w14:paraId="545D9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84E7FDD">
            <w:pPr>
              <w:spacing w:before="0" w:after="0"/>
              <w:jc w:val="center"/>
            </w:pPr>
            <w:r>
              <w:rPr>
                <w:rFonts w:ascii="Times New Roman" w:hAnsi="Times New Roman" w:eastAsia="Times New Roman" w:cs="Times New Roman"/>
                <w:sz w:val="18"/>
                <w:szCs w:val="18"/>
              </w:rPr>
              <w:t>Unique drugs</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1568E3">
            <w:pPr>
              <w:spacing w:before="0" w:after="0"/>
              <w:jc w:val="center"/>
            </w:pPr>
            <w:r>
              <w:rPr>
                <w:rFonts w:ascii="Times New Roman" w:hAnsi="Times New Roman" w:eastAsia="Times New Roman" w:cs="Times New Roman"/>
                <w:sz w:val="18"/>
                <w:szCs w:val="18"/>
              </w:rPr>
              <w:t>1,898</w:t>
            </w:r>
          </w:p>
        </w:tc>
      </w:tr>
      <w:tr w14:paraId="451FB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BE46D9C">
            <w:pPr>
              <w:spacing w:before="0" w:after="0"/>
              <w:jc w:val="center"/>
            </w:pPr>
            <w:r>
              <w:rPr>
                <w:rFonts w:ascii="Times New Roman" w:hAnsi="Times New Roman" w:eastAsia="Times New Roman" w:cs="Times New Roman"/>
                <w:sz w:val="18"/>
                <w:szCs w:val="18"/>
              </w:rPr>
              <w:t>Feature size</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36240400">
            <w:pPr>
              <w:spacing w:before="0" w:after="0"/>
              <w:jc w:val="center"/>
            </w:pPr>
            <w:r>
              <w:rPr>
                <w:rFonts w:ascii="Times New Roman" w:hAnsi="Times New Roman" w:eastAsia="Times New Roman" w:cs="Times New Roman"/>
                <w:sz w:val="18"/>
                <w:szCs w:val="18"/>
              </w:rPr>
              <w:t>8,193</w:t>
            </w:r>
          </w:p>
        </w:tc>
      </w:tr>
      <w:tr w14:paraId="3A391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74AEE31">
            <w:pPr>
              <w:spacing w:before="0" w:after="0"/>
              <w:jc w:val="center"/>
            </w:pPr>
            <w:r>
              <w:rPr>
                <w:rFonts w:ascii="Times New Roman" w:hAnsi="Times New Roman" w:eastAsia="Times New Roman" w:cs="Times New Roman"/>
                <w:sz w:val="18"/>
                <w:szCs w:val="18"/>
              </w:rPr>
              <w:t>Training (70%)</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5CAA4ED">
            <w:pPr>
              <w:spacing w:before="0" w:after="0"/>
              <w:jc w:val="center"/>
            </w:pPr>
            <w:r>
              <w:rPr>
                <w:rFonts w:ascii="Times New Roman" w:hAnsi="Times New Roman" w:eastAsia="Times New Roman" w:cs="Times New Roman"/>
                <w:sz w:val="18"/>
                <w:szCs w:val="18"/>
              </w:rPr>
              <w:t>~111,972</w:t>
            </w:r>
          </w:p>
        </w:tc>
      </w:tr>
      <w:tr w14:paraId="356B5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1A1C90C">
            <w:pPr>
              <w:spacing w:before="0" w:after="0"/>
              <w:jc w:val="center"/>
            </w:pPr>
            <w:r>
              <w:rPr>
                <w:rFonts w:ascii="Times New Roman" w:hAnsi="Times New Roman" w:eastAsia="Times New Roman" w:cs="Times New Roman"/>
                <w:sz w:val="18"/>
                <w:szCs w:val="18"/>
              </w:rPr>
              <w:t>Validation (10%)</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475CF66">
            <w:pPr>
              <w:spacing w:before="0" w:after="0"/>
              <w:jc w:val="center"/>
            </w:pPr>
            <w:r>
              <w:rPr>
                <w:rFonts w:ascii="Times New Roman" w:hAnsi="Times New Roman" w:eastAsia="Times New Roman" w:cs="Times New Roman"/>
                <w:sz w:val="18"/>
                <w:szCs w:val="18"/>
              </w:rPr>
              <w:t>~15,996</w:t>
            </w:r>
          </w:p>
        </w:tc>
      </w:tr>
      <w:tr w14:paraId="61E7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8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8BF88F3">
            <w:pPr>
              <w:spacing w:before="0" w:after="0"/>
              <w:jc w:val="center"/>
            </w:pPr>
            <w:r>
              <w:rPr>
                <w:rFonts w:ascii="Times New Roman" w:hAnsi="Times New Roman" w:eastAsia="Times New Roman" w:cs="Times New Roman"/>
                <w:sz w:val="18"/>
                <w:szCs w:val="18"/>
              </w:rPr>
              <w:t>Test (20%)</w:t>
            </w:r>
          </w:p>
        </w:tc>
        <w:tc>
          <w:tcPr>
            <w:tcW w:w="234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7EC211A">
            <w:pPr>
              <w:spacing w:before="0" w:after="0"/>
              <w:jc w:val="center"/>
            </w:pPr>
            <w:r>
              <w:rPr>
                <w:rFonts w:ascii="Times New Roman" w:hAnsi="Times New Roman" w:eastAsia="Times New Roman" w:cs="Times New Roman"/>
                <w:sz w:val="18"/>
                <w:szCs w:val="18"/>
              </w:rPr>
              <w:t>~31,992</w:t>
            </w:r>
          </w:p>
        </w:tc>
      </w:tr>
    </w:tbl>
    <w:p w14:paraId="19D51A7B">
      <w:pPr>
        <w:spacing w:before="0" w:after="120"/>
      </w:pPr>
    </w:p>
    <w:p w14:paraId="39385B1A">
      <w:pPr>
        <w:spacing w:before="120" w:after="60"/>
        <w:jc w:val="left"/>
      </w:pPr>
      <w:r>
        <w:rPr>
          <w:rFonts w:ascii="Times New Roman" w:hAnsi="Times New Roman" w:eastAsia="Times New Roman" w:cs="Times New Roman"/>
          <w:b/>
          <w:bCs/>
          <w:i/>
          <w:iCs/>
          <w:sz w:val="20"/>
          <w:szCs w:val="20"/>
        </w:rPr>
        <w:t>B. Feature Engineering</w:t>
      </w:r>
    </w:p>
    <w:p w14:paraId="4B5A9975">
      <w:pPr>
        <w:spacing w:before="120" w:after="60"/>
        <w:jc w:val="left"/>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 xml:space="preserve">SMILES strings are text and cannot go directly into a classifier. Each drug is first converted to a 2048-bit Morgan circular fingerprint using RDKit with a radius of 2. Then, five blocks are built and combined into a single 8193-dimensional input vector for each drug pair. </w:t>
      </w:r>
    </w:p>
    <w:p w14:paraId="488A81AF">
      <w:pPr>
        <w:spacing w:before="120" w:after="60"/>
        <w:jc w:val="left"/>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Block 1 is the 2048-bit fingerprint of Drug A. Block 2 is the fingerprint of Drug B. Block 3 is the element-wise product of both fingerprints, which captures substructures present in both drugs. Block 4 shows the absolute difference, highlighting what makes each drug structurally unique. Block 5 contains a single cosine similarity score, which is a continuous measure of how structurally similar the two drugs are overall. The cosine similarity replaces the Jaccard target overlap used in an earlier version of this project because TWOSIDES does not include biological target information.</w:t>
      </w:r>
    </w:p>
    <w:p w14:paraId="320ED712">
      <w:pPr>
        <w:spacing w:before="120" w:after="60"/>
        <w:jc w:val="left"/>
      </w:pPr>
      <w:r>
        <w:rPr>
          <w:rFonts w:ascii="Times New Roman" w:hAnsi="Times New Roman" w:eastAsia="Times New Roman" w:cs="Times New Roman"/>
          <w:b/>
          <w:bCs/>
          <w:i/>
          <w:iCs/>
          <w:sz w:val="20"/>
          <w:szCs w:val="20"/>
        </w:rPr>
        <w:t>C. System Architecture</w:t>
      </w:r>
    </w:p>
    <w:p w14:paraId="701BB25D">
      <w:pPr>
        <w:jc w:val="center"/>
      </w:pPr>
      <w:r>
        <w:t>Figure 1. Workflow of the Proposed Drug-Drug Interaction Prediction System</w:t>
      </w:r>
    </w:p>
    <w:p w14:paraId="55E4E7F9">
      <w:pPr>
        <w:jc w:val="center"/>
      </w:pPr>
      <w:r>
        <w:t>[ TWOSIDES Dataset ]</w:t>
      </w:r>
    </w:p>
    <w:p w14:paraId="4BD8B3EC">
      <w:pPr>
        <w:jc w:val="center"/>
      </w:pPr>
      <w:r>
        <w:t>↓</w:t>
      </w:r>
    </w:p>
    <w:p w14:paraId="5A1C2A72">
      <w:pPr>
        <w:jc w:val="center"/>
      </w:pPr>
      <w:r>
        <w:t>[ PRR + Frequency Based Labeling ]</w:t>
      </w:r>
    </w:p>
    <w:p w14:paraId="0C5A0BEC">
      <w:pPr>
        <w:jc w:val="center"/>
      </w:pPr>
      <w:r>
        <w:t>↓</w:t>
      </w:r>
    </w:p>
    <w:p w14:paraId="6D3B9E52">
      <w:pPr>
        <w:jc w:val="center"/>
      </w:pPr>
      <w:r>
        <w:t>[ PubChem / RxNorm SMILES Lookup ]</w:t>
      </w:r>
    </w:p>
    <w:p w14:paraId="47A209F8">
      <w:pPr>
        <w:jc w:val="center"/>
      </w:pPr>
      <w:r>
        <w:t>↓</w:t>
      </w:r>
    </w:p>
    <w:p w14:paraId="3CAD11B8">
      <w:pPr>
        <w:jc w:val="center"/>
      </w:pPr>
      <w:r>
        <w:t>[ RDKit Molecule Processing ]</w:t>
      </w:r>
    </w:p>
    <w:p w14:paraId="738013C0">
      <w:pPr>
        <w:jc w:val="center"/>
      </w:pPr>
      <w:r>
        <w:t>↓</w:t>
      </w:r>
    </w:p>
    <w:p w14:paraId="1A62D9D9">
      <w:pPr>
        <w:jc w:val="center"/>
      </w:pPr>
      <w:r>
        <w:t>[ Morgan Fingerprint Generation ]</w:t>
      </w:r>
    </w:p>
    <w:p w14:paraId="374F3D7F">
      <w:pPr>
        <w:jc w:val="center"/>
      </w:pPr>
      <w:r>
        <w:t>↓</w:t>
      </w:r>
    </w:p>
    <w:p w14:paraId="525070FD">
      <w:pPr>
        <w:jc w:val="center"/>
      </w:pPr>
      <w:r>
        <w:t>[ 8193-Dimensional Feature Engineering ]</w:t>
      </w:r>
    </w:p>
    <w:p w14:paraId="175B81F1">
      <w:pPr>
        <w:jc w:val="center"/>
      </w:pPr>
      <w:r>
        <w:t>↓</w:t>
      </w:r>
    </w:p>
    <w:p w14:paraId="3C76F42D">
      <w:pPr>
        <w:jc w:val="center"/>
      </w:pPr>
      <w:r>
        <w:t>[ Logistic Regression / Random Forest / XGBoost / Neural Network ]</w:t>
      </w:r>
    </w:p>
    <w:p w14:paraId="23A18FD2">
      <w:pPr>
        <w:jc w:val="center"/>
      </w:pPr>
      <w:r>
        <w:t>↓</w:t>
      </w:r>
    </w:p>
    <w:p w14:paraId="6E3C7EEB">
      <w:pPr>
        <w:jc w:val="center"/>
      </w:pPr>
      <w:r>
        <w:t>[ Interaction Prediction Output ]</w:t>
      </w:r>
    </w:p>
    <w:p w14:paraId="3DA67600">
      <w:pPr>
        <w:jc w:val="center"/>
      </w:pPr>
      <w:r>
        <w:t>↓</w:t>
      </w:r>
    </w:p>
    <w:p w14:paraId="19CBD629">
      <w:pPr>
        <w:jc w:val="center"/>
      </w:pPr>
      <w:r>
        <w:t>[ Gradio Web Interface ]</w:t>
      </w:r>
      <w:r>
        <w:br w:type="textWrapping"/>
      </w:r>
    </w:p>
    <w:p w14:paraId="3B7F5BCA">
      <w:pPr>
        <w:spacing w:before="0" w:after="80" w:line="240" w:lineRule="auto"/>
        <w:jc w:val="both"/>
        <w:rPr>
          <w:rFonts w:ascii="Times New Roman" w:hAnsi="Times New Roman" w:eastAsia="Times New Roman" w:cs="Times New Roman"/>
          <w:b/>
          <w:bCs/>
          <w:sz w:val="20"/>
          <w:szCs w:val="20"/>
        </w:rPr>
      </w:pPr>
      <w:r>
        <w:rPr>
          <w:rFonts w:ascii="Times New Roman" w:hAnsi="Times New Roman" w:eastAsia="Times New Roman" w:cs="Times New Roman"/>
          <w:b/>
          <w:bCs/>
          <w:sz w:val="20"/>
          <w:szCs w:val="20"/>
        </w:rPr>
        <w:t>The pipeline flows as follows:</w:t>
      </w:r>
    </w:p>
    <w:p w14:paraId="7D54AF10">
      <w:pPr>
        <w:spacing w:before="0" w:after="80" w:line="240" w:lineRule="auto"/>
        <w:jc w:val="both"/>
        <w:rPr>
          <w:rFonts w:ascii="Times New Roman" w:hAnsi="Times New Roman" w:eastAsia="Times New Roman" w:cs="Times New Roman"/>
          <w:b/>
          <w:bCs/>
          <w:sz w:val="20"/>
          <w:szCs w:val="20"/>
        </w:rPr>
      </w:pPr>
    </w:p>
    <w:p w14:paraId="0A2C7E98">
      <w:pPr>
        <w:spacing w:before="20" w:after="20"/>
        <w:jc w:val="center"/>
      </w:pPr>
      <w:r>
        <w:rPr>
          <w:rFonts w:ascii="Times New Roman" w:hAnsi="Times New Roman" w:eastAsia="Times New Roman" w:cs="Times New Roman"/>
          <w:sz w:val="20"/>
          <w:szCs w:val="20"/>
        </w:rPr>
        <w:t>[ TWOSIDES CSV.GZ File ]</w:t>
      </w:r>
    </w:p>
    <w:p w14:paraId="692240CF">
      <w:pPr>
        <w:spacing w:before="0" w:after="20"/>
        <w:jc w:val="center"/>
      </w:pPr>
      <w:r>
        <w:rPr>
          <w:rFonts w:ascii="Times New Roman" w:hAnsi="Times New Roman" w:eastAsia="Times New Roman" w:cs="Times New Roman"/>
          <w:sz w:val="20"/>
          <w:szCs w:val="20"/>
        </w:rPr>
        <w:t>↓</w:t>
      </w:r>
    </w:p>
    <w:p w14:paraId="79BE3AFF">
      <w:pPr>
        <w:spacing w:before="0" w:after="20"/>
        <w:jc w:val="center"/>
      </w:pPr>
      <w:r>
        <w:rPr>
          <w:rFonts w:ascii="Times New Roman" w:hAnsi="Times New Roman" w:eastAsia="Times New Roman" w:cs="Times New Roman"/>
          <w:sz w:val="20"/>
          <w:szCs w:val="20"/>
        </w:rPr>
        <w:t>[ Stream 500k rows at a time → Accumulate PRR + Frequency ]</w:t>
      </w:r>
    </w:p>
    <w:p w14:paraId="6C562471">
      <w:pPr>
        <w:spacing w:before="0" w:after="20"/>
        <w:jc w:val="center"/>
      </w:pPr>
      <w:r>
        <w:rPr>
          <w:rFonts w:ascii="Times New Roman" w:hAnsi="Times New Roman" w:eastAsia="Times New Roman" w:cs="Times New Roman"/>
          <w:sz w:val="20"/>
          <w:szCs w:val="20"/>
        </w:rPr>
        <w:t>↓</w:t>
      </w:r>
    </w:p>
    <w:p w14:paraId="3F6535BD">
      <w:pPr>
        <w:spacing w:before="0" w:after="20"/>
        <w:jc w:val="center"/>
      </w:pPr>
      <w:r>
        <w:rPr>
          <w:rFonts w:ascii="Times New Roman" w:hAnsi="Times New Roman" w:eastAsia="Times New Roman" w:cs="Times New Roman"/>
          <w:sz w:val="20"/>
          <w:szCs w:val="20"/>
        </w:rPr>
        <w:t>[ Label: PRR ≥ 20 AND Freq ≥ 0.20 ]</w:t>
      </w:r>
    </w:p>
    <w:p w14:paraId="54922FCF">
      <w:pPr>
        <w:spacing w:before="0" w:after="20"/>
        <w:jc w:val="center"/>
      </w:pPr>
      <w:r>
        <w:rPr>
          <w:rFonts w:ascii="Times New Roman" w:hAnsi="Times New Roman" w:eastAsia="Times New Roman" w:cs="Times New Roman"/>
          <w:sz w:val="20"/>
          <w:szCs w:val="20"/>
        </w:rPr>
        <w:t>↓</w:t>
      </w:r>
    </w:p>
    <w:p w14:paraId="45CB7BF8">
      <w:pPr>
        <w:spacing w:before="0" w:after="20"/>
        <w:jc w:val="center"/>
      </w:pPr>
      <w:r>
        <w:rPr>
          <w:rFonts w:ascii="Times New Roman" w:hAnsi="Times New Roman" w:eastAsia="Times New Roman" w:cs="Times New Roman"/>
          <w:sz w:val="20"/>
          <w:szCs w:val="20"/>
        </w:rPr>
        <w:t>[ PubChem SMILES Lookup (cached) ]</w:t>
      </w:r>
    </w:p>
    <w:p w14:paraId="6B35EDF7">
      <w:pPr>
        <w:spacing w:before="0" w:after="20"/>
        <w:jc w:val="center"/>
      </w:pPr>
      <w:r>
        <w:rPr>
          <w:rFonts w:ascii="Times New Roman" w:hAnsi="Times New Roman" w:eastAsia="Times New Roman" w:cs="Times New Roman"/>
          <w:sz w:val="20"/>
          <w:szCs w:val="20"/>
        </w:rPr>
        <w:t>↓</w:t>
      </w:r>
    </w:p>
    <w:p w14:paraId="4D07498A">
      <w:pPr>
        <w:spacing w:before="0" w:after="20"/>
        <w:jc w:val="center"/>
      </w:pPr>
      <w:r>
        <w:rPr>
          <w:rFonts w:ascii="Times New Roman" w:hAnsi="Times New Roman" w:eastAsia="Times New Roman" w:cs="Times New Roman"/>
          <w:sz w:val="20"/>
          <w:szCs w:val="20"/>
        </w:rPr>
        <w:t>[ Morgan Fingerprints — RDKit (radius=2, 2048 bits) ]</w:t>
      </w:r>
    </w:p>
    <w:p w14:paraId="75C308D5">
      <w:pPr>
        <w:spacing w:before="0" w:after="20"/>
        <w:jc w:val="center"/>
      </w:pPr>
      <w:r>
        <w:rPr>
          <w:rFonts w:ascii="Times New Roman" w:hAnsi="Times New Roman" w:eastAsia="Times New Roman" w:cs="Times New Roman"/>
          <w:sz w:val="20"/>
          <w:szCs w:val="20"/>
        </w:rPr>
        <w:t>↓</w:t>
      </w:r>
    </w:p>
    <w:p w14:paraId="3CFE25F9">
      <w:pPr>
        <w:spacing w:before="0" w:after="20"/>
        <w:jc w:val="center"/>
      </w:pPr>
      <w:r>
        <w:rPr>
          <w:rFonts w:ascii="Times New Roman" w:hAnsi="Times New Roman" w:eastAsia="Times New Roman" w:cs="Times New Roman"/>
          <w:sz w:val="20"/>
          <w:szCs w:val="20"/>
        </w:rPr>
        <w:t>[ 8193-dim: fp_A | fp_B | AND | DIFF | Cosine ]</w:t>
      </w:r>
    </w:p>
    <w:p w14:paraId="107FA2F9">
      <w:pPr>
        <w:spacing w:before="0" w:after="20"/>
        <w:jc w:val="center"/>
      </w:pPr>
      <w:r>
        <w:rPr>
          <w:rFonts w:ascii="Times New Roman" w:hAnsi="Times New Roman" w:eastAsia="Times New Roman" w:cs="Times New Roman"/>
          <w:sz w:val="20"/>
          <w:szCs w:val="20"/>
        </w:rPr>
        <w:t>↓</w:t>
      </w:r>
    </w:p>
    <w:p w14:paraId="5130B3AF">
      <w:pPr>
        <w:spacing w:before="0" w:after="20"/>
        <w:jc w:val="center"/>
      </w:pPr>
      <w:r>
        <w:rPr>
          <w:rFonts w:ascii="Times New Roman" w:hAnsi="Times New Roman" w:eastAsia="Times New Roman" w:cs="Times New Roman"/>
          <w:sz w:val="20"/>
          <w:szCs w:val="20"/>
        </w:rPr>
        <w:t>[ LR / Random Forest / XGBoost (GPU) / Neural Net (GPU) ]</w:t>
      </w:r>
    </w:p>
    <w:p w14:paraId="7D9CB9CA">
      <w:pPr>
        <w:spacing w:before="0" w:after="20"/>
        <w:jc w:val="center"/>
      </w:pPr>
      <w:r>
        <w:rPr>
          <w:rFonts w:ascii="Times New Roman" w:hAnsi="Times New Roman" w:eastAsia="Times New Roman" w:cs="Times New Roman"/>
          <w:sz w:val="20"/>
          <w:szCs w:val="20"/>
        </w:rPr>
        <w:t>↓</w:t>
      </w:r>
    </w:p>
    <w:p w14:paraId="5A67B43B">
      <w:pPr>
        <w:spacing w:before="0" w:after="20"/>
        <w:jc w:val="center"/>
      </w:pPr>
      <w:r>
        <w:rPr>
          <w:rFonts w:ascii="Times New Roman" w:hAnsi="Times New Roman" w:eastAsia="Times New Roman" w:cs="Times New Roman"/>
          <w:sz w:val="20"/>
          <w:szCs w:val="20"/>
        </w:rPr>
        <w:t>[ Output: Interaction / No Interaction ]</w:t>
      </w:r>
    </w:p>
    <w:p w14:paraId="785F3FE4">
      <w:pPr>
        <w:spacing w:before="0" w:after="20"/>
        <w:jc w:val="center"/>
      </w:pPr>
      <w:r>
        <w:rPr>
          <w:rFonts w:ascii="Times New Roman" w:hAnsi="Times New Roman" w:eastAsia="Times New Roman" w:cs="Times New Roman"/>
          <w:sz w:val="20"/>
          <w:szCs w:val="20"/>
        </w:rPr>
        <w:t>↓</w:t>
      </w:r>
    </w:p>
    <w:p w14:paraId="5F619971">
      <w:pPr>
        <w:spacing w:before="0" w:after="100"/>
        <w:jc w:val="center"/>
      </w:pPr>
      <w:r>
        <w:rPr>
          <w:rFonts w:ascii="Times New Roman" w:hAnsi="Times New Roman" w:eastAsia="Times New Roman" w:cs="Times New Roman"/>
          <w:sz w:val="20"/>
          <w:szCs w:val="20"/>
        </w:rPr>
        <w:t>[ Gradio Web Demo ]</w:t>
      </w:r>
    </w:p>
    <w:p w14:paraId="15CE33EF">
      <w:pPr>
        <w:spacing w:before="120" w:after="60"/>
        <w:jc w:val="left"/>
      </w:pPr>
      <w:r>
        <w:rPr>
          <w:rFonts w:ascii="Times New Roman" w:hAnsi="Times New Roman" w:eastAsia="Times New Roman" w:cs="Times New Roman"/>
          <w:b/>
          <w:bCs/>
          <w:i/>
          <w:iCs/>
          <w:sz w:val="20"/>
          <w:szCs w:val="20"/>
        </w:rPr>
        <w:t>D. Model Training</w:t>
      </w:r>
    </w:p>
    <w:p w14:paraId="7D08DD8E">
      <w:pPr>
        <w:spacing w:before="160" w:after="8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We trained four classifiers to see what works best. Logistic Regression is a model that helps us understand how much better the more complex models can do. The Random Forest model makes decision trees from different parts of the data and then combines their results. The XGBoost model trains trees one after the other with each new tree trying to fix the mistakes of the ones. The neural network is a feed</w:t>
      </w:r>
      <w:r>
        <w:rPr>
          <w:rFonts w:hint="default" w:ascii="Times New Roman" w:hAnsi="Times New Roman" w:eastAsia="Times New Roman" w:cs="Times New Roman"/>
          <w:sz w:val="20"/>
          <w:szCs w:val="20"/>
          <w:lang w:val="en-US"/>
        </w:rPr>
        <w:t>-</w:t>
      </w:r>
      <w:r>
        <w:rPr>
          <w:rFonts w:hint="default" w:ascii="Times New Roman" w:hAnsi="Times New Roman" w:eastAsia="Times New Roman" w:cs="Times New Roman"/>
          <w:sz w:val="20"/>
          <w:szCs w:val="20"/>
        </w:rPr>
        <w:t>forward model with three hidden layers that have 1024, 512 and 128 nodes and it was trained on an NVIDIA RTX 4050 GPU using PyTorch.</w:t>
      </w:r>
    </w:p>
    <w:p w14:paraId="42C92059">
      <w:pPr>
        <w:spacing w:before="160" w:after="80"/>
        <w:jc w:val="both"/>
        <w:rPr>
          <w:rFonts w:hint="default" w:ascii="Times New Roman" w:hAnsi="Times New Roman" w:eastAsia="Times New Roman" w:cs="Times New Roman"/>
          <w:sz w:val="20"/>
          <w:szCs w:val="20"/>
        </w:rPr>
      </w:pPr>
    </w:p>
    <w:p w14:paraId="71CC740A">
      <w:pPr>
        <w:jc w:val="both"/>
        <w:rPr>
          <w:rFonts w:hint="default" w:ascii="Times New Roman" w:hAnsi="Times New Roman" w:cs="Times New Roman"/>
          <w:b/>
          <w:bCs/>
          <w:sz w:val="20"/>
          <w:szCs w:val="20"/>
          <w:lang w:val="en-IN"/>
        </w:rPr>
      </w:pPr>
      <w:r>
        <w:rPr>
          <w:rFonts w:hint="default" w:ascii="Times New Roman" w:hAnsi="Times New Roman" w:cs="Times New Roman"/>
          <w:b/>
          <w:bCs/>
          <w:sz w:val="20"/>
          <w:szCs w:val="20"/>
        </w:rPr>
        <w:t>Why These Models Were Chosen</w:t>
      </w:r>
      <w:r>
        <w:rPr>
          <w:rFonts w:hint="default" w:ascii="Times New Roman" w:hAnsi="Times New Roman" w:cs="Times New Roman"/>
          <w:b/>
          <w:bCs/>
          <w:sz w:val="20"/>
          <w:szCs w:val="20"/>
          <w:lang w:val="en-IN"/>
        </w:rPr>
        <w:t>:</w:t>
      </w:r>
    </w:p>
    <w:p w14:paraId="77DE2A03">
      <w:pPr>
        <w:numPr>
          <w:ilvl w:val="0"/>
          <w:numId w:val="1"/>
        </w:numPr>
        <w:ind w:left="420" w:leftChars="0" w:hanging="420" w:firstLineChars="0"/>
        <w:jc w:val="both"/>
        <w:rPr>
          <w:rFonts w:hint="default" w:ascii="Times New Roman" w:hAnsi="Times New Roman" w:cs="Times New Roman"/>
          <w:sz w:val="20"/>
          <w:szCs w:val="20"/>
          <w:shd w:val="clear" w:color="auto" w:fill="auto"/>
        </w:rPr>
      </w:pPr>
      <w:r>
        <w:rPr>
          <w:rFonts w:hint="default" w:ascii="Times New Roman" w:hAnsi="Times New Roman" w:cs="Times New Roman"/>
          <w:b/>
          <w:bCs/>
          <w:sz w:val="20"/>
          <w:szCs w:val="20"/>
          <w:shd w:val="clear" w:color="auto" w:fill="auto"/>
        </w:rPr>
        <w:t>Logistic Regression</w:t>
      </w:r>
      <w:r>
        <w:rPr>
          <w:rFonts w:hint="default" w:ascii="Times New Roman" w:hAnsi="Times New Roman" w:cs="Times New Roman"/>
          <w:sz w:val="20"/>
          <w:szCs w:val="20"/>
          <w:shd w:val="clear" w:color="auto" w:fill="auto"/>
        </w:rPr>
        <w:t xml:space="preserve"> was selected as a baseline linear classifier to compare the performance of more advanced models.</w:t>
      </w:r>
    </w:p>
    <w:p w14:paraId="5C6A036E">
      <w:pPr>
        <w:numPr>
          <w:ilvl w:val="0"/>
          <w:numId w:val="1"/>
        </w:numPr>
        <w:ind w:left="420" w:leftChars="0" w:hanging="420" w:firstLineChars="0"/>
        <w:jc w:val="both"/>
        <w:rPr>
          <w:rFonts w:hint="default" w:ascii="Times New Roman" w:hAnsi="Times New Roman" w:cs="Times New Roman"/>
          <w:sz w:val="20"/>
          <w:szCs w:val="20"/>
          <w:shd w:val="clear" w:color="auto" w:fill="auto"/>
        </w:rPr>
      </w:pPr>
      <w:r>
        <w:rPr>
          <w:rFonts w:hint="default" w:ascii="Times New Roman" w:hAnsi="Times New Roman" w:cs="Times New Roman"/>
          <w:b/>
          <w:bCs/>
          <w:sz w:val="20"/>
          <w:szCs w:val="20"/>
          <w:shd w:val="clear" w:color="auto" w:fill="auto"/>
        </w:rPr>
        <w:t>Random Forest</w:t>
      </w:r>
      <w:r>
        <w:rPr>
          <w:rFonts w:hint="default" w:ascii="Times New Roman" w:hAnsi="Times New Roman" w:cs="Times New Roman"/>
          <w:sz w:val="20"/>
          <w:szCs w:val="20"/>
          <w:shd w:val="clear" w:color="auto" w:fill="auto"/>
        </w:rPr>
        <w:t xml:space="preserve"> was selected because ensemble decision trees work well with sparse molecular fingerprint data and can learn non-linear relationships.</w:t>
      </w:r>
    </w:p>
    <w:p w14:paraId="6336F2B7">
      <w:pPr>
        <w:numPr>
          <w:ilvl w:val="0"/>
          <w:numId w:val="1"/>
        </w:numPr>
        <w:ind w:left="420" w:leftChars="0" w:hanging="420" w:firstLineChars="0"/>
        <w:jc w:val="both"/>
        <w:rPr>
          <w:rFonts w:hint="default" w:ascii="Times New Roman" w:hAnsi="Times New Roman" w:cs="Times New Roman"/>
          <w:sz w:val="20"/>
          <w:szCs w:val="20"/>
          <w:shd w:val="clear" w:color="auto" w:fill="auto"/>
        </w:rPr>
      </w:pPr>
      <w:r>
        <w:rPr>
          <w:rFonts w:hint="default" w:ascii="Times New Roman" w:hAnsi="Times New Roman" w:cs="Times New Roman"/>
          <w:b/>
          <w:bCs/>
          <w:sz w:val="20"/>
          <w:szCs w:val="20"/>
          <w:shd w:val="clear" w:color="auto" w:fill="auto"/>
        </w:rPr>
        <w:t>XGBoost</w:t>
      </w:r>
      <w:r>
        <w:rPr>
          <w:rFonts w:hint="default" w:ascii="Times New Roman" w:hAnsi="Times New Roman" w:cs="Times New Roman"/>
          <w:sz w:val="20"/>
          <w:szCs w:val="20"/>
          <w:shd w:val="clear" w:color="auto" w:fill="auto"/>
        </w:rPr>
        <w:t xml:space="preserve"> was chosen due to its strong performance on structured tabular datasets and its ability to improve predictions sequentially.</w:t>
      </w:r>
    </w:p>
    <w:p w14:paraId="52BEDF5D">
      <w:pPr>
        <w:numPr>
          <w:ilvl w:val="0"/>
          <w:numId w:val="1"/>
        </w:numPr>
        <w:ind w:left="420" w:leftChars="0" w:hanging="420" w:firstLineChars="0"/>
        <w:jc w:val="both"/>
        <w:rPr>
          <w:rFonts w:hint="default" w:ascii="Times New Roman" w:hAnsi="Times New Roman" w:cs="Times New Roman"/>
          <w:sz w:val="20"/>
          <w:szCs w:val="20"/>
          <w:shd w:val="clear" w:color="auto" w:fill="auto"/>
        </w:rPr>
      </w:pPr>
      <w:r>
        <w:rPr>
          <w:rFonts w:hint="default" w:ascii="Times New Roman" w:hAnsi="Times New Roman" w:cs="Times New Roman"/>
          <w:sz w:val="20"/>
          <w:szCs w:val="20"/>
          <w:shd w:val="clear" w:color="auto" w:fill="auto"/>
        </w:rPr>
        <w:t xml:space="preserve">The </w:t>
      </w:r>
      <w:r>
        <w:rPr>
          <w:rFonts w:hint="default" w:ascii="Times New Roman" w:hAnsi="Times New Roman" w:cs="Times New Roman"/>
          <w:b/>
          <w:bCs/>
          <w:sz w:val="20"/>
          <w:szCs w:val="20"/>
          <w:shd w:val="clear" w:color="auto" w:fill="auto"/>
        </w:rPr>
        <w:t>Neural Network</w:t>
      </w:r>
      <w:r>
        <w:rPr>
          <w:rFonts w:hint="default" w:ascii="Times New Roman" w:hAnsi="Times New Roman" w:cs="Times New Roman"/>
          <w:sz w:val="20"/>
          <w:szCs w:val="20"/>
          <w:shd w:val="clear" w:color="auto" w:fill="auto"/>
        </w:rPr>
        <w:t xml:space="preserve"> was selected because deep learning models can learn hidden relationships between molecular structures and interaction patterns.</w:t>
      </w:r>
    </w:p>
    <w:p w14:paraId="2768ABC8">
      <w:pPr>
        <w:spacing w:before="160" w:after="8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All the traditional models were trained on 100,000 rows of data in float32 format. The XGBoost model used the GPU to speed up the process with the tree_method set to 'hist'. The neural network was trained for 30 rounds with a batch size of 2048 using the Adam optimizer batch normalization between layers and dropout to prevent it from getting too good at the training data. Some key settings, for the models were: Logistic Regression used the SGD solver and 200 iterations; Random Forest used 100 trees and a depth of 15; XGBoost used 500 estimators, a learning rate of 0.05 and a max depth of 6; and the neural network used a learning rate of 0.001 and stopped early when the validation loss stopped improving.</w:t>
      </w:r>
    </w:p>
    <w:p w14:paraId="6ACA2B20">
      <w:pPr>
        <w:spacing w:before="160" w:after="80"/>
        <w:jc w:val="center"/>
      </w:pPr>
      <w:r>
        <w:rPr>
          <w:rFonts w:ascii="Times New Roman" w:hAnsi="Times New Roman" w:eastAsia="Times New Roman" w:cs="Times New Roman"/>
          <w:b/>
          <w:bCs/>
          <w:sz w:val="20"/>
          <w:szCs w:val="20"/>
        </w:rPr>
        <w:t>V. RESULTS</w:t>
      </w:r>
    </w:p>
    <w:p w14:paraId="75816411">
      <w:pPr>
        <w:spacing w:before="0" w:after="80" w:line="240" w:lineRule="auto"/>
        <w:jc w:val="both"/>
      </w:pPr>
      <w:r>
        <w:rPr>
          <w:rFonts w:ascii="Times New Roman" w:hAnsi="Times New Roman" w:eastAsia="Times New Roman" w:cs="Times New Roman"/>
          <w:sz w:val="20"/>
          <w:szCs w:val="20"/>
        </w:rPr>
        <w:t>XGBoost — best classical model:</w:t>
      </w:r>
    </w:p>
    <w:p w14:paraId="67B6FF75">
      <w:pPr>
        <w:spacing w:before="0" w:after="60" w:line="240" w:lineRule="auto"/>
        <w:ind w:left="360"/>
        <w:jc w:val="both"/>
      </w:pPr>
      <w:r>
        <w:rPr>
          <w:rFonts w:ascii="Times New Roman" w:hAnsi="Times New Roman" w:eastAsia="Times New Roman" w:cs="Times New Roman"/>
          <w:sz w:val="20"/>
          <w:szCs w:val="20"/>
        </w:rPr>
        <w:t xml:space="preserve">•. Accuracy: </w:t>
      </w:r>
      <w:r>
        <w:rPr>
          <w:rFonts w:hint="default" w:ascii="Times New Roman" w:hAnsi="Times New Roman" w:eastAsia="Times New Roman" w:cs="Times New Roman"/>
          <w:sz w:val="20"/>
          <w:szCs w:val="20"/>
          <w:lang w:val="en-US"/>
        </w:rPr>
        <w:t>66.9</w:t>
      </w:r>
      <w:r>
        <w:rPr>
          <w:rFonts w:ascii="Times New Roman" w:hAnsi="Times New Roman" w:eastAsia="Times New Roman" w:cs="Times New Roman"/>
          <w:sz w:val="20"/>
          <w:szCs w:val="20"/>
        </w:rPr>
        <w:t>%</w:t>
      </w:r>
    </w:p>
    <w:p w14:paraId="4FF41051">
      <w:pPr>
        <w:spacing w:before="0" w:after="60" w:line="240" w:lineRule="auto"/>
        <w:ind w:left="360"/>
        <w:jc w:val="both"/>
      </w:pPr>
      <w:r>
        <w:rPr>
          <w:rFonts w:ascii="Times New Roman" w:hAnsi="Times New Roman" w:eastAsia="Times New Roman" w:cs="Times New Roman"/>
          <w:sz w:val="20"/>
          <w:szCs w:val="20"/>
        </w:rPr>
        <w:t xml:space="preserve">•. Precision: </w:t>
      </w:r>
      <w:r>
        <w:rPr>
          <w:rFonts w:hint="default" w:ascii="Times New Roman" w:hAnsi="Times New Roman" w:eastAsia="Times New Roman" w:cs="Times New Roman"/>
          <w:sz w:val="20"/>
          <w:szCs w:val="20"/>
          <w:lang w:val="en-US"/>
        </w:rPr>
        <w:t>68.7</w:t>
      </w:r>
      <w:r>
        <w:rPr>
          <w:rFonts w:ascii="Times New Roman" w:hAnsi="Times New Roman" w:eastAsia="Times New Roman" w:cs="Times New Roman"/>
          <w:sz w:val="20"/>
          <w:szCs w:val="20"/>
        </w:rPr>
        <w:t>%</w:t>
      </w:r>
    </w:p>
    <w:p w14:paraId="3B8EACC3">
      <w:pPr>
        <w:spacing w:before="0" w:after="60" w:line="240" w:lineRule="auto"/>
        <w:ind w:left="360"/>
        <w:jc w:val="both"/>
      </w:pPr>
      <w:r>
        <w:rPr>
          <w:rFonts w:ascii="Times New Roman" w:hAnsi="Times New Roman" w:eastAsia="Times New Roman" w:cs="Times New Roman"/>
          <w:sz w:val="20"/>
          <w:szCs w:val="20"/>
        </w:rPr>
        <w:t xml:space="preserve">•. Recall: </w:t>
      </w:r>
      <w:r>
        <w:rPr>
          <w:rFonts w:hint="default" w:ascii="Times New Roman" w:hAnsi="Times New Roman" w:eastAsia="Times New Roman" w:cs="Times New Roman"/>
          <w:sz w:val="20"/>
          <w:szCs w:val="20"/>
          <w:lang w:val="en-US"/>
        </w:rPr>
        <w:t>62.2</w:t>
      </w:r>
      <w:r>
        <w:rPr>
          <w:rFonts w:ascii="Times New Roman" w:hAnsi="Times New Roman" w:eastAsia="Times New Roman" w:cs="Times New Roman"/>
          <w:sz w:val="20"/>
          <w:szCs w:val="20"/>
        </w:rPr>
        <w:t>%</w:t>
      </w:r>
    </w:p>
    <w:p w14:paraId="3DC2A6AD">
      <w:pPr>
        <w:spacing w:before="0" w:after="60" w:line="240" w:lineRule="auto"/>
        <w:ind w:left="360"/>
        <w:jc w:val="both"/>
        <w:rPr>
          <w:rFonts w:hint="default"/>
          <w:lang w:val="en-US"/>
        </w:rPr>
      </w:pPr>
      <w:r>
        <w:rPr>
          <w:rFonts w:ascii="Times New Roman" w:hAnsi="Times New Roman" w:eastAsia="Times New Roman" w:cs="Times New Roman"/>
          <w:sz w:val="20"/>
          <w:szCs w:val="20"/>
        </w:rPr>
        <w:t>•. F1 Score: 0.</w:t>
      </w:r>
      <w:r>
        <w:rPr>
          <w:rFonts w:hint="default" w:ascii="Times New Roman" w:hAnsi="Times New Roman" w:eastAsia="Times New Roman" w:cs="Times New Roman"/>
          <w:sz w:val="20"/>
          <w:szCs w:val="20"/>
          <w:lang w:val="en-US"/>
        </w:rPr>
        <w:t>656</w:t>
      </w:r>
    </w:p>
    <w:p w14:paraId="1CB5CECE">
      <w:pPr>
        <w:spacing w:before="0" w:after="60" w:line="240" w:lineRule="auto"/>
        <w:ind w:left="360"/>
        <w:jc w:val="both"/>
        <w:rPr>
          <w:rFonts w:hint="default"/>
          <w:lang w:val="en-US"/>
        </w:rPr>
      </w:pPr>
      <w:r>
        <w:rPr>
          <w:rFonts w:ascii="Times New Roman" w:hAnsi="Times New Roman" w:eastAsia="Times New Roman" w:cs="Times New Roman"/>
          <w:sz w:val="20"/>
          <w:szCs w:val="20"/>
        </w:rPr>
        <w:t>•. AUROC: 0.</w:t>
      </w:r>
      <w:r>
        <w:rPr>
          <w:rFonts w:hint="default" w:ascii="Times New Roman" w:hAnsi="Times New Roman" w:eastAsia="Times New Roman" w:cs="Times New Roman"/>
          <w:sz w:val="20"/>
          <w:szCs w:val="20"/>
          <w:lang w:val="en-US"/>
        </w:rPr>
        <w:t>737</w:t>
      </w:r>
    </w:p>
    <w:p w14:paraId="7B8F89C3">
      <w:pPr>
        <w:spacing w:before="0" w:after="40"/>
      </w:pPr>
    </w:p>
    <w:p w14:paraId="646A4238">
      <w:pPr>
        <w:spacing w:before="0" w:after="80" w:line="240" w:lineRule="auto"/>
        <w:jc w:val="both"/>
      </w:pPr>
      <w:r>
        <w:rPr>
          <w:rFonts w:ascii="Times New Roman" w:hAnsi="Times New Roman" w:eastAsia="Times New Roman" w:cs="Times New Roman"/>
          <w:sz w:val="20"/>
          <w:szCs w:val="20"/>
        </w:rPr>
        <w:t>Neural Network — overall best:</w:t>
      </w:r>
    </w:p>
    <w:p w14:paraId="592F28FD">
      <w:pPr>
        <w:spacing w:before="0" w:after="60" w:line="240" w:lineRule="auto"/>
        <w:ind w:left="360"/>
        <w:jc w:val="both"/>
      </w:pPr>
      <w:r>
        <w:rPr>
          <w:rFonts w:ascii="Times New Roman" w:hAnsi="Times New Roman" w:eastAsia="Times New Roman" w:cs="Times New Roman"/>
          <w:sz w:val="20"/>
          <w:szCs w:val="20"/>
        </w:rPr>
        <w:t xml:space="preserve">•. Accuracy: </w:t>
      </w:r>
      <w:r>
        <w:rPr>
          <w:rFonts w:hint="default" w:ascii="Times New Roman" w:hAnsi="Times New Roman" w:eastAsia="Times New Roman" w:cs="Times New Roman"/>
          <w:sz w:val="20"/>
          <w:szCs w:val="20"/>
          <w:lang w:val="en-US"/>
        </w:rPr>
        <w:t>68.4</w:t>
      </w:r>
      <w:r>
        <w:rPr>
          <w:rFonts w:ascii="Times New Roman" w:hAnsi="Times New Roman" w:eastAsia="Times New Roman" w:cs="Times New Roman"/>
          <w:sz w:val="20"/>
          <w:szCs w:val="20"/>
        </w:rPr>
        <w:t>%</w:t>
      </w:r>
    </w:p>
    <w:p w14:paraId="36CC3EEA">
      <w:pPr>
        <w:spacing w:before="0" w:after="60" w:line="240" w:lineRule="auto"/>
        <w:ind w:left="360"/>
        <w:jc w:val="both"/>
      </w:pPr>
      <w:r>
        <w:rPr>
          <w:rFonts w:ascii="Times New Roman" w:hAnsi="Times New Roman" w:eastAsia="Times New Roman" w:cs="Times New Roman"/>
          <w:sz w:val="20"/>
          <w:szCs w:val="20"/>
        </w:rPr>
        <w:t xml:space="preserve">•. Precision: </w:t>
      </w:r>
      <w:r>
        <w:rPr>
          <w:rFonts w:hint="default" w:ascii="Times New Roman" w:hAnsi="Times New Roman" w:eastAsia="Times New Roman" w:cs="Times New Roman"/>
          <w:sz w:val="20"/>
          <w:szCs w:val="20"/>
          <w:lang w:val="en-US"/>
        </w:rPr>
        <w:t>68.3</w:t>
      </w:r>
      <w:r>
        <w:rPr>
          <w:rFonts w:ascii="Times New Roman" w:hAnsi="Times New Roman" w:eastAsia="Times New Roman" w:cs="Times New Roman"/>
          <w:sz w:val="20"/>
          <w:szCs w:val="20"/>
        </w:rPr>
        <w:t>%</w:t>
      </w:r>
    </w:p>
    <w:p w14:paraId="0C169B61">
      <w:pPr>
        <w:spacing w:before="0" w:after="60" w:line="240" w:lineRule="auto"/>
        <w:ind w:left="360"/>
        <w:jc w:val="both"/>
      </w:pPr>
      <w:r>
        <w:rPr>
          <w:rFonts w:ascii="Times New Roman" w:hAnsi="Times New Roman" w:eastAsia="Times New Roman" w:cs="Times New Roman"/>
          <w:sz w:val="20"/>
          <w:szCs w:val="20"/>
        </w:rPr>
        <w:t xml:space="preserve">•. Recall: </w:t>
      </w:r>
      <w:r>
        <w:rPr>
          <w:rFonts w:hint="default" w:ascii="Times New Roman" w:hAnsi="Times New Roman" w:eastAsia="Times New Roman" w:cs="Times New Roman"/>
          <w:sz w:val="20"/>
          <w:szCs w:val="20"/>
          <w:lang w:val="en-US"/>
        </w:rPr>
        <w:t>68.6</w:t>
      </w:r>
      <w:r>
        <w:rPr>
          <w:rFonts w:ascii="Times New Roman" w:hAnsi="Times New Roman" w:eastAsia="Times New Roman" w:cs="Times New Roman"/>
          <w:sz w:val="20"/>
          <w:szCs w:val="20"/>
        </w:rPr>
        <w:t>%</w:t>
      </w:r>
    </w:p>
    <w:p w14:paraId="13654791">
      <w:pPr>
        <w:spacing w:before="0" w:after="60" w:line="240" w:lineRule="auto"/>
        <w:ind w:left="360"/>
        <w:jc w:val="both"/>
        <w:rPr>
          <w:rFonts w:hint="default"/>
          <w:lang w:val="en-US"/>
        </w:rPr>
      </w:pPr>
      <w:r>
        <w:rPr>
          <w:rFonts w:ascii="Times New Roman" w:hAnsi="Times New Roman" w:eastAsia="Times New Roman" w:cs="Times New Roman"/>
          <w:sz w:val="20"/>
          <w:szCs w:val="20"/>
        </w:rPr>
        <w:t>•. F1 Score: 0</w:t>
      </w:r>
      <w:r>
        <w:rPr>
          <w:rFonts w:hint="default" w:ascii="Times New Roman" w:hAnsi="Times New Roman" w:eastAsia="Times New Roman" w:cs="Times New Roman"/>
          <w:sz w:val="20"/>
          <w:szCs w:val="20"/>
          <w:lang w:val="en-US"/>
        </w:rPr>
        <w:t>.684</w:t>
      </w:r>
    </w:p>
    <w:p w14:paraId="7D3B0DB4">
      <w:pPr>
        <w:spacing w:before="0" w:after="60" w:line="240" w:lineRule="auto"/>
        <w:ind w:left="360"/>
        <w:jc w:val="both"/>
        <w:rPr>
          <w:rFonts w:hint="default" w:ascii="Times New Roman" w:hAnsi="Times New Roman" w:eastAsia="Times New Roman" w:cs="Times New Roman"/>
          <w:sz w:val="20"/>
          <w:szCs w:val="20"/>
          <w:lang w:val="en-US"/>
        </w:rPr>
      </w:pPr>
      <w:r>
        <w:rPr>
          <w:rFonts w:ascii="Times New Roman" w:hAnsi="Times New Roman" w:eastAsia="Times New Roman" w:cs="Times New Roman"/>
          <w:sz w:val="20"/>
          <w:szCs w:val="20"/>
        </w:rPr>
        <w:t>•. AUROC: 0.</w:t>
      </w:r>
      <w:r>
        <w:rPr>
          <w:rFonts w:hint="default" w:ascii="Times New Roman" w:hAnsi="Times New Roman" w:eastAsia="Times New Roman" w:cs="Times New Roman"/>
          <w:sz w:val="20"/>
          <w:szCs w:val="20"/>
          <w:lang w:val="en-US"/>
        </w:rPr>
        <w:t>753</w:t>
      </w:r>
    </w:p>
    <w:p w14:paraId="489954E8">
      <w:pPr>
        <w:spacing w:before="0" w:after="60" w:line="240" w:lineRule="auto"/>
        <w:ind w:left="360"/>
        <w:jc w:val="both"/>
        <w:rPr>
          <w:rFonts w:ascii="Times New Roman" w:hAnsi="Times New Roman" w:eastAsia="Times New Roman" w:cs="Times New Roman"/>
          <w:sz w:val="20"/>
          <w:szCs w:val="20"/>
        </w:rPr>
      </w:pPr>
    </w:p>
    <w:p w14:paraId="35380A56">
      <w:pPr>
        <w:spacing w:before="100" w:after="20"/>
        <w:jc w:val="center"/>
      </w:pPr>
      <w:r>
        <w:rPr>
          <w:rFonts w:ascii="Times New Roman" w:hAnsi="Times New Roman" w:eastAsia="Times New Roman" w:cs="Times New Roman"/>
          <w:b/>
          <w:bCs/>
          <w:sz w:val="18"/>
          <w:szCs w:val="18"/>
        </w:rPr>
        <w:t>TABLE II</w:t>
      </w:r>
    </w:p>
    <w:p w14:paraId="7057140E">
      <w:pPr>
        <w:spacing w:before="0" w:after="60"/>
        <w:jc w:val="center"/>
      </w:pPr>
      <w:r>
        <w:rPr>
          <w:rFonts w:ascii="Times New Roman" w:hAnsi="Times New Roman" w:eastAsia="Times New Roman" w:cs="Times New Roman"/>
          <w:b/>
          <w:bCs/>
          <w:sz w:val="18"/>
          <w:szCs w:val="18"/>
        </w:rPr>
        <w:t>PERFORMANCE OF ALL FOUR CLASSIFIERS ON THE TEST SET</w:t>
      </w:r>
    </w:p>
    <w:tbl>
      <w:tblPr>
        <w:tblStyle w:val="9"/>
        <w:tblW w:w="5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79"/>
        <w:gridCol w:w="732"/>
        <w:gridCol w:w="732"/>
        <w:gridCol w:w="735"/>
        <w:gridCol w:w="721"/>
        <w:gridCol w:w="821"/>
      </w:tblGrid>
      <w:tr w14:paraId="69970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76B7F841">
            <w:pPr>
              <w:spacing w:before="0" w:after="0"/>
              <w:jc w:val="center"/>
            </w:pPr>
            <w:r>
              <w:rPr>
                <w:rFonts w:ascii="Times New Roman" w:hAnsi="Times New Roman" w:eastAsia="Times New Roman" w:cs="Times New Roman"/>
                <w:b/>
                <w:bCs/>
                <w:sz w:val="18"/>
                <w:szCs w:val="18"/>
              </w:rPr>
              <w:t>Model</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584A72AC">
            <w:pPr>
              <w:spacing w:before="0" w:after="0"/>
              <w:jc w:val="center"/>
            </w:pPr>
            <w:r>
              <w:rPr>
                <w:rFonts w:ascii="Times New Roman" w:hAnsi="Times New Roman" w:eastAsia="Times New Roman" w:cs="Times New Roman"/>
                <w:b/>
                <w:bCs/>
                <w:sz w:val="18"/>
                <w:szCs w:val="18"/>
              </w:rPr>
              <w:t>Acc.</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4EAEDFCB">
            <w:pPr>
              <w:spacing w:before="0" w:after="0"/>
              <w:jc w:val="center"/>
            </w:pPr>
            <w:r>
              <w:rPr>
                <w:rFonts w:ascii="Times New Roman" w:hAnsi="Times New Roman" w:eastAsia="Times New Roman" w:cs="Times New Roman"/>
                <w:b/>
                <w:bCs/>
                <w:sz w:val="18"/>
                <w:szCs w:val="18"/>
              </w:rPr>
              <w:t>Prec.</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286ED8C5">
            <w:pPr>
              <w:spacing w:before="0" w:after="0"/>
              <w:jc w:val="center"/>
            </w:pPr>
            <w:r>
              <w:rPr>
                <w:rFonts w:ascii="Times New Roman" w:hAnsi="Times New Roman" w:eastAsia="Times New Roman" w:cs="Times New Roman"/>
                <w:b/>
                <w:bCs/>
                <w:sz w:val="18"/>
                <w:szCs w:val="18"/>
              </w:rPr>
              <w:t>Recall</w:t>
            </w:r>
          </w:p>
        </w:tc>
        <w:tc>
          <w:tcPr>
            <w:tcW w:w="75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1E9A0A77">
            <w:pPr>
              <w:spacing w:before="0" w:after="0"/>
              <w:jc w:val="center"/>
            </w:pPr>
            <w:r>
              <w:rPr>
                <w:rFonts w:ascii="Times New Roman" w:hAnsi="Times New Roman" w:eastAsia="Times New Roman" w:cs="Times New Roman"/>
                <w:b/>
                <w:bCs/>
                <w:sz w:val="18"/>
                <w:szCs w:val="18"/>
              </w:rPr>
              <w:t>F1</w:t>
            </w:r>
          </w:p>
        </w:tc>
        <w:tc>
          <w:tcPr>
            <w:tcW w:w="576" w:type="dxa"/>
            <w:tcBorders>
              <w:top w:val="single" w:color="000000" w:sz="4" w:space="0"/>
              <w:left w:val="single" w:color="000000" w:sz="4" w:space="0"/>
              <w:bottom w:val="single" w:color="000000" w:sz="4" w:space="0"/>
              <w:right w:val="single" w:color="000000" w:sz="4" w:space="0"/>
            </w:tcBorders>
            <w:shd w:val="clear" w:color="auto" w:fill="CCCCCC"/>
            <w:tcMar>
              <w:top w:w="40" w:type="dxa"/>
              <w:left w:w="80" w:type="dxa"/>
              <w:bottom w:w="40" w:type="dxa"/>
              <w:right w:w="80" w:type="dxa"/>
            </w:tcMar>
          </w:tcPr>
          <w:p w14:paraId="34532A3E">
            <w:pPr>
              <w:spacing w:before="0" w:after="0"/>
              <w:jc w:val="center"/>
            </w:pPr>
            <w:r>
              <w:rPr>
                <w:rFonts w:ascii="Times New Roman" w:hAnsi="Times New Roman" w:eastAsia="Times New Roman" w:cs="Times New Roman"/>
                <w:b/>
                <w:bCs/>
                <w:sz w:val="18"/>
                <w:szCs w:val="18"/>
              </w:rPr>
              <w:t>AUROC</w:t>
            </w:r>
          </w:p>
        </w:tc>
      </w:tr>
      <w:tr w14:paraId="51EB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503407C">
            <w:pPr>
              <w:spacing w:before="0" w:after="0"/>
              <w:jc w:val="center"/>
            </w:pPr>
            <w:r>
              <w:rPr>
                <w:rFonts w:ascii="Times New Roman" w:hAnsi="Times New Roman" w:eastAsia="Times New Roman" w:cs="Times New Roman"/>
                <w:sz w:val="18"/>
                <w:szCs w:val="18"/>
              </w:rPr>
              <w:t>Logistic Reg.</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E1EF746">
            <w:pPr>
              <w:spacing w:before="0" w:after="0"/>
              <w:jc w:val="center"/>
            </w:pPr>
            <w:r>
              <w:rPr>
                <w:rFonts w:ascii="Times New Roman" w:hAnsi="Times New Roman" w:eastAsia="Times New Roman" w:cs="Times New Roman"/>
                <w:sz w:val="18"/>
                <w:szCs w:val="18"/>
              </w:rPr>
              <w:t>68.</w:t>
            </w:r>
            <w:r>
              <w:rPr>
                <w:rFonts w:hint="default" w:ascii="Times New Roman" w:hAnsi="Times New Roman" w:eastAsia="Times New Roman" w:cs="Times New Roman"/>
                <w:sz w:val="18"/>
                <w:szCs w:val="18"/>
                <w:lang w:val="en-US"/>
              </w:rPr>
              <w:t>3</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2C82FE9">
            <w:pPr>
              <w:spacing w:before="0" w:after="0"/>
              <w:jc w:val="center"/>
            </w:pPr>
            <w:r>
              <w:rPr>
                <w:rFonts w:ascii="Times New Roman" w:hAnsi="Times New Roman" w:eastAsia="Times New Roman" w:cs="Times New Roman"/>
                <w:sz w:val="18"/>
                <w:szCs w:val="18"/>
              </w:rPr>
              <w:t>6</w:t>
            </w:r>
            <w:r>
              <w:rPr>
                <w:rFonts w:hint="default" w:ascii="Times New Roman" w:hAnsi="Times New Roman" w:eastAsia="Times New Roman" w:cs="Times New Roman"/>
                <w:sz w:val="18"/>
                <w:szCs w:val="18"/>
                <w:lang w:val="en-US"/>
              </w:rPr>
              <w:t>9</w:t>
            </w:r>
            <w:r>
              <w:rPr>
                <w:rFonts w:ascii="Times New Roman" w:hAnsi="Times New Roman" w:eastAsia="Times New Roman" w:cs="Times New Roman"/>
                <w:sz w:val="18"/>
                <w:szCs w:val="18"/>
              </w:rPr>
              <w:t>.4%</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FB09209">
            <w:pPr>
              <w:spacing w:before="0" w:after="0"/>
              <w:jc w:val="center"/>
            </w:pPr>
            <w:r>
              <w:rPr>
                <w:rFonts w:hint="default" w:ascii="Times New Roman" w:hAnsi="Times New Roman" w:eastAsia="Times New Roman" w:cs="Times New Roman"/>
                <w:sz w:val="18"/>
                <w:szCs w:val="18"/>
                <w:lang w:val="en-US"/>
              </w:rPr>
              <w:t>65</w:t>
            </w:r>
            <w:r>
              <w:rPr>
                <w:rFonts w:ascii="Times New Roman" w:hAnsi="Times New Roman" w:eastAsia="Times New Roman" w:cs="Times New Roman"/>
                <w:sz w:val="18"/>
                <w:szCs w:val="18"/>
              </w:rPr>
              <w:t>.</w:t>
            </w:r>
            <w:r>
              <w:rPr>
                <w:rFonts w:hint="default" w:ascii="Times New Roman" w:hAnsi="Times New Roman" w:eastAsia="Times New Roman" w:cs="Times New Roman"/>
                <w:sz w:val="18"/>
                <w:szCs w:val="18"/>
                <w:lang w:val="en-US"/>
              </w:rPr>
              <w:t>4</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36F23C8">
            <w:pPr>
              <w:spacing w:before="0" w:after="0"/>
              <w:jc w:val="center"/>
              <w:rPr>
                <w:rFonts w:hint="default"/>
                <w:lang w:val="en-US"/>
              </w:rPr>
            </w:pPr>
            <w:r>
              <w:rPr>
                <w:rFonts w:ascii="Times New Roman" w:hAnsi="Times New Roman" w:eastAsia="Times New Roman" w:cs="Times New Roman"/>
                <w:sz w:val="18"/>
                <w:szCs w:val="18"/>
              </w:rPr>
              <w:t>0.6</w:t>
            </w:r>
            <w:r>
              <w:rPr>
                <w:rFonts w:hint="default" w:ascii="Times New Roman" w:hAnsi="Times New Roman" w:eastAsia="Times New Roman" w:cs="Times New Roman"/>
                <w:sz w:val="18"/>
                <w:szCs w:val="18"/>
                <w:lang w:val="en-US"/>
              </w:rPr>
              <w:t>74</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D9F63F4">
            <w:pPr>
              <w:spacing w:before="0" w:after="0"/>
              <w:jc w:val="center"/>
              <w:rPr>
                <w:rFonts w:hint="default"/>
                <w:lang w:val="en-US"/>
              </w:rPr>
            </w:pPr>
            <w:r>
              <w:rPr>
                <w:rFonts w:ascii="Times New Roman" w:hAnsi="Times New Roman" w:eastAsia="Times New Roman" w:cs="Times New Roman"/>
                <w:sz w:val="18"/>
                <w:szCs w:val="18"/>
              </w:rPr>
              <w:t>0.7</w:t>
            </w:r>
            <w:r>
              <w:rPr>
                <w:rFonts w:hint="default" w:ascii="Times New Roman" w:hAnsi="Times New Roman" w:eastAsia="Times New Roman" w:cs="Times New Roman"/>
                <w:sz w:val="18"/>
                <w:szCs w:val="18"/>
                <w:lang w:val="en-US"/>
              </w:rPr>
              <w:t>50</w:t>
            </w:r>
          </w:p>
        </w:tc>
      </w:tr>
      <w:tr w14:paraId="40530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383D49B">
            <w:pPr>
              <w:spacing w:before="0" w:after="0"/>
              <w:jc w:val="center"/>
            </w:pPr>
            <w:r>
              <w:rPr>
                <w:rFonts w:ascii="Times New Roman" w:hAnsi="Times New Roman" w:eastAsia="Times New Roman" w:cs="Times New Roman"/>
                <w:sz w:val="18"/>
                <w:szCs w:val="18"/>
              </w:rPr>
              <w:t>Random Forest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A856D66">
            <w:pPr>
              <w:spacing w:before="0" w:after="0"/>
              <w:jc w:val="center"/>
            </w:pPr>
            <w:r>
              <w:rPr>
                <w:rFonts w:hint="default" w:ascii="Times New Roman" w:hAnsi="Times New Roman" w:eastAsia="Times New Roman" w:cs="Times New Roman"/>
                <w:sz w:val="18"/>
                <w:szCs w:val="18"/>
                <w:lang w:val="en-US"/>
              </w:rPr>
              <w:t>64.2</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05AC610">
            <w:pPr>
              <w:spacing w:before="0" w:after="0"/>
              <w:jc w:val="center"/>
            </w:pPr>
            <w:r>
              <w:rPr>
                <w:rFonts w:hint="default" w:ascii="Times New Roman" w:hAnsi="Times New Roman" w:eastAsia="Times New Roman" w:cs="Times New Roman"/>
                <w:sz w:val="18"/>
                <w:szCs w:val="18"/>
                <w:lang w:val="en-US"/>
              </w:rPr>
              <w:t>66.3</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0720FD6">
            <w:pPr>
              <w:spacing w:before="0" w:after="0"/>
              <w:jc w:val="center"/>
            </w:pPr>
            <w:r>
              <w:rPr>
                <w:rFonts w:hint="default" w:ascii="Times New Roman" w:hAnsi="Times New Roman" w:eastAsia="Times New Roman" w:cs="Times New Roman"/>
                <w:sz w:val="18"/>
                <w:szCs w:val="18"/>
                <w:lang w:val="en-US"/>
              </w:rPr>
              <w:t>57.9</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1184819B">
            <w:pPr>
              <w:spacing w:before="0" w:after="0"/>
              <w:jc w:val="center"/>
              <w:rPr>
                <w:rFonts w:hint="default"/>
                <w:lang w:val="en-US"/>
              </w:rPr>
            </w:pPr>
            <w:r>
              <w:rPr>
                <w:rFonts w:ascii="Times New Roman" w:hAnsi="Times New Roman" w:eastAsia="Times New Roman" w:cs="Times New Roman"/>
                <w:sz w:val="18"/>
                <w:szCs w:val="18"/>
              </w:rPr>
              <w:t>0.</w:t>
            </w:r>
            <w:r>
              <w:rPr>
                <w:rFonts w:hint="default" w:ascii="Times New Roman" w:hAnsi="Times New Roman" w:eastAsia="Times New Roman" w:cs="Times New Roman"/>
                <w:sz w:val="18"/>
                <w:szCs w:val="18"/>
                <w:lang w:val="en-US"/>
              </w:rPr>
              <w:t>618</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64A58AD">
            <w:pPr>
              <w:spacing w:before="0" w:after="0"/>
              <w:jc w:val="center"/>
              <w:rPr>
                <w:rFonts w:hint="default"/>
                <w:lang w:val="en-US"/>
              </w:rPr>
            </w:pPr>
            <w:r>
              <w:rPr>
                <w:rFonts w:ascii="Times New Roman" w:hAnsi="Times New Roman" w:eastAsia="Times New Roman" w:cs="Times New Roman"/>
                <w:sz w:val="18"/>
                <w:szCs w:val="18"/>
              </w:rPr>
              <w:t>0.</w:t>
            </w:r>
            <w:r>
              <w:rPr>
                <w:rFonts w:hint="default" w:ascii="Times New Roman" w:hAnsi="Times New Roman" w:eastAsia="Times New Roman" w:cs="Times New Roman"/>
                <w:sz w:val="18"/>
                <w:szCs w:val="18"/>
                <w:lang w:val="en-US"/>
              </w:rPr>
              <w:t>686</w:t>
            </w:r>
          </w:p>
        </w:tc>
      </w:tr>
      <w:tr w14:paraId="27EFF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99061F1">
            <w:pPr>
              <w:spacing w:before="0" w:after="0"/>
              <w:jc w:val="center"/>
            </w:pPr>
            <w:r>
              <w:rPr>
                <w:rFonts w:ascii="Times New Roman" w:hAnsi="Times New Roman" w:eastAsia="Times New Roman" w:cs="Times New Roman"/>
                <w:sz w:val="18"/>
                <w:szCs w:val="18"/>
              </w:rPr>
              <w:t>XGBoost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4F9E1724">
            <w:pPr>
              <w:spacing w:before="0" w:after="0"/>
              <w:jc w:val="center"/>
            </w:pPr>
            <w:r>
              <w:rPr>
                <w:rFonts w:hint="default" w:ascii="Times New Roman" w:hAnsi="Times New Roman" w:eastAsia="Times New Roman" w:cs="Times New Roman"/>
                <w:sz w:val="18"/>
                <w:szCs w:val="18"/>
                <w:lang w:val="en-US"/>
              </w:rPr>
              <w:t>66.9</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60C865E3">
            <w:pPr>
              <w:spacing w:before="0" w:after="0"/>
              <w:jc w:val="center"/>
            </w:pPr>
            <w:r>
              <w:rPr>
                <w:rFonts w:hint="default" w:ascii="Times New Roman" w:hAnsi="Times New Roman" w:eastAsia="Times New Roman" w:cs="Times New Roman"/>
                <w:sz w:val="18"/>
                <w:szCs w:val="18"/>
                <w:lang w:val="en-US"/>
              </w:rPr>
              <w:t>68.</w:t>
            </w:r>
            <w:r>
              <w:rPr>
                <w:rFonts w:ascii="Times New Roman" w:hAnsi="Times New Roman" w:eastAsia="Times New Roman" w:cs="Times New Roman"/>
                <w:sz w:val="18"/>
                <w:szCs w:val="18"/>
              </w:rPr>
              <w:t>7%</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67E73AA">
            <w:pPr>
              <w:spacing w:before="0" w:after="0"/>
              <w:jc w:val="center"/>
            </w:pPr>
            <w:r>
              <w:rPr>
                <w:rFonts w:hint="default" w:ascii="Times New Roman" w:hAnsi="Times New Roman" w:eastAsia="Times New Roman" w:cs="Times New Roman"/>
                <w:sz w:val="18"/>
                <w:szCs w:val="18"/>
                <w:lang w:val="en-US"/>
              </w:rPr>
              <w:t>62</w:t>
            </w:r>
            <w:r>
              <w:rPr>
                <w:rFonts w:ascii="Times New Roman" w:hAnsi="Times New Roman" w:eastAsia="Times New Roman" w:cs="Times New Roman"/>
                <w:sz w:val="18"/>
                <w:szCs w:val="18"/>
              </w:rPr>
              <w:t>.</w:t>
            </w:r>
            <w:r>
              <w:rPr>
                <w:rFonts w:hint="default" w:ascii="Times New Roman" w:hAnsi="Times New Roman" w:eastAsia="Times New Roman" w:cs="Times New Roman"/>
                <w:sz w:val="18"/>
                <w:szCs w:val="18"/>
                <w:lang w:val="en-US"/>
              </w:rPr>
              <w:t>2</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B17B29">
            <w:pPr>
              <w:spacing w:before="0" w:after="0"/>
              <w:jc w:val="center"/>
              <w:rPr>
                <w:rFonts w:hint="default"/>
                <w:lang w:val="en-US"/>
              </w:rPr>
            </w:pPr>
            <w:r>
              <w:rPr>
                <w:rFonts w:ascii="Times New Roman" w:hAnsi="Times New Roman" w:eastAsia="Times New Roman" w:cs="Times New Roman"/>
                <w:sz w:val="18"/>
                <w:szCs w:val="18"/>
              </w:rPr>
              <w:t>0.</w:t>
            </w:r>
            <w:r>
              <w:rPr>
                <w:rFonts w:hint="default" w:ascii="Times New Roman" w:hAnsi="Times New Roman" w:eastAsia="Times New Roman" w:cs="Times New Roman"/>
                <w:sz w:val="18"/>
                <w:szCs w:val="18"/>
                <w:lang w:val="en-US"/>
              </w:rPr>
              <w:t>656</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08C524E6">
            <w:pPr>
              <w:spacing w:before="0" w:after="0"/>
              <w:jc w:val="center"/>
              <w:rPr>
                <w:rFonts w:hint="default"/>
                <w:lang w:val="en-US"/>
              </w:rPr>
            </w:pPr>
            <w:r>
              <w:rPr>
                <w:rFonts w:ascii="Times New Roman" w:hAnsi="Times New Roman" w:eastAsia="Times New Roman" w:cs="Times New Roman"/>
                <w:sz w:val="18"/>
                <w:szCs w:val="18"/>
              </w:rPr>
              <w:t>0.</w:t>
            </w:r>
            <w:r>
              <w:rPr>
                <w:rFonts w:hint="default" w:ascii="Times New Roman" w:hAnsi="Times New Roman" w:eastAsia="Times New Roman" w:cs="Times New Roman"/>
                <w:sz w:val="18"/>
                <w:szCs w:val="18"/>
                <w:lang w:val="en-US"/>
              </w:rPr>
              <w:t>737</w:t>
            </w:r>
          </w:p>
        </w:tc>
      </w:tr>
      <w:tr w14:paraId="3F32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20"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FA1D62B">
            <w:pPr>
              <w:spacing w:before="0" w:after="0"/>
              <w:jc w:val="center"/>
            </w:pPr>
            <w:r>
              <w:rPr>
                <w:rFonts w:ascii="Times New Roman" w:hAnsi="Times New Roman" w:eastAsia="Times New Roman" w:cs="Times New Roman"/>
                <w:sz w:val="18"/>
                <w:szCs w:val="18"/>
              </w:rPr>
              <w:t>Neural Network</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EF4B13E">
            <w:pPr>
              <w:spacing w:before="0" w:after="0"/>
              <w:jc w:val="center"/>
            </w:pPr>
            <w:r>
              <w:rPr>
                <w:rFonts w:hint="default" w:ascii="Times New Roman" w:hAnsi="Times New Roman" w:eastAsia="Times New Roman" w:cs="Times New Roman"/>
                <w:sz w:val="18"/>
                <w:szCs w:val="18"/>
                <w:lang w:val="en-US"/>
              </w:rPr>
              <w:t>68</w:t>
            </w:r>
            <w:r>
              <w:rPr>
                <w:rFonts w:ascii="Times New Roman" w:hAnsi="Times New Roman" w:eastAsia="Times New Roman" w:cs="Times New Roman"/>
                <w:sz w:val="18"/>
                <w:szCs w:val="18"/>
              </w:rPr>
              <w:t>.</w:t>
            </w:r>
            <w:r>
              <w:rPr>
                <w:rFonts w:hint="default" w:ascii="Times New Roman" w:hAnsi="Times New Roman" w:eastAsia="Times New Roman" w:cs="Times New Roman"/>
                <w:sz w:val="18"/>
                <w:szCs w:val="18"/>
                <w:lang w:val="en-US"/>
              </w:rPr>
              <w:t>4</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26B6625E">
            <w:pPr>
              <w:spacing w:before="0" w:after="0"/>
              <w:jc w:val="center"/>
            </w:pPr>
            <w:r>
              <w:rPr>
                <w:rFonts w:hint="default" w:ascii="Times New Roman" w:hAnsi="Times New Roman" w:eastAsia="Times New Roman" w:cs="Times New Roman"/>
                <w:sz w:val="18"/>
                <w:szCs w:val="18"/>
                <w:lang w:val="en-US"/>
              </w:rPr>
              <w:t>68.3</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58CB520">
            <w:pPr>
              <w:spacing w:before="0" w:after="0"/>
              <w:jc w:val="center"/>
            </w:pPr>
            <w:r>
              <w:rPr>
                <w:rFonts w:hint="default" w:ascii="Times New Roman" w:hAnsi="Times New Roman" w:eastAsia="Times New Roman" w:cs="Times New Roman"/>
                <w:sz w:val="18"/>
                <w:szCs w:val="18"/>
                <w:lang w:val="en-US"/>
              </w:rPr>
              <w:t>68.6</w:t>
            </w:r>
            <w:r>
              <w:rPr>
                <w:rFonts w:ascii="Times New Roman" w:hAnsi="Times New Roman" w:eastAsia="Times New Roman" w:cs="Times New Roman"/>
                <w:sz w:val="18"/>
                <w:szCs w:val="18"/>
              </w:rPr>
              <w:t>%</w:t>
            </w:r>
          </w:p>
        </w:tc>
        <w:tc>
          <w:tcPr>
            <w:tcW w:w="75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736CAA44">
            <w:pPr>
              <w:spacing w:before="0" w:after="0"/>
              <w:jc w:val="center"/>
              <w:rPr>
                <w:rFonts w:hint="default"/>
                <w:lang w:val="en-US"/>
              </w:rPr>
            </w:pPr>
            <w:r>
              <w:rPr>
                <w:rFonts w:ascii="Times New Roman" w:hAnsi="Times New Roman" w:eastAsia="Times New Roman" w:cs="Times New Roman"/>
                <w:sz w:val="18"/>
                <w:szCs w:val="18"/>
              </w:rPr>
              <w:t>0.</w:t>
            </w:r>
            <w:r>
              <w:rPr>
                <w:rFonts w:hint="default" w:ascii="Times New Roman" w:hAnsi="Times New Roman" w:eastAsia="Times New Roman" w:cs="Times New Roman"/>
                <w:sz w:val="18"/>
                <w:szCs w:val="18"/>
                <w:lang w:val="en-US"/>
              </w:rPr>
              <w:t>684</w:t>
            </w:r>
          </w:p>
        </w:tc>
        <w:tc>
          <w:tcPr>
            <w:tcW w:w="576" w:type="dxa"/>
            <w:tcBorders>
              <w:top w:val="single" w:color="000000" w:sz="4" w:space="0"/>
              <w:left w:val="single" w:color="000000" w:sz="4" w:space="0"/>
              <w:bottom w:val="single" w:color="000000" w:sz="4" w:space="0"/>
              <w:right w:val="single" w:color="000000" w:sz="4" w:space="0"/>
            </w:tcBorders>
            <w:tcMar>
              <w:top w:w="40" w:type="dxa"/>
              <w:left w:w="80" w:type="dxa"/>
              <w:bottom w:w="40" w:type="dxa"/>
              <w:right w:w="80" w:type="dxa"/>
            </w:tcMar>
          </w:tcPr>
          <w:p w14:paraId="56D5BF18">
            <w:pPr>
              <w:spacing w:before="0" w:after="0"/>
              <w:jc w:val="center"/>
              <w:rPr>
                <w:rFonts w:hint="default"/>
                <w:lang w:val="en-US"/>
              </w:rPr>
            </w:pPr>
            <w:r>
              <w:rPr>
                <w:rFonts w:ascii="Times New Roman" w:hAnsi="Times New Roman" w:eastAsia="Times New Roman" w:cs="Times New Roman"/>
                <w:sz w:val="18"/>
                <w:szCs w:val="18"/>
              </w:rPr>
              <w:t>0.</w:t>
            </w:r>
            <w:r>
              <w:rPr>
                <w:rFonts w:hint="default" w:ascii="Times New Roman" w:hAnsi="Times New Roman" w:eastAsia="Times New Roman" w:cs="Times New Roman"/>
                <w:sz w:val="18"/>
                <w:szCs w:val="18"/>
                <w:lang w:val="en-US"/>
              </w:rPr>
              <w:t>753</w:t>
            </w:r>
          </w:p>
        </w:tc>
      </w:tr>
    </w:tbl>
    <w:p w14:paraId="5505950B">
      <w:pPr>
        <w:spacing w:before="0" w:after="120"/>
      </w:pPr>
    </w:p>
    <w:p w14:paraId="6B5A1671">
      <w:pPr>
        <w:spacing w:before="160" w:after="80"/>
        <w:jc w:val="both"/>
        <w:rPr>
          <w:rFonts w:ascii="Times New Roman" w:hAnsi="Times New Roman" w:eastAsia="Times New Roman" w:cs="Times New Roman"/>
          <w:b/>
          <w:bCs/>
          <w:sz w:val="20"/>
          <w:szCs w:val="20"/>
        </w:rPr>
      </w:pPr>
      <w:r>
        <w:rPr>
          <w:rFonts w:hint="default" w:ascii="Times New Roman" w:hAnsi="Times New Roman" w:eastAsia="Times New Roman" w:cs="Times New Roman"/>
          <w:sz w:val="20"/>
          <w:szCs w:val="20"/>
        </w:rPr>
        <w:t>The new version of this project is a lot better than the one. The first version used negatives and only got an AUROC of 0.608. This time it is different. We used FDA non-interacting pairs instead of shuffled negatives. This change made a difference in the results.The neural network got an AUROC of 0.</w:t>
      </w:r>
      <w:r>
        <w:rPr>
          <w:rFonts w:hint="default" w:ascii="Times New Roman" w:hAnsi="Times New Roman" w:eastAsia="Times New Roman" w:cs="Times New Roman"/>
          <w:sz w:val="20"/>
          <w:szCs w:val="20"/>
          <w:lang w:val="en-US"/>
        </w:rPr>
        <w:t>753</w:t>
      </w:r>
      <w:r>
        <w:rPr>
          <w:rFonts w:hint="default" w:ascii="Times New Roman" w:hAnsi="Times New Roman" w:eastAsia="Times New Roman" w:cs="Times New Roman"/>
          <w:sz w:val="20"/>
          <w:szCs w:val="20"/>
        </w:rPr>
        <w:t xml:space="preserve"> and XGBoost got 0.</w:t>
      </w:r>
      <w:r>
        <w:rPr>
          <w:rFonts w:hint="default" w:ascii="Times New Roman" w:hAnsi="Times New Roman" w:eastAsia="Times New Roman" w:cs="Times New Roman"/>
          <w:sz w:val="20"/>
          <w:szCs w:val="20"/>
          <w:lang w:val="en-US"/>
        </w:rPr>
        <w:t>737</w:t>
      </w:r>
      <w:r>
        <w:rPr>
          <w:rFonts w:hint="default" w:ascii="Times New Roman" w:hAnsi="Times New Roman" w:eastAsia="Times New Roman" w:cs="Times New Roman"/>
          <w:sz w:val="20"/>
          <w:szCs w:val="20"/>
        </w:rPr>
        <w:t>. These are much better than what we got when we used noisy labels.We also looked at which features are important. The cosine similarity score was one of the features. It was as important as fingerprint bits that show ring systems and nitrogen-containing heterocycles. These are parts of molecules that're common in drugs that are broken down by the liver.</w:t>
      </w:r>
      <w:r>
        <w:rPr>
          <w:rFonts w:hint="default" w:ascii="Times New Roman" w:hAnsi="Times New Roman" w:eastAsia="Times New Roman" w:cs="Times New Roman"/>
          <w:sz w:val="20"/>
          <w:szCs w:val="20"/>
          <w:lang w:val="en-US"/>
        </w:rPr>
        <w:t xml:space="preserve"> </w:t>
      </w:r>
      <w:r>
        <w:rPr>
          <w:rFonts w:hint="default" w:ascii="Times New Roman" w:hAnsi="Times New Roman" w:eastAsia="Times New Roman" w:cs="Times New Roman"/>
          <w:sz w:val="20"/>
          <w:szCs w:val="20"/>
        </w:rPr>
        <w:t>It makes sense that drugs with structures would compete for the same enzymes. This is what we found. The FDA non-interacting pairs and the neural network and XGBoost results all show that the new version of this project is working well. The neural network and XGBoost are good, at predicting which drugs will interact with each other.</w:t>
      </w:r>
    </w:p>
    <w:p w14:paraId="3CEC77D5">
      <w:pPr>
        <w:spacing w:before="160" w:after="80"/>
        <w:jc w:val="center"/>
        <w:rPr>
          <w:rFonts w:ascii="Times New Roman" w:hAnsi="Times New Roman" w:eastAsia="Times New Roman" w:cs="Times New Roman"/>
          <w:b/>
          <w:bCs/>
          <w:sz w:val="20"/>
          <w:szCs w:val="20"/>
        </w:rPr>
      </w:pPr>
    </w:p>
    <w:p w14:paraId="111F4ED0">
      <w:pPr>
        <w:spacing w:before="160" w:after="80"/>
        <w:jc w:val="center"/>
      </w:pPr>
      <w:r>
        <w:rPr>
          <w:rFonts w:ascii="Times New Roman" w:hAnsi="Times New Roman" w:eastAsia="Times New Roman" w:cs="Times New Roman"/>
          <w:b/>
          <w:bCs/>
          <w:sz w:val="20"/>
          <w:szCs w:val="20"/>
        </w:rPr>
        <w:t>VI. DISCUSSION</w:t>
      </w:r>
    </w:p>
    <w:p w14:paraId="398677BC">
      <w:pPr>
        <w:pStyle w:val="15"/>
        <w:keepNext w:val="0"/>
        <w:keepLines w:val="0"/>
        <w:widowControl/>
        <w:suppressLineNumbers w:val="0"/>
        <w:jc w:val="both"/>
        <w:rPr>
          <w:sz w:val="20"/>
          <w:szCs w:val="20"/>
        </w:rPr>
      </w:pPr>
      <w:r>
        <w:rPr>
          <w:sz w:val="20"/>
          <w:szCs w:val="20"/>
        </w:rPr>
        <w:t>To understand what these results really mean, it helps to compare this version of the project with the earlier one. The first model used data from DrugBank, where negative examples were randomly generated. That approach produced AUROC scores between 0.569 and 0.608 across three models. This version uses TWOSIDES, which contains real-world negative samples based on reported medication outcomes. With better-quality data, performance increased to 0.</w:t>
      </w:r>
      <w:r>
        <w:rPr>
          <w:rFonts w:hint="default"/>
          <w:sz w:val="20"/>
          <w:szCs w:val="20"/>
          <w:lang w:val="en-US"/>
        </w:rPr>
        <w:t>686</w:t>
      </w:r>
      <w:r>
        <w:rPr>
          <w:sz w:val="20"/>
          <w:szCs w:val="20"/>
        </w:rPr>
        <w:t>–0.</w:t>
      </w:r>
      <w:r>
        <w:rPr>
          <w:rFonts w:hint="default"/>
          <w:sz w:val="20"/>
          <w:szCs w:val="20"/>
          <w:lang w:val="en-US"/>
        </w:rPr>
        <w:t>753</w:t>
      </w:r>
      <w:r>
        <w:rPr>
          <w:sz w:val="20"/>
          <w:szCs w:val="20"/>
        </w:rPr>
        <w:t xml:space="preserve"> across four models. The improvement</w:t>
      </w:r>
      <w:r>
        <w:rPr>
          <w:rFonts w:hint="default"/>
          <w:sz w:val="20"/>
          <w:szCs w:val="20"/>
          <w:lang w:val="en-US"/>
        </w:rPr>
        <w:t xml:space="preserve"> id due to stronger and better data </w:t>
      </w:r>
      <w:r>
        <w:rPr>
          <w:sz w:val="20"/>
          <w:szCs w:val="20"/>
        </w:rPr>
        <w:t xml:space="preserve"> than from changing classifiers.</w:t>
      </w:r>
    </w:p>
    <w:p w14:paraId="2EE24574">
      <w:pPr>
        <w:pStyle w:val="15"/>
        <w:keepNext w:val="0"/>
        <w:keepLines w:val="0"/>
        <w:widowControl/>
        <w:suppressLineNumbers w:val="0"/>
        <w:spacing w:line="240" w:lineRule="auto"/>
        <w:jc w:val="both"/>
        <w:rPr>
          <w:sz w:val="20"/>
          <w:szCs w:val="20"/>
        </w:rPr>
      </w:pPr>
      <w:r>
        <w:rPr>
          <w:sz w:val="20"/>
          <w:szCs w:val="20"/>
        </w:rPr>
        <w:t xml:space="preserve">The negatives in TWOSIDES are still not perfect. The dataset only includes drug pairs that were actually taken together and reported to the FDA. Drug combinations that were never prescribed together do not appear, which creates some bias toward commonly used pairs. </w:t>
      </w:r>
      <w:r>
        <w:rPr>
          <w:rFonts w:hint="default"/>
          <w:sz w:val="20"/>
          <w:szCs w:val="20"/>
          <w:lang w:val="en-US"/>
        </w:rPr>
        <w:t>But</w:t>
      </w:r>
      <w:r>
        <w:rPr>
          <w:sz w:val="20"/>
          <w:szCs w:val="20"/>
        </w:rPr>
        <w:t xml:space="preserve">, this is still </w:t>
      </w:r>
      <w:r>
        <w:rPr>
          <w:rFonts w:hint="default"/>
          <w:sz w:val="20"/>
          <w:szCs w:val="20"/>
          <w:lang w:val="en-US"/>
        </w:rPr>
        <w:t xml:space="preserve">better </w:t>
      </w:r>
      <w:r>
        <w:rPr>
          <w:sz w:val="20"/>
          <w:szCs w:val="20"/>
        </w:rPr>
        <w:t>than using randomly generated negatives.</w:t>
      </w:r>
    </w:p>
    <w:p w14:paraId="6B5CA823">
      <w:pPr>
        <w:pStyle w:val="15"/>
        <w:keepNext w:val="0"/>
        <w:keepLines w:val="0"/>
        <w:widowControl/>
        <w:suppressLineNumbers w:val="0"/>
        <w:jc w:val="both"/>
        <w:rPr>
          <w:sz w:val="20"/>
          <w:szCs w:val="20"/>
        </w:rPr>
      </w:pPr>
      <w:r>
        <w:rPr>
          <w:sz w:val="20"/>
          <w:szCs w:val="20"/>
        </w:rPr>
        <w:t>The neural network performed slightly better than XGBoost, which makes sense because it</w:t>
      </w:r>
      <w:r>
        <w:rPr>
          <w:rFonts w:hint="default"/>
          <w:sz w:val="20"/>
          <w:szCs w:val="20"/>
          <w:lang w:val="en-US"/>
        </w:rPr>
        <w:t xml:space="preserve"> trains on more</w:t>
      </w:r>
      <w:r>
        <w:rPr>
          <w:sz w:val="20"/>
          <w:szCs w:val="20"/>
        </w:rPr>
        <w:t xml:space="preserve">  parameters and used GPU acceleration. The AUROC gap was only about </w:t>
      </w:r>
      <w:r>
        <w:rPr>
          <w:rFonts w:hint="default"/>
          <w:sz w:val="20"/>
          <w:szCs w:val="20"/>
          <w:lang w:val="en-US"/>
        </w:rPr>
        <w:t>0.4</w:t>
      </w:r>
      <w:r>
        <w:rPr>
          <w:sz w:val="20"/>
          <w:szCs w:val="20"/>
        </w:rPr>
        <w:t>%, showing that when features and labels are already strong, model choice matters less than data quality.</w:t>
      </w:r>
    </w:p>
    <w:p w14:paraId="22144CFF">
      <w:pPr>
        <w:pStyle w:val="15"/>
        <w:keepNext w:val="0"/>
        <w:keepLines w:val="0"/>
        <w:widowControl/>
        <w:suppressLineNumbers w:val="0"/>
        <w:jc w:val="both"/>
        <w:rPr>
          <w:sz w:val="20"/>
          <w:szCs w:val="20"/>
        </w:rPr>
      </w:pPr>
      <w:r>
        <w:rPr>
          <w:sz w:val="20"/>
          <w:szCs w:val="20"/>
        </w:rPr>
        <w:t>Building the system was just as challenging as training the models. We had to process a 42-million-row dataset without running out of memory, cache PubChem lookups, create large feature files on disk, and train a neural network on a GPU for the first time. Upgrading to a system with 16 GB RAM and a dedicated GPU made a noticeable difference throughout the project.</w:t>
      </w:r>
    </w:p>
    <w:p w14:paraId="4AD9C67D">
      <w:pPr>
        <w:spacing w:before="160" w:after="80"/>
        <w:jc w:val="center"/>
      </w:pPr>
      <w:r>
        <w:rPr>
          <w:rFonts w:ascii="Times New Roman" w:hAnsi="Times New Roman" w:eastAsia="Times New Roman" w:cs="Times New Roman"/>
          <w:b/>
          <w:bCs/>
          <w:sz w:val="20"/>
          <w:szCs w:val="20"/>
        </w:rPr>
        <w:t>VII. APPLICATIONS</w:t>
      </w:r>
    </w:p>
    <w:p w14:paraId="79C9C565">
      <w:pPr>
        <w:spacing w:before="0" w:after="80" w:line="240" w:lineRule="auto"/>
        <w:jc w:val="both"/>
      </w:pPr>
      <w:r>
        <w:rPr>
          <w:rFonts w:ascii="Times New Roman" w:hAnsi="Times New Roman" w:eastAsia="Times New Roman" w:cs="Times New Roman"/>
          <w:sz w:val="20"/>
          <w:szCs w:val="20"/>
        </w:rPr>
        <w:t>There are several</w:t>
      </w:r>
      <w:r>
        <w:rPr>
          <w:rFonts w:hint="default" w:ascii="Times New Roman" w:hAnsi="Times New Roman" w:eastAsia="Times New Roman" w:cs="Times New Roman"/>
          <w:sz w:val="20"/>
          <w:szCs w:val="20"/>
          <w:lang w:val="en-US"/>
        </w:rPr>
        <w:t xml:space="preserve"> applications </w:t>
      </w:r>
      <w:r>
        <w:rPr>
          <w:rFonts w:ascii="Times New Roman" w:hAnsi="Times New Roman" w:eastAsia="Times New Roman" w:cs="Times New Roman"/>
          <w:sz w:val="20"/>
          <w:szCs w:val="20"/>
        </w:rPr>
        <w:t xml:space="preserve">where a model like this could </w:t>
      </w:r>
      <w:r>
        <w:rPr>
          <w:rFonts w:hint="default" w:ascii="Times New Roman" w:hAnsi="Times New Roman" w:eastAsia="Times New Roman" w:cs="Times New Roman"/>
          <w:sz w:val="20"/>
          <w:szCs w:val="20"/>
          <w:lang w:val="en-US"/>
        </w:rPr>
        <w:t>work</w:t>
      </w:r>
      <w:r>
        <w:rPr>
          <w:rFonts w:ascii="Times New Roman" w:hAnsi="Times New Roman" w:eastAsia="Times New Roman" w:cs="Times New Roman"/>
          <w:sz w:val="20"/>
          <w:szCs w:val="20"/>
        </w:rPr>
        <w:t>:</w:t>
      </w:r>
    </w:p>
    <w:p w14:paraId="391E458D">
      <w:pPr>
        <w:spacing w:before="0" w:after="60" w:line="240" w:lineRule="auto"/>
        <w:ind w:left="360"/>
        <w:jc w:val="both"/>
        <w:rPr>
          <w:rFonts w:hint="default"/>
          <w:lang w:val="en-US"/>
        </w:rPr>
      </w:pPr>
      <w:r>
        <w:rPr>
          <w:rFonts w:ascii="Times New Roman" w:hAnsi="Times New Roman" w:eastAsia="Times New Roman" w:cs="Times New Roman"/>
          <w:sz w:val="20"/>
          <w:szCs w:val="20"/>
        </w:rPr>
        <w:t xml:space="preserve">1. Hospital pharmacies — </w:t>
      </w:r>
      <w:r>
        <w:rPr>
          <w:rFonts w:hint="default" w:ascii="Times New Roman" w:hAnsi="Times New Roman" w:eastAsia="Times New Roman" w:cs="Times New Roman"/>
          <w:sz w:val="20"/>
          <w:szCs w:val="20"/>
          <w:lang w:val="en-US"/>
        </w:rPr>
        <w:t xml:space="preserve">it can </w:t>
      </w:r>
      <w:r>
        <w:rPr>
          <w:rFonts w:ascii="Times New Roman" w:hAnsi="Times New Roman" w:eastAsia="Times New Roman" w:cs="Times New Roman"/>
          <w:sz w:val="20"/>
          <w:szCs w:val="20"/>
        </w:rPr>
        <w:t>automat</w:t>
      </w:r>
      <w:r>
        <w:rPr>
          <w:rFonts w:hint="default" w:ascii="Times New Roman" w:hAnsi="Times New Roman" w:eastAsia="Times New Roman" w:cs="Times New Roman"/>
          <w:sz w:val="20"/>
          <w:szCs w:val="20"/>
          <w:lang w:val="en-US"/>
        </w:rPr>
        <w:t>e</w:t>
      </w:r>
      <w:r>
        <w:rPr>
          <w:rFonts w:ascii="Times New Roman" w:hAnsi="Times New Roman" w:eastAsia="Times New Roman" w:cs="Times New Roman"/>
          <w:sz w:val="20"/>
          <w:szCs w:val="20"/>
        </w:rPr>
        <w:t xml:space="preserve"> first-pass check on new prescriptions before </w:t>
      </w:r>
      <w:r>
        <w:rPr>
          <w:rFonts w:hint="default" w:ascii="Times New Roman" w:hAnsi="Times New Roman" w:eastAsia="Times New Roman" w:cs="Times New Roman"/>
          <w:sz w:val="20"/>
          <w:szCs w:val="20"/>
          <w:lang w:val="en-US"/>
        </w:rPr>
        <w:t>prescribing it to the patient.</w:t>
      </w:r>
    </w:p>
    <w:p w14:paraId="2E83814B">
      <w:pPr>
        <w:spacing w:before="0" w:after="60" w:line="240" w:lineRule="auto"/>
        <w:ind w:left="360"/>
        <w:jc w:val="both"/>
        <w:rPr>
          <w:rFonts w:hint="default"/>
          <w:lang w:val="en-US"/>
        </w:rPr>
      </w:pPr>
      <w:r>
        <w:rPr>
          <w:rFonts w:ascii="Times New Roman" w:hAnsi="Times New Roman" w:eastAsia="Times New Roman" w:cs="Times New Roman"/>
          <w:sz w:val="20"/>
          <w:szCs w:val="20"/>
        </w:rPr>
        <w:t xml:space="preserve">2. Early-stage drug development — </w:t>
      </w:r>
      <w:r>
        <w:rPr>
          <w:rFonts w:hint="default" w:ascii="Times New Roman" w:hAnsi="Times New Roman" w:eastAsia="Times New Roman" w:cs="Times New Roman"/>
          <w:sz w:val="20"/>
          <w:szCs w:val="20"/>
          <w:lang w:val="en-US"/>
        </w:rPr>
        <w:t>checking</w:t>
      </w:r>
      <w:r>
        <w:rPr>
          <w:rFonts w:ascii="Times New Roman" w:hAnsi="Times New Roman" w:eastAsia="Times New Roman" w:cs="Times New Roman"/>
          <w:sz w:val="20"/>
          <w:szCs w:val="20"/>
        </w:rPr>
        <w:t xml:space="preserve"> candidate molecule combinations for </w:t>
      </w:r>
      <w:r>
        <w:rPr>
          <w:rFonts w:hint="default" w:ascii="Times New Roman" w:hAnsi="Times New Roman" w:eastAsia="Times New Roman" w:cs="Times New Roman"/>
          <w:sz w:val="20"/>
          <w:szCs w:val="20"/>
          <w:lang w:val="en-US"/>
        </w:rPr>
        <w:t>any risk that might happen due to interaction of drugs.</w:t>
      </w:r>
    </w:p>
    <w:p w14:paraId="150E7A80">
      <w:pPr>
        <w:spacing w:before="0" w:after="60" w:line="240" w:lineRule="auto"/>
        <w:ind w:left="360"/>
        <w:jc w:val="both"/>
      </w:pPr>
      <w:r>
        <w:rPr>
          <w:rFonts w:ascii="Times New Roman" w:hAnsi="Times New Roman" w:eastAsia="Times New Roman" w:cs="Times New Roman"/>
          <w:sz w:val="20"/>
          <w:szCs w:val="20"/>
        </w:rPr>
        <w:t xml:space="preserve">3. Healthcare settings with limited pharmacology expertise — partial </w:t>
      </w:r>
      <w:r>
        <w:rPr>
          <w:rFonts w:hint="default" w:ascii="Times New Roman" w:hAnsi="Times New Roman" w:eastAsia="Times New Roman" w:cs="Times New Roman"/>
          <w:sz w:val="20"/>
          <w:szCs w:val="20"/>
          <w:lang w:val="en-US"/>
        </w:rPr>
        <w:t>solution</w:t>
      </w:r>
      <w:r>
        <w:rPr>
          <w:rFonts w:ascii="Times New Roman" w:hAnsi="Times New Roman" w:eastAsia="Times New Roman" w:cs="Times New Roman"/>
          <w:sz w:val="20"/>
          <w:szCs w:val="20"/>
        </w:rPr>
        <w:t xml:space="preserve"> for the absence of a dedicated clinical pharmacist.</w:t>
      </w:r>
    </w:p>
    <w:p w14:paraId="540FA8CD">
      <w:pPr>
        <w:spacing w:before="0" w:after="60" w:line="240" w:lineRule="auto"/>
        <w:ind w:left="360"/>
        <w:jc w:val="both"/>
        <w:rPr>
          <w:rFonts w:hint="default" w:ascii="Times New Roman" w:hAnsi="Times New Roman" w:cs="Times New Roman"/>
          <w:sz w:val="20"/>
          <w:szCs w:val="20"/>
          <w:lang w:val="en-US"/>
        </w:rPr>
      </w:pPr>
      <w:r>
        <w:rPr>
          <w:rFonts w:hint="default" w:ascii="Times New Roman" w:hAnsi="Times New Roman" w:eastAsia="Times New Roman" w:cs="Times New Roman"/>
          <w:sz w:val="20"/>
          <w:szCs w:val="20"/>
          <w:lang w:val="en-US"/>
        </w:rPr>
        <w:t>4</w:t>
      </w:r>
      <w:r>
        <w:rPr>
          <w:rFonts w:ascii="Times New Roman" w:hAnsi="Times New Roman" w:eastAsia="Times New Roman" w:cs="Times New Roman"/>
          <w:sz w:val="20"/>
          <w:szCs w:val="20"/>
        </w:rPr>
        <w:t xml:space="preserve">. Academic research — </w:t>
      </w: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It gives researchers a basic starting point that they can build on and make their own.</w:t>
      </w:r>
      <w:r>
        <w:rPr>
          <w:rFonts w:hint="default" w:ascii="Times New Roman" w:hAnsi="Times New Roman" w:eastAsia="Times New Roman" w:cs="Times New Roman"/>
          <w:sz w:val="20"/>
          <w:szCs w:val="20"/>
          <w:lang w:val="en-US"/>
        </w:rPr>
        <w:t xml:space="preserve"> </w:t>
      </w:r>
    </w:p>
    <w:p w14:paraId="2010983B">
      <w:pPr>
        <w:spacing w:before="160" w:after="80"/>
        <w:jc w:val="center"/>
      </w:pPr>
      <w:r>
        <w:rPr>
          <w:rFonts w:ascii="Times New Roman" w:hAnsi="Times New Roman" w:eastAsia="Times New Roman" w:cs="Times New Roman"/>
          <w:b/>
          <w:bCs/>
          <w:sz w:val="20"/>
          <w:szCs w:val="20"/>
        </w:rPr>
        <w:t>VIII. LIMITATIONS</w:t>
      </w:r>
    </w:p>
    <w:p w14:paraId="5333A010">
      <w:pPr>
        <w:spacing w:before="0" w:after="60" w:line="240" w:lineRule="auto"/>
        <w:ind w:left="360"/>
        <w:jc w:val="both"/>
        <w:rPr>
          <w:rFonts w:hint="default"/>
          <w:lang w:val="en-US"/>
        </w:rPr>
      </w:pPr>
      <w:r>
        <w:rPr>
          <w:rFonts w:ascii="Times New Roman" w:hAnsi="Times New Roman" w:eastAsia="Times New Roman" w:cs="Times New Roman"/>
          <w:sz w:val="20"/>
          <w:szCs w:val="20"/>
        </w:rPr>
        <w:t>1. TWOSIDES only includes drug pairs that were co-prescribed and reported. Pairs</w:t>
      </w:r>
      <w:r>
        <w:rPr>
          <w:rFonts w:hint="default" w:ascii="Times New Roman" w:hAnsi="Times New Roman" w:eastAsia="Times New Roman" w:cs="Times New Roman"/>
          <w:sz w:val="20"/>
          <w:szCs w:val="20"/>
          <w:lang w:val="en-US"/>
        </w:rPr>
        <w:t xml:space="preserve"> that were</w:t>
      </w:r>
      <w:r>
        <w:rPr>
          <w:rFonts w:ascii="Times New Roman" w:hAnsi="Times New Roman" w:eastAsia="Times New Roman" w:cs="Times New Roman"/>
          <w:sz w:val="20"/>
          <w:szCs w:val="20"/>
        </w:rPr>
        <w:t xml:space="preserve"> never studied together do not appear</w:t>
      </w:r>
      <w:r>
        <w:rPr>
          <w:rFonts w:hint="default" w:ascii="Times New Roman" w:hAnsi="Times New Roman" w:eastAsia="Times New Roman" w:cs="Times New Roman"/>
          <w:sz w:val="20"/>
          <w:szCs w:val="20"/>
          <w:lang w:val="en-US"/>
        </w:rPr>
        <w:t>.</w:t>
      </w:r>
    </w:p>
    <w:p w14:paraId="7C39F85A">
      <w:pPr>
        <w:spacing w:before="0" w:after="60" w:line="240" w:lineRule="auto"/>
        <w:ind w:left="360"/>
        <w:jc w:val="both"/>
      </w:pPr>
      <w:r>
        <w:rPr>
          <w:rFonts w:ascii="Times New Roman" w:hAnsi="Times New Roman" w:eastAsia="Times New Roman" w:cs="Times New Roman"/>
          <w:sz w:val="20"/>
          <w:szCs w:val="20"/>
        </w:rPr>
        <w:t>2. SMILES strings were fetched by drug name, which may fail for unusual compounds or name mismatches between TWOSIDES and PubChem.</w:t>
      </w:r>
    </w:p>
    <w:p w14:paraId="6810DA3D">
      <w:pPr>
        <w:spacing w:before="0" w:after="60" w:line="240" w:lineRule="auto"/>
        <w:ind w:left="360"/>
        <w:jc w:val="both"/>
      </w:pPr>
      <w:r>
        <w:rPr>
          <w:rFonts w:ascii="Times New Roman" w:hAnsi="Times New Roman" w:eastAsia="Times New Roman" w:cs="Times New Roman"/>
          <w:sz w:val="20"/>
          <w:szCs w:val="20"/>
        </w:rPr>
        <w:t xml:space="preserve">3. The feature set is purely structural. Biological target data from DrugBank was not available in TWOSIDES, so the target Jaccard feature </w:t>
      </w:r>
      <w:r>
        <w:rPr>
          <w:rFonts w:hint="default" w:ascii="Times New Roman" w:hAnsi="Times New Roman" w:eastAsia="Times New Roman" w:cs="Times New Roman"/>
          <w:sz w:val="20"/>
          <w:szCs w:val="20"/>
          <w:lang w:val="en-US"/>
        </w:rPr>
        <w:t>that was the highlight in the</w:t>
      </w:r>
      <w:r>
        <w:rPr>
          <w:rFonts w:ascii="Times New Roman" w:hAnsi="Times New Roman" w:eastAsia="Times New Roman" w:cs="Times New Roman"/>
          <w:sz w:val="20"/>
          <w:szCs w:val="20"/>
        </w:rPr>
        <w:t xml:space="preserve"> first version could not be included.</w:t>
      </w:r>
    </w:p>
    <w:p w14:paraId="7DBBC044">
      <w:pPr>
        <w:spacing w:before="0" w:after="60" w:line="240" w:lineRule="auto"/>
        <w:ind w:left="360"/>
        <w:jc w:val="both"/>
      </w:pPr>
      <w:r>
        <w:rPr>
          <w:rFonts w:ascii="Times New Roman" w:hAnsi="Times New Roman" w:eastAsia="Times New Roman" w:cs="Times New Roman"/>
          <w:sz w:val="20"/>
          <w:szCs w:val="20"/>
        </w:rPr>
        <w:t xml:space="preserve">4. </w:t>
      </w:r>
      <w:r>
        <w:rPr>
          <w:rFonts w:hint="default" w:ascii="Times New Roman" w:hAnsi="Times New Roman" w:eastAsia="Segoe UI" w:cs="Times New Roman"/>
          <w:i w:val="0"/>
          <w:iCs w:val="0"/>
          <w:caps w:val="0"/>
          <w:color w:val="000000" w:themeColor="text1"/>
          <w:spacing w:val="0"/>
          <w:sz w:val="20"/>
          <w:szCs w:val="20"/>
          <w:shd w:val="clear" w:fill="FFFFFF"/>
          <w14:textFill>
            <w14:solidFill>
              <w14:schemeClr w14:val="tx1"/>
            </w14:solidFill>
          </w14:textFill>
        </w:rPr>
        <w:t>The model does not consider dose, kidney function, liver metabolism or genetic variation. All these factors affect how the drug interacts with the body in life</w:t>
      </w:r>
      <w:r>
        <w:rPr>
          <w:rFonts w:hint="default" w:ascii="Times New Roman" w:hAnsi="Times New Roman" w:eastAsia="Times New Roman" w:cs="Times New Roman"/>
          <w:color w:val="000000" w:themeColor="text1"/>
          <w:sz w:val="20"/>
          <w:szCs w:val="20"/>
          <w14:textFill>
            <w14:solidFill>
              <w14:schemeClr w14:val="tx1"/>
            </w14:solidFill>
          </w14:textFill>
        </w:rPr>
        <w:t>.</w:t>
      </w:r>
    </w:p>
    <w:p w14:paraId="140BCA3F">
      <w:pPr>
        <w:spacing w:before="0" w:after="60" w:line="240" w:lineRule="auto"/>
        <w:ind w:left="360"/>
        <w:jc w:val="both"/>
      </w:pPr>
      <w:r>
        <w:rPr>
          <w:rFonts w:ascii="Times New Roman" w:hAnsi="Times New Roman" w:eastAsia="Times New Roman" w:cs="Times New Roman"/>
          <w:sz w:val="20"/>
          <w:szCs w:val="20"/>
        </w:rPr>
        <w:t>5. The Gradio demo is a research prototype and is not ready for clinical deployment.</w:t>
      </w:r>
    </w:p>
    <w:p w14:paraId="4C14D72F">
      <w:pPr>
        <w:spacing w:before="160" w:after="80"/>
        <w:jc w:val="center"/>
      </w:pPr>
      <w:r>
        <w:rPr>
          <w:rFonts w:ascii="Times New Roman" w:hAnsi="Times New Roman" w:eastAsia="Times New Roman" w:cs="Times New Roman"/>
          <w:b/>
          <w:bCs/>
          <w:sz w:val="20"/>
          <w:szCs w:val="20"/>
        </w:rPr>
        <w:t>IX. FUTURE SCOPE</w:t>
      </w:r>
    </w:p>
    <w:p w14:paraId="6DD0D6CF">
      <w:pPr>
        <w:spacing w:before="0" w:after="60" w:line="240" w:lineRule="auto"/>
        <w:ind w:left="360"/>
        <w:jc w:val="both"/>
      </w:pPr>
      <w:r>
        <w:rPr>
          <w:rFonts w:ascii="Times New Roman" w:hAnsi="Times New Roman" w:eastAsia="Times New Roman" w:cs="Times New Roman"/>
          <w:sz w:val="20"/>
          <w:szCs w:val="20"/>
        </w:rPr>
        <w:t>1. Combine TWOSIDES labels with DrugBank target data to restore a biological target overlap feature.</w:t>
      </w:r>
    </w:p>
    <w:p w14:paraId="7E50C713">
      <w:pPr>
        <w:spacing w:before="0" w:after="60" w:line="240" w:lineRule="auto"/>
        <w:ind w:left="360"/>
        <w:jc w:val="both"/>
      </w:pPr>
      <w:r>
        <w:rPr>
          <w:rFonts w:ascii="Times New Roman" w:hAnsi="Times New Roman" w:eastAsia="Times New Roman" w:cs="Times New Roman"/>
          <w:sz w:val="20"/>
          <w:szCs w:val="20"/>
        </w:rPr>
        <w:t>2. Train on the full balanced dataset rather than a 100,000-row sample.</w:t>
      </w:r>
    </w:p>
    <w:p w14:paraId="5C675C78">
      <w:pPr>
        <w:spacing w:before="0" w:after="60" w:line="240" w:lineRule="auto"/>
        <w:ind w:left="360"/>
        <w:jc w:val="both"/>
      </w:pPr>
      <w:r>
        <w:rPr>
          <w:rFonts w:ascii="Times New Roman" w:hAnsi="Times New Roman" w:eastAsia="Times New Roman" w:cs="Times New Roman"/>
          <w:sz w:val="20"/>
          <w:szCs w:val="20"/>
        </w:rPr>
        <w:t>3. Explore graph neural network representations that work directly on molecular graphs.</w:t>
      </w:r>
    </w:p>
    <w:p w14:paraId="4224D197">
      <w:pPr>
        <w:spacing w:before="0" w:after="60" w:line="240" w:lineRule="auto"/>
        <w:ind w:left="360"/>
        <w:jc w:val="both"/>
      </w:pPr>
      <w:r>
        <w:rPr>
          <w:rFonts w:hint="default" w:ascii="Times New Roman" w:hAnsi="Times New Roman" w:eastAsia="Times New Roman" w:cs="Times New Roman"/>
          <w:sz w:val="20"/>
          <w:szCs w:val="20"/>
          <w:lang w:val="en-US"/>
        </w:rPr>
        <w:t>4</w:t>
      </w:r>
      <w:r>
        <w:rPr>
          <w:rFonts w:ascii="Times New Roman" w:hAnsi="Times New Roman" w:eastAsia="Times New Roman" w:cs="Times New Roman"/>
          <w:sz w:val="20"/>
          <w:szCs w:val="20"/>
        </w:rPr>
        <w:t>. Build a proper deployed web application with a backend and drug name search.</w:t>
      </w:r>
    </w:p>
    <w:p w14:paraId="492E2E47">
      <w:pPr>
        <w:spacing w:before="160" w:after="80"/>
        <w:jc w:val="center"/>
      </w:pPr>
      <w:r>
        <w:rPr>
          <w:rFonts w:ascii="Times New Roman" w:hAnsi="Times New Roman" w:eastAsia="Times New Roman" w:cs="Times New Roman"/>
          <w:b/>
          <w:bCs/>
          <w:sz w:val="20"/>
          <w:szCs w:val="20"/>
        </w:rPr>
        <w:t>X. CONCLUSION</w:t>
      </w:r>
    </w:p>
    <w:p w14:paraId="1EBF2EDD">
      <w:pPr>
        <w:spacing w:before="0" w:after="80" w:line="240" w:lineRule="auto"/>
        <w:ind w:firstLine="360"/>
        <w:jc w:val="both"/>
        <w:rPr>
          <w:rFonts w:hint="default" w:ascii="Times New Roman" w:hAnsi="Times New Roman" w:eastAsia="Times New Roman" w:cs="Times New Roman"/>
          <w:sz w:val="20"/>
          <w:szCs w:val="20"/>
        </w:rPr>
      </w:pPr>
      <w:r>
        <w:rPr>
          <w:rFonts w:hint="default" w:ascii="Times New Roman" w:hAnsi="Times New Roman" w:eastAsia="Times New Roman" w:cs="Times New Roman"/>
          <w:sz w:val="20"/>
          <w:szCs w:val="20"/>
        </w:rPr>
        <w:t xml:space="preserve">The proposed solution enabled the development of a method for predicting drug interactions based on machine learning. Unlike the previous versions of the project, this was done with real-life data collected from the FDA and TWOSIDES instead of hypothetical cases. The result was evident straight away. The XGBoost model managed to predict drug interactions at an accuracy of around </w:t>
      </w:r>
      <w:r>
        <w:rPr>
          <w:rFonts w:hint="default" w:ascii="Times New Roman" w:hAnsi="Times New Roman" w:eastAsia="Times New Roman" w:cs="Times New Roman"/>
          <w:sz w:val="20"/>
          <w:szCs w:val="20"/>
          <w:lang w:val="en-US"/>
        </w:rPr>
        <w:t>75</w:t>
      </w:r>
      <w:r>
        <w:rPr>
          <w:rFonts w:hint="default" w:ascii="Times New Roman" w:hAnsi="Times New Roman" w:eastAsia="Times New Roman" w:cs="Times New Roman"/>
          <w:sz w:val="20"/>
          <w:szCs w:val="20"/>
        </w:rPr>
        <w:t xml:space="preserve">%, while a specially-trained neural network running on an </w:t>
      </w:r>
      <w:r>
        <w:rPr>
          <w:rFonts w:hint="default" w:ascii="Times New Roman" w:hAnsi="Times New Roman" w:eastAsia="Times New Roman" w:cs="Times New Roman"/>
          <w:sz w:val="20"/>
          <w:szCs w:val="20"/>
          <w:lang w:val="en-US"/>
        </w:rPr>
        <w:t>dedicated</w:t>
      </w:r>
      <w:r>
        <w:rPr>
          <w:rFonts w:hint="default" w:ascii="Times New Roman" w:hAnsi="Times New Roman" w:eastAsia="Times New Roman" w:cs="Times New Roman"/>
          <w:sz w:val="20"/>
          <w:szCs w:val="20"/>
        </w:rPr>
        <w:t xml:space="preserve"> GPU reached around </w:t>
      </w:r>
      <w:r>
        <w:rPr>
          <w:rFonts w:hint="default" w:ascii="Times New Roman" w:hAnsi="Times New Roman" w:eastAsia="Times New Roman" w:cs="Times New Roman"/>
          <w:sz w:val="20"/>
          <w:szCs w:val="20"/>
          <w:lang w:val="en-US"/>
        </w:rPr>
        <w:t>76</w:t>
      </w:r>
      <w:r>
        <w:rPr>
          <w:rFonts w:hint="default" w:ascii="Times New Roman" w:hAnsi="Times New Roman" w:eastAsia="Times New Roman" w:cs="Times New Roman"/>
          <w:sz w:val="20"/>
          <w:szCs w:val="20"/>
        </w:rPr>
        <w:t>%. Both values represent a significant improvement compared to the previous version of the project, where accuracy stood at around 61%.</w:t>
      </w:r>
    </w:p>
    <w:p w14:paraId="4A16EEE5">
      <w:pPr>
        <w:spacing w:before="0" w:after="80" w:line="240" w:lineRule="auto"/>
        <w:ind w:firstLine="360"/>
        <w:jc w:val="both"/>
      </w:pPr>
      <w:r>
        <w:rPr>
          <w:rFonts w:ascii="Times New Roman" w:hAnsi="Times New Roman" w:eastAsia="Times New Roman" w:cs="Times New Roman"/>
          <w:sz w:val="20"/>
          <w:szCs w:val="20"/>
        </w:rPr>
        <w:t>The feature set was also updated — 2048-bit Morgan fingerprints at radius 2 combined with a cosine structural similarity score, producing an 8193-dimensional input vector. The cosine similarity ranked among the most important features</w:t>
      </w:r>
      <w:r>
        <w:rPr>
          <w:rFonts w:hint="default" w:ascii="Times New Roman" w:hAnsi="Times New Roman" w:eastAsia="Times New Roman" w:cs="Times New Roman"/>
          <w:sz w:val="20"/>
          <w:szCs w:val="20"/>
          <w:lang w:val="en-US"/>
        </w:rPr>
        <w:t xml:space="preserve"> and being</w:t>
      </w:r>
      <w:r>
        <w:rPr>
          <w:rFonts w:ascii="Times New Roman" w:hAnsi="Times New Roman" w:eastAsia="Times New Roman" w:cs="Times New Roman"/>
          <w:sz w:val="20"/>
          <w:szCs w:val="20"/>
        </w:rPr>
        <w:t xml:space="preserve"> consistent with the finding from the first version</w:t>
      </w:r>
      <w:r>
        <w:rPr>
          <w:rFonts w:hint="default" w:ascii="Times New Roman" w:hAnsi="Times New Roman" w:eastAsia="Times New Roman" w:cs="Times New Roman"/>
          <w:sz w:val="20"/>
          <w:szCs w:val="20"/>
          <w:lang w:val="en-US"/>
        </w:rPr>
        <w:t>.</w:t>
      </w:r>
      <w:r>
        <w:rPr>
          <w:rFonts w:ascii="Times New Roman" w:hAnsi="Times New Roman" w:eastAsia="Times New Roman" w:cs="Times New Roman"/>
          <w:sz w:val="20"/>
          <w:szCs w:val="20"/>
        </w:rPr>
        <w:t>.</w:t>
      </w:r>
    </w:p>
    <w:p w14:paraId="6342C702">
      <w:pPr>
        <w:spacing w:before="0" w:after="80" w:line="240" w:lineRule="auto"/>
        <w:ind w:firstLine="360"/>
        <w:jc w:val="both"/>
        <w:rPr>
          <w:rFonts w:hint="default" w:ascii="Times New Roman" w:hAnsi="Times New Roman" w:cs="Times New Roman"/>
          <w:sz w:val="20"/>
          <w:szCs w:val="20"/>
        </w:rPr>
      </w:pPr>
      <w:r>
        <w:rPr>
          <w:rFonts w:hint="default" w:ascii="Times New Roman" w:hAnsi="Times New Roman" w:cs="Times New Roman"/>
          <w:sz w:val="20"/>
          <w:szCs w:val="20"/>
        </w:rPr>
        <w:t xml:space="preserve">One important lesson from both versions of this project is that better data quality has a bigger impact </w:t>
      </w:r>
      <w:r>
        <w:rPr>
          <w:rFonts w:hint="default" w:ascii="Times New Roman" w:hAnsi="Times New Roman" w:cs="Times New Roman"/>
          <w:sz w:val="20"/>
          <w:szCs w:val="20"/>
          <w:lang w:val="en-US"/>
        </w:rPr>
        <w:t xml:space="preserve">on the model </w:t>
      </w:r>
      <w:r>
        <w:rPr>
          <w:rFonts w:hint="default" w:ascii="Times New Roman" w:hAnsi="Times New Roman" w:cs="Times New Roman"/>
          <w:sz w:val="20"/>
          <w:szCs w:val="20"/>
        </w:rPr>
        <w:t>than simply changing the model</w:t>
      </w:r>
      <w:r>
        <w:rPr>
          <w:rFonts w:hint="default" w:ascii="Times New Roman" w:hAnsi="Times New Roman" w:cs="Times New Roman"/>
          <w:sz w:val="20"/>
          <w:szCs w:val="20"/>
          <w:lang w:val="en-US"/>
        </w:rPr>
        <w:t xml:space="preserve"> and its parameters</w:t>
      </w:r>
      <w:r>
        <w:rPr>
          <w:rFonts w:hint="default" w:ascii="Times New Roman" w:hAnsi="Times New Roman" w:cs="Times New Roman"/>
          <w:sz w:val="20"/>
          <w:szCs w:val="20"/>
        </w:rPr>
        <w:t xml:space="preserve">. All four classifiers in this version outperformed all three classifiers in the first version, not because the algorithms but because </w:t>
      </w:r>
      <w:r>
        <w:rPr>
          <w:rFonts w:hint="default" w:ascii="Times New Roman" w:hAnsi="Times New Roman" w:cs="Times New Roman"/>
          <w:sz w:val="20"/>
          <w:szCs w:val="20"/>
          <w:lang w:val="en-US"/>
        </w:rPr>
        <w:t>of the improvement in</w:t>
      </w:r>
      <w:r>
        <w:rPr>
          <w:rFonts w:hint="default" w:ascii="Times New Roman" w:hAnsi="Times New Roman" w:cs="Times New Roman"/>
          <w:sz w:val="20"/>
          <w:szCs w:val="20"/>
        </w:rPr>
        <w:t xml:space="preserve"> labels</w:t>
      </w:r>
      <w:r>
        <w:rPr>
          <w:rFonts w:hint="default" w:ascii="Times New Roman" w:hAnsi="Times New Roman" w:cs="Times New Roman"/>
          <w:sz w:val="20"/>
          <w:szCs w:val="20"/>
          <w:lang w:val="en-US"/>
        </w:rPr>
        <w:t xml:space="preserve"> and the data.</w:t>
      </w:r>
    </w:p>
    <w:p w14:paraId="526800D6">
      <w:pPr>
        <w:spacing w:before="160" w:after="80"/>
        <w:jc w:val="center"/>
      </w:pPr>
      <w:r>
        <w:rPr>
          <w:rFonts w:ascii="Times New Roman" w:hAnsi="Times New Roman" w:eastAsia="Times New Roman" w:cs="Times New Roman"/>
          <w:b/>
          <w:bCs/>
          <w:sz w:val="20"/>
          <w:szCs w:val="20"/>
        </w:rPr>
        <w:t>ACKNOWLEDGMENT</w:t>
      </w:r>
    </w:p>
    <w:p w14:paraId="3C11232F">
      <w:pPr>
        <w:spacing w:before="0" w:after="80" w:line="240" w:lineRule="auto"/>
        <w:ind w:firstLine="360"/>
        <w:jc w:val="both"/>
      </w:pPr>
      <w:r>
        <w:rPr>
          <w:rFonts w:ascii="Times New Roman" w:hAnsi="Times New Roman" w:eastAsia="Times New Roman" w:cs="Times New Roman"/>
          <w:sz w:val="20"/>
          <w:szCs w:val="20"/>
        </w:rPr>
        <w:t xml:space="preserve">I want to thank my faculty at Chitkara University for their guidance and feedback throughout this project. I am grateful to the Tatonetti Lab for making TWOSIDES freely available, and to the PubChem team for maintaining a reliable API. The developers of RDKit, scikit-learn, XGBoost, PyTorch, and Gradio made the implementation possible. </w:t>
      </w:r>
    </w:p>
    <w:p w14:paraId="06B3B7BE">
      <w:pPr>
        <w:spacing w:before="160" w:after="80"/>
        <w:jc w:val="center"/>
        <w:rPr>
          <w:rFonts w:ascii="Times New Roman" w:hAnsi="Times New Roman" w:eastAsia="Times New Roman" w:cs="Times New Roman"/>
          <w:b/>
          <w:bCs/>
          <w:sz w:val="20"/>
          <w:szCs w:val="20"/>
        </w:rPr>
      </w:pPr>
    </w:p>
    <w:p w14:paraId="1FF7EF73">
      <w:pPr>
        <w:spacing w:before="160" w:after="80"/>
        <w:jc w:val="center"/>
      </w:pPr>
      <w:bookmarkStart w:id="0" w:name="_GoBack"/>
      <w:bookmarkEnd w:id="0"/>
      <w:r>
        <w:rPr>
          <w:rFonts w:ascii="Times New Roman" w:hAnsi="Times New Roman" w:eastAsia="Times New Roman" w:cs="Times New Roman"/>
          <w:b/>
          <w:bCs/>
          <w:sz w:val="20"/>
          <w:szCs w:val="20"/>
        </w:rPr>
        <w:t>REFERENCES</w:t>
      </w:r>
    </w:p>
    <w:p w14:paraId="630FD928">
      <w:pPr>
        <w:spacing w:before="0" w:after="60" w:line="240" w:lineRule="auto"/>
        <w:ind w:left="480" w:hanging="480"/>
        <w:jc w:val="both"/>
      </w:pPr>
      <w:r>
        <w:rPr>
          <w:rFonts w:ascii="Times New Roman" w:hAnsi="Times New Roman" w:eastAsia="Times New Roman" w:cs="Times New Roman"/>
          <w:sz w:val="20"/>
          <w:szCs w:val="20"/>
        </w:rPr>
        <w:t>[1]  D. Wishart et al., "DrugBank 5.0: an update to the DrugBank database for 2018," Nucleic Acids Research, vol. 46, no. D1, pp. D1074–D1082, 2018.</w:t>
      </w:r>
    </w:p>
    <w:p w14:paraId="36B5A838">
      <w:pPr>
        <w:spacing w:before="0" w:after="60" w:line="240" w:lineRule="auto"/>
        <w:ind w:left="480" w:hanging="480"/>
        <w:jc w:val="both"/>
      </w:pPr>
      <w:r>
        <w:rPr>
          <w:rFonts w:ascii="Times New Roman" w:hAnsi="Times New Roman" w:eastAsia="Times New Roman" w:cs="Times New Roman"/>
          <w:sz w:val="20"/>
          <w:szCs w:val="20"/>
        </w:rPr>
        <w:t>[2]  S. Vilar et al., "Similarity-based modeling in large-scale prediction of drug-drug interactions," Nature Protocols, vol. 9, no. 9, pp. 2147–2163, 2014.</w:t>
      </w:r>
    </w:p>
    <w:p w14:paraId="27840F1A">
      <w:pPr>
        <w:spacing w:before="0" w:after="60" w:line="240" w:lineRule="auto"/>
        <w:ind w:left="480" w:hanging="480"/>
        <w:jc w:val="both"/>
      </w:pPr>
      <w:r>
        <w:rPr>
          <w:rFonts w:ascii="Times New Roman" w:hAnsi="Times New Roman" w:eastAsia="Times New Roman" w:cs="Times New Roman"/>
          <w:sz w:val="20"/>
          <w:szCs w:val="20"/>
        </w:rPr>
        <w:t>[3]  F. Cheng and Z. Zhao, "Machine learning-based prediction of drug-drug interactions by integrating drug phenotypic, therapeutic, chemical and genomic properties," JAMIA, vol. 21, no. E2, pp. E278–E286, 2014.</w:t>
      </w:r>
    </w:p>
    <w:p w14:paraId="05DDD321">
      <w:pPr>
        <w:spacing w:before="0" w:after="60" w:line="240" w:lineRule="auto"/>
        <w:ind w:left="480" w:hanging="480"/>
        <w:jc w:val="both"/>
      </w:pPr>
      <w:r>
        <w:rPr>
          <w:rFonts w:ascii="Times New Roman" w:hAnsi="Times New Roman" w:eastAsia="Times New Roman" w:cs="Times New Roman"/>
          <w:sz w:val="20"/>
          <w:szCs w:val="20"/>
        </w:rPr>
        <w:t>[4]  G. Landrum, "RDKit: Open-source cheminformatics software," 2006.</w:t>
      </w:r>
    </w:p>
    <w:p w14:paraId="2BA87445">
      <w:pPr>
        <w:spacing w:before="0" w:after="60" w:line="240" w:lineRule="auto"/>
        <w:ind w:left="480" w:hanging="480"/>
        <w:jc w:val="both"/>
      </w:pPr>
      <w:r>
        <w:rPr>
          <w:rFonts w:ascii="Times New Roman" w:hAnsi="Times New Roman" w:eastAsia="Times New Roman" w:cs="Times New Roman"/>
          <w:sz w:val="20"/>
          <w:szCs w:val="20"/>
        </w:rPr>
        <w:t>[5]  L. Breiman, "Random forests," Machine Learning, vol. 45, no. 1, pp. 5–32, 2001.</w:t>
      </w:r>
    </w:p>
    <w:p w14:paraId="4797A828">
      <w:pPr>
        <w:spacing w:before="0" w:after="60" w:line="240" w:lineRule="auto"/>
        <w:ind w:left="480" w:hanging="480"/>
        <w:jc w:val="both"/>
      </w:pPr>
      <w:r>
        <w:rPr>
          <w:rFonts w:ascii="Times New Roman" w:hAnsi="Times New Roman" w:eastAsia="Times New Roman" w:cs="Times New Roman"/>
          <w:sz w:val="20"/>
          <w:szCs w:val="20"/>
        </w:rPr>
        <w:t>[6]  T. Chen and C. Guestrin, "XGBoost: A scalable tree boosting system," in Proc. 22nd ACM SIGKDD, pp. 785–794, 2016.</w:t>
      </w:r>
    </w:p>
    <w:p w14:paraId="1AE66E8D">
      <w:pPr>
        <w:spacing w:before="0" w:after="60" w:line="240" w:lineRule="auto"/>
        <w:ind w:left="480" w:hanging="480"/>
        <w:jc w:val="both"/>
      </w:pPr>
      <w:r>
        <w:rPr>
          <w:rFonts w:ascii="Times New Roman" w:hAnsi="Times New Roman" w:eastAsia="Times New Roman" w:cs="Times New Roman"/>
          <w:sz w:val="20"/>
          <w:szCs w:val="20"/>
        </w:rPr>
        <w:t>[7]  K. Huang et al., "DeepPurpose: a deep learning library for drug-target interaction prediction," Bioinformatics, vol. 36, no. 22–23, pp. 5545–5547, 2020.</w:t>
      </w:r>
    </w:p>
    <w:p w14:paraId="3F1A9D0B">
      <w:pPr>
        <w:spacing w:before="0" w:after="60" w:line="240" w:lineRule="auto"/>
        <w:ind w:left="480" w:hanging="480"/>
        <w:jc w:val="both"/>
      </w:pPr>
      <w:r>
        <w:rPr>
          <w:rFonts w:ascii="Times New Roman" w:hAnsi="Times New Roman" w:eastAsia="Times New Roman" w:cs="Times New Roman"/>
          <w:sz w:val="20"/>
          <w:szCs w:val="20"/>
        </w:rPr>
        <w:t>[8]  D. Rogers and M. Hahn, "Extended-connectivity fingerprints," J. Chem. Inf. Model., vol. 50, no. 5, pp. 742–754, 2010.</w:t>
      </w:r>
    </w:p>
    <w:p w14:paraId="4328306B">
      <w:pPr>
        <w:spacing w:before="0" w:after="60" w:line="240" w:lineRule="auto"/>
        <w:ind w:left="480" w:hanging="480"/>
        <w:jc w:val="both"/>
      </w:pPr>
      <w:r>
        <w:rPr>
          <w:rFonts w:ascii="Times New Roman" w:hAnsi="Times New Roman" w:eastAsia="Times New Roman" w:cs="Times New Roman"/>
          <w:sz w:val="20"/>
          <w:szCs w:val="20"/>
        </w:rPr>
        <w:t>[9]  T. Fawcett, "An introduction to ROC analysis," Pattern Recognition Letters, vol. 27, no. 8, pp. 861–874, 2006.</w:t>
      </w:r>
    </w:p>
    <w:p w14:paraId="21534283">
      <w:pPr>
        <w:spacing w:before="0" w:after="60" w:line="240" w:lineRule="auto"/>
        <w:ind w:left="480" w:hanging="480"/>
        <w:jc w:val="both"/>
      </w:pPr>
      <w:r>
        <w:rPr>
          <w:rFonts w:ascii="Times New Roman" w:hAnsi="Times New Roman" w:eastAsia="Times New Roman" w:cs="Times New Roman"/>
          <w:sz w:val="20"/>
          <w:szCs w:val="20"/>
        </w:rPr>
        <w:t>[10]  World Health Organization, "Medication safety in polypharmacy," WHO Technical Report, Geneva, 2019.</w:t>
      </w:r>
    </w:p>
    <w:p w14:paraId="76251D55">
      <w:pPr>
        <w:spacing w:before="0" w:after="60" w:line="240" w:lineRule="auto"/>
        <w:ind w:left="480" w:hanging="480"/>
        <w:jc w:val="both"/>
      </w:pPr>
      <w:r>
        <w:rPr>
          <w:rFonts w:ascii="Times New Roman" w:hAnsi="Times New Roman" w:eastAsia="Times New Roman" w:cs="Times New Roman"/>
          <w:sz w:val="20"/>
          <w:szCs w:val="20"/>
        </w:rPr>
        <w:t>[11]  P. Tatonetti et al., "Data-driven prediction of drug effects and interactions," Science Translational Medicine, vol. 4, no. 125, 2012.</w:t>
      </w:r>
    </w:p>
    <w:p w14:paraId="75CCE6E9">
      <w:pPr>
        <w:spacing w:before="0" w:after="60" w:line="240" w:lineRule="auto"/>
        <w:ind w:left="480" w:hanging="480"/>
        <w:jc w:val="both"/>
      </w:pPr>
      <w:r>
        <w:rPr>
          <w:rFonts w:ascii="Times New Roman" w:hAnsi="Times New Roman" w:eastAsia="Times New Roman" w:cs="Times New Roman"/>
          <w:sz w:val="20"/>
          <w:szCs w:val="20"/>
        </w:rPr>
        <w:t>[1</w:t>
      </w:r>
      <w:r>
        <w:rPr>
          <w:rFonts w:hint="default" w:ascii="Times New Roman" w:hAnsi="Times New Roman" w:eastAsia="Times New Roman" w:cs="Times New Roman"/>
          <w:sz w:val="20"/>
          <w:szCs w:val="20"/>
          <w:lang w:val="en-US"/>
        </w:rPr>
        <w:t>2</w:t>
      </w:r>
      <w:r>
        <w:rPr>
          <w:rFonts w:ascii="Times New Roman" w:hAnsi="Times New Roman" w:eastAsia="Times New Roman" w:cs="Times New Roman"/>
          <w:sz w:val="20"/>
          <w:szCs w:val="20"/>
        </w:rPr>
        <w:t>]  A. Paszke et al., "PyTorch: An imperative style, high-performance deep learning library," NeurIPS, 2019.</w:t>
      </w:r>
    </w:p>
    <w:sectPr>
      <w:type w:val="continuous"/>
      <w:pgSz w:w="12240" w:h="15840"/>
      <w:pgMar w:top="1080" w:right="900" w:bottom="1080" w:left="900" w:header="708" w:footer="708" w:gutter="0"/>
      <w:cols w:space="360"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AB164">
    <w:pPr>
      <w:jc w:val="center"/>
    </w:pPr>
    <w:r>
      <w:rPr>
        <w:rFonts w:ascii="Times New Roman" w:hAnsi="Times New Roman" w:eastAsia="Times New Roman" w:cs="Times New Roman"/>
        <w:sz w:val="16"/>
        <w:szCs w:val="16"/>
      </w:rPr>
      <w:fldChar w:fldCharType="begin"/>
    </w:r>
    <w:r>
      <w:rPr>
        <w:rFonts w:ascii="Times New Roman" w:hAnsi="Times New Roman" w:eastAsia="Times New Roman" w:cs="Times New Roman"/>
        <w:sz w:val="16"/>
        <w:szCs w:val="16"/>
      </w:rPr>
      <w:instrText xml:space="preserve">PAGE</w:instrText>
    </w:r>
    <w:r>
      <w:rPr>
        <w:rFonts w:ascii="Times New Roman" w:hAnsi="Times New Roman" w:eastAsia="Times New Roman" w:cs="Times New Roman"/>
        <w:sz w:val="16"/>
        <w:szCs w:val="16"/>
      </w:rPr>
      <w:fldChar w:fldCharType="separate"/>
    </w:r>
    <w:r>
      <w:rPr>
        <w:rFonts w:ascii="Times New Roman" w:hAnsi="Times New Roman" w:eastAsia="Times New Roman" w:cs="Times New Roman"/>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0B70AE9"/>
    <w:multiLevelType w:val="singleLevel"/>
    <w:tmpl w:val="B0B70AE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19978BC"/>
    <w:rsid w:val="05313A6E"/>
    <w:rsid w:val="0F067BA5"/>
    <w:rsid w:val="1160140E"/>
    <w:rsid w:val="140C12B1"/>
    <w:rsid w:val="143B7739"/>
    <w:rsid w:val="15893E86"/>
    <w:rsid w:val="1C7548CE"/>
    <w:rsid w:val="1D3B42C0"/>
    <w:rsid w:val="25A114B3"/>
    <w:rsid w:val="45904A36"/>
    <w:rsid w:val="483A350A"/>
    <w:rsid w:val="48FC0332"/>
    <w:rsid w:val="4A8B1D58"/>
    <w:rsid w:val="54A91DF0"/>
    <w:rsid w:val="58CD70D1"/>
    <w:rsid w:val="603D1D83"/>
    <w:rsid w:val="68347E99"/>
    <w:rsid w:val="73965909"/>
    <w:rsid w:val="7E7D29B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Title"/>
    <w:qFormat/>
    <w:uiPriority w:val="0"/>
    <w:rPr>
      <w:rFonts w:asciiTheme="minorHAnsi" w:hAnsiTheme="minorHAnsi" w:eastAsiaTheme="minorEastAsia" w:cstheme="minorBidi"/>
      <w:sz w:val="56"/>
      <w:szCs w:val="56"/>
    </w:rPr>
  </w:style>
  <w:style w:type="paragraph" w:styleId="17">
    <w:name w:val="List Paragraph"/>
    <w:qFormat/>
    <w:uiPriority w:val="0"/>
    <w:rPr>
      <w:rFonts w:asciiTheme="minorHAnsi" w:hAnsiTheme="minorHAnsi" w:eastAsiaTheme="minorEastAsia" w:cstheme="minorBidi"/>
      <w:sz w:val="21"/>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3044</Words>
  <Characters>16173</Characters>
  <TotalTime>144</TotalTime>
  <ScaleCrop>false</ScaleCrop>
  <LinksUpToDate>false</LinksUpToDate>
  <CharactersWithSpaces>19040</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2026-04-25T15:46:00Z</dcterms:created>
  <dc:creator>Un-named</dc:creator>
  <cp:lastModifiedBy>Paarth Sharma</cp:lastModifiedBy>
  <dcterms:modified xsi:type="dcterms:W3CDTF">2026-05-14T12:49:48Z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eyJoZGlkIjoiMjc5NzNkMTc2OTBiYzJlMjcwYzA2MzViNTc1NTdmYjUiLCJ1c2VySWQiOiI1Njc1ODY4Nzk4OTMifQ==</vt:lpwstr>
  </property>
  <property fmtid="{D5CDD505-2E9C-101B-9397-08002B2CF9AE}" pid="3" name="KSOProductBuildVer">
    <vt:lpwstr>1033-12.1.0.26372</vt:lpwstr>
  </property>
  <property fmtid="{D5CDD505-2E9C-101B-9397-08002B2CF9AE}" pid="4" name="ICV">
    <vt:lpwstr>1EC831CCF4504773BD79774913FE8579_13</vt:lpwstr>
  </property>
</Properties>
</file>