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</w:pPr>
    </w:p>
    <w:p>
      <w:pPr>
        <w:jc w:val="center"/>
      </w:pPr>
      <w:r>
        <w:rPr>
          <w:rFonts w:ascii="Helvetica Neue" w:hAnsi="Helvetica Neue" w:eastAsia="PingFang SC"/>
          <w:b/>
          <w:color w:val="0B3D91"/>
          <w:sz w:val="72"/>
        </w:rPr>
        <w:t>kubectl-triage</w:t>
      </w:r>
    </w:p>
    <w:p>
      <w:pPr>
        <w:jc w:val="center"/>
      </w:pPr>
      <w:r>
        <w:rPr>
          <w:rFonts w:ascii="Helvetica Neue" w:hAnsi="Helvetica Neue" w:eastAsia="PingFang SC"/>
          <w:b/>
          <w:color w:val="1F2A44"/>
          <w:sz w:val="44"/>
        </w:rPr>
        <w:t>项目文档</w:t>
      </w:r>
    </w:p>
    <w:p>
      <w:pPr>
        <w:spacing w:before="360"/>
        <w:jc w:val="center"/>
      </w:pPr>
      <w:r>
        <w:rPr>
          <w:rFonts w:ascii="Helvetica Neue" w:hAnsi="Helvetica Neue" w:eastAsia="PingFang SC"/>
          <w:color w:val="595959"/>
          <w:sz w:val="24"/>
        </w:rPr>
        <w:t>轻量、离线优先的 Kubernetes 事故诊断 CLI</w:t>
      </w:r>
    </w:p>
    <w:p>
      <w:pPr>
        <w:spacing w:before="800"/>
        <w:jc w:val="center"/>
      </w:pPr>
      <w:r>
        <w:rPr>
          <w:rFonts w:ascii="Helvetica Neue" w:hAnsi="Helvetica Neue" w:eastAsia="PingFang SC"/>
          <w:color w:val="333333"/>
          <w:sz w:val="22"/>
        </w:rPr>
        <w:t>版本 v0.5.0   ·   2026-10-30   ·   Apache-2.0</w:t>
      </w:r>
    </w:p>
    <w:p>
      <w:pPr>
        <w:jc w:val="center"/>
      </w:pPr>
      <w:r>
        <w:rPr>
          <w:rFonts w:ascii="Helvetica Neue" w:hAnsi="Helvetica Neue" w:eastAsia="PingFang SC"/>
          <w:color w:val="595959"/>
          <w:sz w:val="20"/>
        </w:rPr>
        <w:t>https://github.com/paas-ops/kubectl-triage</w:t>
      </w:r>
    </w:p>
    <w:p>
      <w:pPr>
        <w:spacing w:before="2400"/>
        <w:jc w:val="center"/>
      </w:pPr>
      <w:r>
        <w:rPr>
          <w:rFonts w:ascii="Helvetica Neue" w:hAnsi="Helvetica Neue" w:eastAsia="PingFang SC"/>
          <w:color w:val="595959"/>
          <w:sz w:val="18"/>
        </w:rPr>
        <w:t>本文档由仓库 docs/PROJECT-zh.md 渲染生成，详细口径以各 ADR 与文档为准。</w:t>
      </w:r>
    </w:p>
    <w:p>
      <w:r>
        <w:br w:type="page"/>
      </w:r>
    </w:p>
    <w:p>
      <w:r>
        <w:rPr>
          <w:rFonts w:ascii="Helvetica Neue" w:hAnsi="Helvetica Neue" w:eastAsia="PingFang SC"/>
          <w:sz w:val="21"/>
        </w:rPr>
        <w:t>English</w:t>
      </w:r>
      <w:r>
        <w:rPr>
          <w:rFonts w:ascii="Helvetica Neue" w:hAnsi="Helvetica Neue" w:eastAsia="PingFang SC"/>
          <w:color w:val="595959"/>
          <w:sz w:val="18"/>
        </w:rPr>
        <w:t xml:space="preserve"> (PROJECT.md)</w:t>
      </w:r>
      <w:r>
        <w:rPr>
          <w:rFonts w:ascii="Helvetica Neue" w:hAnsi="Helvetica Neue" w:eastAsia="PingFang SC"/>
          <w:sz w:val="21"/>
        </w:rPr>
        <w:t xml:space="preserve"> | 简体中文</w:t>
      </w:r>
    </w:p>
    <w:p>
      <w:pPr>
        <w:spacing w:before="120" w:after="120"/>
        <w:ind w:left="227"/>
        <w:pBdr>
          <w:left w:val="single" w:sz="12" w:space="6" w:color="9DB7D5"/>
        </w:pBdr>
      </w:pPr>
      <w:r>
        <w:rPr>
          <w:rFonts w:ascii="Helvetica Neue" w:hAnsi="Helvetica Neue" w:eastAsia="PingFang SC"/>
          <w:b/>
          <w:color w:val="595959"/>
          <w:sz w:val="19"/>
        </w:rPr>
        <w:t>版本 v0.5.0</w:t>
      </w:r>
      <w:r>
        <w:rPr>
          <w:rFonts w:ascii="Helvetica Neue" w:hAnsi="Helvetica Neue" w:eastAsia="PingFang SC"/>
          <w:color w:val="595959"/>
          <w:sz w:val="19"/>
        </w:rPr>
        <w:t xml:space="preserve"> · 2026-10-30 · Apache-2.0 · https://github.com/paas-ops/kubectl-triage</w:t>
      </w:r>
      <w:r>
        <w:br/>
      </w:r>
      <w:r>
        <w:rPr>
          <w:rFonts w:ascii="Helvetica Neue" w:hAnsi="Helvetica Neue" w:eastAsia="PingFang SC"/>
          <w:color w:val="595959"/>
          <w:sz w:val="19"/>
        </w:rPr>
        <w:t>本文档是项目的综合说明与事实源入口：定位、架构、数据契约、命令、安全、质量、里程碑与路线图。详细口径以各链接文档与 ADR 为准。</w:t>
      </w:r>
    </w:p>
    <w:p>
      <w:pPr>
        <w:pStyle w:val="Heading1"/>
      </w:pPr>
      <w:r>
        <w:t>1. 项目定位</w:t>
      </w:r>
    </w:p>
    <w:p>
      <w:r>
        <w:rPr>
          <w:rFonts w:ascii="Helvetica Neue" w:hAnsi="Helvetica Neue" w:eastAsia="PingFang SC"/>
          <w:sz w:val="21"/>
        </w:rPr>
        <w:t>kubectl-triage 是一个</w:t>
      </w:r>
      <w:r>
        <w:rPr>
          <w:rFonts w:ascii="Helvetica Neue" w:hAnsi="Helvetica Neue" w:eastAsia="PingFang SC"/>
          <w:b/>
          <w:sz w:val="21"/>
        </w:rPr>
        <w:t>轻量、离线优先的 Kubernetes 事故诊断 CLI</w:t>
      </w:r>
      <w:r>
        <w:rPr>
          <w:rFonts w:ascii="Helvetica Neue" w:hAnsi="Helvetica Neue" w:eastAsia="PingFang SC"/>
          <w:sz w:val="21"/>
        </w:rPr>
        <w:t>：开发者拿到一份脱敏的事故证据包，在本地执行一条命令，得到一份</w:t>
      </w:r>
      <w:r>
        <w:rPr>
          <w:rFonts w:ascii="Helvetica Neue" w:hAnsi="Helvetica Neue" w:eastAsia="PingFang SC"/>
          <w:b/>
          <w:sz w:val="21"/>
        </w:rPr>
        <w:t>可复现、可追溯、可评审</w:t>
      </w:r>
      <w:r>
        <w:rPr>
          <w:rFonts w:ascii="Helvetica Neue" w:hAnsi="Helvetica Neue" w:eastAsia="PingFang SC"/>
          <w:sz w:val="21"/>
        </w:rPr>
        <w:t>的 Markdown/JSON 诊断报告——不依赖控制平面、不上传生产证据、不要求账号。</w:t>
      </w:r>
    </w:p>
    <w:p>
      <w:r>
        <w:rPr>
          <w:rFonts w:ascii="Helvetica Neue" w:hAnsi="Helvetica Neue" w:eastAsia="PingFang SC"/>
          <w:sz w:val="21"/>
        </w:rPr>
        <w:t>产品承诺：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5 分钟内完成第一次本地诊断</w:t>
      </w:r>
      <w:r>
        <w:rPr>
          <w:rFonts w:ascii="Helvetica Neue" w:hAnsi="Helvetica Neue" w:eastAsia="PingFang SC"/>
          <w:sz w:val="21"/>
        </w:rPr>
        <w:t>：无账号、无登录、无云端依赖，</w:t>
      </w:r>
      <w:r>
        <w:rPr>
          <w:rFonts w:ascii="Menlo" w:hAnsi="Menlo" w:eastAsia="PingFang SC"/>
          <w:color w:val="24292E"/>
          <w:sz w:val="19"/>
        </w:rPr>
        <w:t>init</w:t>
      </w:r>
      <w:r>
        <w:rPr>
          <w:rFonts w:ascii="Helvetica Neue" w:hAnsi="Helvetica Neue" w:eastAsia="PingFang SC"/>
          <w:sz w:val="21"/>
        </w:rPr>
        <w:t xml:space="preserve"> 生成可跑通示例；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历史事故可复盘</w:t>
      </w:r>
      <w:r>
        <w:rPr>
          <w:rFonts w:ascii="Helvetica Neue" w:hAnsi="Helvetica Neue" w:eastAsia="PingFang SC"/>
          <w:sz w:val="21"/>
        </w:rPr>
        <w:t>：证据包可存档、可分享、可回归（golden + 本地 eval）；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可信度来自证据</w:t>
      </w:r>
      <w:r>
        <w:rPr>
          <w:rFonts w:ascii="Helvetica Neue" w:hAnsi="Helvetica Neue" w:eastAsia="PingFang SC"/>
          <w:sz w:val="21"/>
        </w:rPr>
        <w:t>：每条结论引用证据，并给出反证、缺失说明与置信分层，而不是模型口吻；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默认安全</w:t>
      </w:r>
      <w:r>
        <w:rPr>
          <w:rFonts w:ascii="Helvetica Neue" w:hAnsi="Helvetica Neue" w:eastAsia="PingFang SC"/>
          <w:sz w:val="21"/>
        </w:rPr>
        <w:t>：默认零网络、只读、不读 Secret；模型与推送均为显式 opt-in。</w:t>
      </w:r>
    </w:p>
    <w:p>
      <w:pPr>
        <w:pStyle w:val="Heading1"/>
      </w:pPr>
      <w:r>
        <w:t>2. 目标用户与典型场景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用户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成功标准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应用开发者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收到告警，本地只有 </w:t>
            </w:r>
            <w:r>
              <w:rPr>
                <w:rFonts w:ascii="Menlo" w:hAnsi="Menlo" w:eastAsia="PingFang SC"/>
                <w:color w:val="24292E"/>
                <w:sz w:val="16"/>
              </w:rPr>
              <w:t>kubectl</w:t>
            </w:r>
            <w:r>
              <w:rPr>
                <w:rFonts w:ascii="Helvetica Neue" w:hAnsi="Helvetica Neue" w:eastAsia="PingFang SC"/>
                <w:sz w:val="18"/>
              </w:rPr>
              <w:t xml:space="preserve"> 输出和几段日志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不登平台即得到有证据的根因草稿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值班 SRE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事故后复盘，需要证据与结论留档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一份可审阅的 Markdown/JSON 报告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平台工程师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评估诊断工具是否值得团队采购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用自己脱敏的历史事故复跑与评测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安全/合规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生产日志不能出域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离线模式运行、证据哈希可核验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企业购买者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团队需要事故库、评测与审计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从 CLI 试点升级到企业版</w:t>
            </w:r>
          </w:p>
        </w:tc>
      </w:tr>
    </w:tbl>
    <w:p/>
    <w:p>
      <w:pPr>
        <w:pStyle w:val="Heading1"/>
      </w:pPr>
      <w:r>
        <w:t>3. 开源版与企业版边界</w:t>
      </w:r>
    </w:p>
    <w:p>
      <w:r>
        <w:rPr>
          <w:rFonts w:ascii="Helvetica Neue" w:hAnsi="Helvetica Neue" w:eastAsia="PingFang SC"/>
          <w:b/>
          <w:sz w:val="21"/>
        </w:rPr>
        <w:t>开源 CLI 免费做“一次、本地、单事故”的诊断；企业版卖“团队、评测、审计、私有化”。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能力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开源 CLI（免费）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企业版（CloudOps Agent）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单次本地诊断 / 离线规则 / 可选模型 / MD+JSON 报告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 不限次数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本地 eval（golden + 正式集校验）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✅（另有团队评测服务）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团队事故库 / 检索 / 负责人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审计（谁在何时看了什么、模型/版本）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SSO/RBAC/多租户/私有部署/SLA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企业推送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 客户端（显式 opt-in）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 服务端（库/去重/评测/审计）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 xml:space="preserve">详细边界与 FAQ 见 </w:t>
      </w:r>
      <w:r>
        <w:rPr>
          <w:rFonts w:ascii="Helvetica Neue" w:hAnsi="Helvetica Neue" w:eastAsia="PingFang SC"/>
          <w:sz w:val="21"/>
        </w:rPr>
        <w:t>企业版边界</w:t>
      </w:r>
      <w:r>
        <w:rPr>
          <w:rFonts w:ascii="Helvetica Neue" w:hAnsi="Helvetica Neue" w:eastAsia="PingFang SC"/>
          <w:color w:val="595959"/>
          <w:sz w:val="18"/>
        </w:rPr>
        <w:t xml:space="preserve"> (enterprise.md)</w:t>
      </w:r>
      <w:r>
        <w:rPr>
          <w:rFonts w:ascii="Helvetica Neue" w:hAnsi="Helvetica Neue" w:eastAsia="PingFang SC"/>
          <w:sz w:val="21"/>
        </w:rPr>
        <w:t>；企业侧 G2–G5 不进入本仓库。</w:t>
      </w:r>
    </w:p>
    <w:p>
      <w:pPr>
        <w:pStyle w:val="Heading1"/>
      </w:pPr>
      <w:r>
        <w:t>4. 核心概念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概念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事故包（bundle）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一个目录：</w:t>
            </w:r>
            <w:r>
              <w:rPr>
                <w:rFonts w:ascii="Menlo" w:hAnsi="Menlo" w:eastAsia="PingFang SC"/>
                <w:color w:val="24292E"/>
                <w:sz w:val="16"/>
              </w:rPr>
              <w:t>incident.yaml</w:t>
            </w:r>
            <w:r>
              <w:rPr>
                <w:rFonts w:ascii="Helvetica Neue" w:hAnsi="Helvetica Neue" w:eastAsia="PingFang SC"/>
                <w:sz w:val="18"/>
              </w:rPr>
              <w:t xml:space="preserve"> + 证据（k8s/metrics/logs/changes/alert.json）；本地、可存档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证据（evidence）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规范化条目：id / source / observed_at / collected_at / summary / content_ref / sha256 / stale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报告（report）</w:t>
            </w:r>
          </w:p>
        </w:tc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report.json</w:t>
            </w:r>
            <w:r>
              <w:rPr>
                <w:rFonts w:ascii="Helvetica Neue" w:hAnsi="Helvetica Neue" w:eastAsia="PingFang SC"/>
                <w:sz w:val="18"/>
              </w:rPr>
              <w:t xml:space="preserve">（schema_version 1.0，稳定接口）+ 由其渲染的 </w:t>
            </w:r>
            <w:r>
              <w:rPr>
                <w:rFonts w:ascii="Menlo" w:hAnsi="Menlo" w:eastAsia="PingFang SC"/>
                <w:color w:val="24292E"/>
                <w:sz w:val="16"/>
              </w:rPr>
              <w:t>report.md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假设（hypothesis）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最多 3 条，按置信排序；每条 ≥1 条有效证据；可带反证与缺失说明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评测集（eval set）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与事故包同构的用例集合 + </w:t>
            </w:r>
            <w:r>
              <w:rPr>
                <w:rFonts w:ascii="Menlo" w:hAnsi="Menlo" w:eastAsia="PingFang SC"/>
                <w:color w:val="24292E"/>
                <w:sz w:val="16"/>
              </w:rPr>
              <w:t>expected/report.json</w:t>
            </w:r>
            <w:r>
              <w:rPr>
                <w:rFonts w:ascii="Helvetica Neue" w:hAnsi="Helvetica Neue" w:eastAsia="PingFang SC"/>
                <w:sz w:val="18"/>
              </w:rPr>
              <w:t>；golden 与正式 100 例共用契约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企业推送（push）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显式配置的客户端：默认只发报告 + 证据哈希，可选脱敏证据包；协议 v1.0 公开</w:t>
            </w:r>
          </w:p>
        </w:tc>
      </w:tr>
    </w:tbl>
    <w:p/>
    <w:p>
      <w:pPr>
        <w:pStyle w:val="Heading1"/>
      </w:pPr>
      <w:r>
        <w:t>5. 系统架构</w:t>
      </w:r>
    </w:p>
    <w:p>
      <w:pPr>
        <w:pStyle w:val="Heading2"/>
      </w:pPr>
      <w:r>
        <w:t>5.1 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模块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职责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cmd/kubectl-triage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程序入口，装配 CLI 与版本信息（支持 </w:t>
            </w:r>
            <w:r>
              <w:rPr>
                <w:rFonts w:ascii="Menlo" w:hAnsi="Menlo" w:eastAsia="PingFang SC"/>
                <w:color w:val="24292E"/>
                <w:sz w:val="16"/>
              </w:rPr>
              <w:t>go install @version</w:t>
            </w:r>
            <w:r>
              <w:rPr>
                <w:rFonts w:ascii="Helvetica Neue" w:hAnsi="Helvetica Neue" w:eastAsia="PingFang SC"/>
                <w:sz w:val="18"/>
              </w:rPr>
              <w:t xml:space="preserve"> 回退）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internal/cli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cobra 命令、flag、退出码、输出与人性化错误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internal/bundle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事故包加载/校验/脚手架、路径穿越防护、strict/standard/off 脱敏模式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internal/redact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凭据模式识别与 </w:t>
            </w:r>
            <w:r>
              <w:rPr>
                <w:rFonts w:ascii="Menlo" w:hAnsi="Menlo" w:eastAsia="PingFang SC"/>
                <w:color w:val="24292E"/>
                <w:sz w:val="16"/>
              </w:rPr>
              <w:t>[REDACTED]</w:t>
            </w:r>
            <w:r>
              <w:rPr>
                <w:rFonts w:ascii="Helvetica Neue" w:hAnsi="Helvetica Neue" w:eastAsia="PingFang SC"/>
                <w:sz w:val="18"/>
              </w:rPr>
              <w:t xml:space="preserve"> 清洗（导入前、推送前复用）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internal/evidence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证据规范化：content_ref、时间、哈希、stale、时钟偏差、裁剪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internal/analyze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分析编排：证据抽取、规则引擎、反证/置信/缺失、报告组装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internal/analyze/rule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五类故障确定性规则（rule-v0.2）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internal/analyze/model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可选模型：OpenAI-compatible/Ollama、预算/超时/重试、输出校验与中和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internal/report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报告结构、JSON 序列化、Markdown 渲染、schema 校验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internal/importers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Alertmanager/kubectl/Prometheus/Loki 导入器（确定性归一化）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internal/eval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本地评测：Top1/Top3/缺失/注入/降级评分、集合校验（</w:t>
            </w:r>
            <w:r>
              <w:rPr>
                <w:rFonts w:ascii="Menlo" w:hAnsi="Menlo" w:eastAsia="PingFang SC"/>
                <w:color w:val="24292E"/>
                <w:sz w:val="16"/>
              </w:rPr>
              <w:t>--validate</w:t>
            </w:r>
            <w:r>
              <w:rPr>
                <w:rFonts w:ascii="Helvetica Neue" w:hAnsi="Helvetica Neue" w:eastAsia="PingFang SC"/>
                <w:sz w:val="18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internal/push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企业推送客户端：协议 1.0、幂等重试、dry-run、安全预检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internal/telemetry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opt-in 匿名遥测：默认关闭、10 字段白名单、best-effort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pkg/schema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公开 JSON Schema + 零依赖子集校验器 + 兼容性基线测试</w:t>
            </w:r>
          </w:p>
        </w:tc>
      </w:tr>
    </w:tbl>
    <w:p/>
    <w:p>
      <w:pPr>
        <w:pStyle w:val="Heading2"/>
      </w:pPr>
      <w:r>
        <w:t>5.2 数据流</w:t>
      </w:r>
    </w:p>
    <w:p>
      <w:pPr>
        <w:spacing w:before="80" w:after="120" w:line="264" w:lineRule="auto"/>
        <w:ind w:left="198"/>
        <w:shd w:val="clear" w:color="auto" w:fill="F4F6F8"/>
      </w:pPr>
      <w:r>
        <w:rPr>
          <w:rFonts w:ascii="Menlo" w:hAnsi="Menlo" w:eastAsia="PingFang SC"/>
          <w:color w:val="24292E"/>
          <w:sz w:val="17"/>
        </w:rPr>
        <w:t>事故包目录 ──► bundle(Load/Validate, redact) ──► evidence(规范化/裁剪)</w:t>
        <w:br/>
      </w:r>
      <w:r>
        <w:rPr>
          <w:rFonts w:ascii="Menlo" w:hAnsi="Menlo" w:eastAsia="PingFang SC"/>
          <w:color w:val="24292E"/>
          <w:sz w:val="17"/>
        </w:rPr>
        <w:t xml:space="preserve">                                              │</w:t>
        <w:br/>
      </w:r>
      <w:r>
        <w:rPr>
          <w:rFonts w:ascii="Menlo" w:hAnsi="Menlo" w:eastAsia="PingFang SC"/>
          <w:color w:val="24292E"/>
          <w:sz w:val="17"/>
        </w:rPr>
        <w:t xml:space="preserve">                                              ├─► rule 引擎（五类规则）──► 报告（离线）</w:t>
        <w:br/>
      </w:r>
      <w:r>
        <w:rPr>
          <w:rFonts w:ascii="Menlo" w:hAnsi="Menlo" w:eastAsia="PingFang SC"/>
          <w:color w:val="24292E"/>
          <w:sz w:val="17"/>
        </w:rPr>
        <w:t xml:space="preserve">                                              └─► model(可选) ── 校验/中和 ──► 报告（增强/降级）</w:t>
        <w:br/>
      </w:r>
      <w:r>
        <w:rPr>
          <w:rFonts w:ascii="Menlo" w:hAnsi="Menlo" w:eastAsia="PingFang SC"/>
          <w:color w:val="24292E"/>
          <w:sz w:val="17"/>
        </w:rPr>
        <w:t>报告 ◄──────────────────────────────────────────┘</w:t>
        <w:br/>
      </w:r>
      <w:r>
        <w:rPr>
          <w:rFonts w:ascii="Menlo" w:hAnsi="Menlo" w:eastAsia="PingFang SC"/>
          <w:color w:val="24292E"/>
          <w:sz w:val="17"/>
        </w:rPr>
        <w:t xml:space="preserve">  ├─► report.md / report.json（本地）</w:t>
        <w:br/>
      </w:r>
      <w:r>
        <w:rPr>
          <w:rFonts w:ascii="Menlo" w:hAnsi="Menlo" w:eastAsia="PingFang SC"/>
          <w:color w:val="24292E"/>
          <w:sz w:val="17"/>
        </w:rPr>
        <w:t xml:space="preserve">  ├─► eval（与 expected 对比：Top1/Top3/缺失/注入/降级）</w:t>
        <w:br/>
      </w:r>
      <w:r>
        <w:rPr>
          <w:rFonts w:ascii="Menlo" w:hAnsi="Menlo" w:eastAsia="PingFang SC"/>
          <w:color w:val="24292E"/>
          <w:sz w:val="17"/>
        </w:rPr>
        <w:t xml:space="preserve">  └─► push（显式配置；报告+证据哈希，可选证据包）</w:t>
      </w:r>
    </w:p>
    <w:p>
      <w:pPr>
        <w:pStyle w:val="Heading1"/>
      </w:pPr>
      <w:r>
        <w:t>6. 命令参考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命令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用途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关键 flags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version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版本/构建信息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init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生成最小可跑事故包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import &lt;source&gt;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导入告警/事件/指标/日志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--from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--name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--force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validate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schema、时间、脱敏与证据完整性校验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--redact strict|standard|off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analyze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规则分析 + 报告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--offline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--model</w:t>
            </w:r>
            <w:r>
              <w:rPr>
                <w:rFonts w:ascii="Helvetica Neue" w:hAnsi="Helvetica Neue" w:eastAsia="PingFang SC"/>
                <w:sz w:val="18"/>
              </w:rPr>
              <w:t>、模型 4 flag、</w:t>
            </w:r>
            <w:r>
              <w:rPr>
                <w:rFonts w:ascii="Menlo" w:hAnsi="Menlo" w:eastAsia="PingFang SC"/>
                <w:color w:val="24292E"/>
                <w:sz w:val="16"/>
              </w:rPr>
              <w:t>--format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--out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--max-evidence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--redact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--fail-on-missing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report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重新渲染已有报告（不重新分析）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--format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--out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eval &lt;cases-dir&gt;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本地评测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--json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--filter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--max-cases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--now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--validate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--min-cases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--compare</w:t>
            </w:r>
            <w:r>
              <w:rPr>
                <w:rFonts w:ascii="Helvetica Neue" w:hAnsi="Helvetica Neue" w:eastAsia="PingFang SC"/>
                <w:sz w:val="18"/>
              </w:rPr>
              <w:t>、模型 flags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telemetry status|enable|disable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opt-in 匿名遥测管理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push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推送报告到企业控制平面（显式 opt-in）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--endpoint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--include-evidence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--max-bundle-bytes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--timeout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--dry-run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--out</w:t>
            </w:r>
          </w:p>
        </w:tc>
      </w:tr>
    </w:tbl>
    <w:p/>
    <w:p>
      <w:pPr>
        <w:pStyle w:val="Heading2"/>
      </w:pPr>
      <w:r>
        <w:t>退出码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码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含义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0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成功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1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输入/配置错误（含 </w:t>
            </w:r>
            <w:r>
              <w:rPr>
                <w:rFonts w:ascii="Menlo" w:hAnsi="Menlo" w:eastAsia="PingFang SC"/>
                <w:color w:val="24292E"/>
                <w:sz w:val="16"/>
              </w:rPr>
              <w:t>--offline</w:t>
            </w:r>
            <w:r>
              <w:rPr>
                <w:rFonts w:ascii="Helvetica Neue" w:hAnsi="Helvetica Neue" w:eastAsia="PingFang SC"/>
                <w:sz w:val="18"/>
              </w:rPr>
              <w:t xml:space="preserve"> 与 </w:t>
            </w:r>
            <w:r>
              <w:rPr>
                <w:rFonts w:ascii="Menlo" w:hAnsi="Menlo" w:eastAsia="PingFang SC"/>
                <w:color w:val="24292E"/>
                <w:sz w:val="16"/>
              </w:rPr>
              <w:t>--model</w:t>
            </w:r>
            <w:r>
              <w:rPr>
                <w:rFonts w:ascii="Helvetica Neue" w:hAnsi="Helvetica Neue" w:eastAsia="PingFang SC"/>
                <w:sz w:val="18"/>
              </w:rPr>
              <w:t xml:space="preserve"> 冲突、push 配置/鉴权失败）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2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证据不足（</w:t>
            </w:r>
            <w:r>
              <w:rPr>
                <w:rFonts w:ascii="Menlo" w:hAnsi="Menlo" w:eastAsia="PingFang SC"/>
                <w:color w:val="24292E"/>
                <w:sz w:val="16"/>
              </w:rPr>
              <w:t>--fail-on-missing</w:t>
            </w:r>
            <w:r>
              <w:rPr>
                <w:rFonts w:ascii="Helvetica Neue" w:hAnsi="Helvetica Neue" w:eastAsia="PingFang SC"/>
                <w:sz w:val="18"/>
              </w:rPr>
              <w:t>）或评测存在不通过用例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3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模型/网络失败已降级（报告已写出并标注 degraded）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4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安全校验失败（发现敏感内容/越权数据）</w:t>
            </w:r>
          </w:p>
        </w:tc>
      </w:tr>
    </w:tbl>
    <w:p/>
    <w:p>
      <w:pPr>
        <w:pStyle w:val="Heading1"/>
      </w:pPr>
      <w:r>
        <w:t>7. 数据契约</w:t>
      </w:r>
    </w:p>
    <w:p>
      <w:pPr>
        <w:pStyle w:val="Heading2"/>
      </w:pPr>
      <w:r>
        <w:t>7.1 事故包（输入）</w:t>
      </w:r>
    </w:p>
    <w:p>
      <w:r>
        <w:rPr>
          <w:rFonts w:ascii="Menlo" w:hAnsi="Menlo" w:eastAsia="PingFang SC"/>
          <w:color w:val="24292E"/>
          <w:sz w:val="19"/>
        </w:rPr>
        <w:t>incident.yaml</w:t>
      </w:r>
      <w:r>
        <w:rPr>
          <w:rFonts w:ascii="Helvetica Neue" w:hAnsi="Helvetica Neue" w:eastAsia="PingFang SC"/>
          <w:sz w:val="21"/>
        </w:rPr>
        <w:t xml:space="preserve"> 必填字段：</w:t>
      </w:r>
      <w:r>
        <w:rPr>
          <w:rFonts w:ascii="Menlo" w:hAnsi="Menlo" w:eastAsia="PingFang SC"/>
          <w:color w:val="24292E"/>
          <w:sz w:val="19"/>
        </w:rPr>
        <w:t>id, alertname, severity(critical|warning|info), cluster, namespace, workload, observed_at, collected_at, source</w:t>
      </w:r>
      <w:r>
        <w:rPr>
          <w:rFonts w:ascii="Helvetica Neue" w:hAnsi="Helvetica Neue" w:eastAsia="PingFang SC"/>
          <w:sz w:val="21"/>
        </w:rPr>
        <w:t>（RFC3339 时间）。</w:t>
      </w:r>
    </w:p>
    <w:p>
      <w:r>
        <w:rPr>
          <w:rFonts w:ascii="Helvetica Neue" w:hAnsi="Helvetica Neue" w:eastAsia="PingFang SC"/>
          <w:sz w:val="21"/>
        </w:rPr>
        <w:t>证据文件（可选，按需）：</w:t>
      </w:r>
      <w:r>
        <w:rPr>
          <w:rFonts w:ascii="Menlo" w:hAnsi="Menlo" w:eastAsia="PingFang SC"/>
          <w:color w:val="24292E"/>
          <w:sz w:val="19"/>
        </w:rPr>
        <w:t>alert.json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k8s/events.json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k8s/pods.yaml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k8s/deployments.yaml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metrics/*.json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logs/*.log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changes/rollout.json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runbook.md</w:t>
      </w:r>
      <w:r>
        <w:rPr>
          <w:rFonts w:ascii="Helvetica Neue" w:hAnsi="Helvetica Neue" w:eastAsia="PingFang SC"/>
          <w:sz w:val="21"/>
        </w:rPr>
        <w:t>、</w:t>
      </w:r>
      <w:r>
        <w:rPr>
          <w:rFonts w:ascii="Menlo" w:hAnsi="Menlo" w:eastAsia="PingFang SC"/>
          <w:color w:val="24292E"/>
          <w:sz w:val="19"/>
        </w:rPr>
        <w:t>notes.md</w:t>
      </w:r>
      <w:r>
        <w:rPr>
          <w:rFonts w:ascii="Helvetica Neue" w:hAnsi="Helvetica Neue" w:eastAsia="PingFang SC"/>
          <w:sz w:val="21"/>
        </w:rPr>
        <w:t>。</w:t>
      </w:r>
    </w:p>
    <w:p>
      <w:pPr>
        <w:pStyle w:val="Heading2"/>
      </w:pPr>
      <w:r>
        <w:t>7.2 报告（输出）</w:t>
      </w:r>
    </w:p>
    <w:p>
      <w:r>
        <w:rPr>
          <w:rFonts w:ascii="Helvetica Neue" w:hAnsi="Helvetica Neue" w:eastAsia="PingFang SC"/>
          <w:sz w:val="21"/>
        </w:rPr>
        <w:t>顶层字段：</w:t>
      </w:r>
      <w:r>
        <w:rPr>
          <w:rFonts w:ascii="Menlo" w:hAnsi="Menlo" w:eastAsia="PingFang SC"/>
          <w:color w:val="24292E"/>
          <w:sz w:val="19"/>
        </w:rPr>
        <w:t>schema_version("1.0"), incident, generated_at, mode(offline|model), degraded, summary, evidence[], hypotheses[≤3], missing_data[], recommended_checks[], suggested_fix, limitations[], versions{}</w:t>
      </w:r>
      <w:r>
        <w:rPr>
          <w:rFonts w:ascii="Helvetica Neue" w:hAnsi="Helvetica Neue" w:eastAsia="PingFang SC"/>
          <w:sz w:val="21"/>
        </w:rPr>
        <w:t>。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证据字段：</w:t>
      </w:r>
      <w:r>
        <w:rPr>
          <w:rFonts w:ascii="Menlo" w:hAnsi="Menlo" w:eastAsia="PingFang SC"/>
          <w:color w:val="24292E"/>
          <w:sz w:val="19"/>
        </w:rPr>
        <w:t>id, source, observed_at, collected_at, summary, content_ref, query?, redaction?, sha256, stale, skew_seconds?</w:t>
      </w:r>
      <w:r>
        <w:rPr>
          <w:rFonts w:ascii="Helvetica Neue" w:hAnsi="Helvetica Neue" w:eastAsia="PingFang SC"/>
          <w:sz w:val="21"/>
        </w:rPr>
        <w:t>；</w:t>
      </w:r>
    </w:p>
    <w:p>
      <w:pPr>
        <w:pStyle w:val="ListBullet"/>
      </w:pPr>
      <w:r>
        <w:rPr>
          <w:rFonts w:ascii="Menlo" w:hAnsi="Menlo" w:eastAsia="PingFang SC"/>
          <w:color w:val="24292E"/>
          <w:sz w:val="19"/>
        </w:rPr>
        <w:t>content_ref</w:t>
      </w:r>
      <w:r>
        <w:rPr>
          <w:rFonts w:ascii="Helvetica Neue" w:hAnsi="Helvetica Neue" w:eastAsia="PingFang SC"/>
          <w:sz w:val="21"/>
        </w:rPr>
        <w:t xml:space="preserve"> 约定：整文件 </w:t>
      </w:r>
      <w:r>
        <w:rPr>
          <w:rFonts w:ascii="Menlo" w:hAnsi="Menlo" w:eastAsia="PingFang SC"/>
          <w:color w:val="24292E"/>
          <w:sz w:val="19"/>
        </w:rPr>
        <w:t>&lt;rel&gt;</w:t>
      </w:r>
      <w:r>
        <w:rPr>
          <w:rFonts w:ascii="Helvetica Neue" w:hAnsi="Helvetica Neue" w:eastAsia="PingFang SC"/>
          <w:sz w:val="21"/>
        </w:rPr>
        <w:t xml:space="preserve">、JSON 条目 </w:t>
      </w:r>
      <w:r>
        <w:rPr>
          <w:rFonts w:ascii="Menlo" w:hAnsi="Menlo" w:eastAsia="PingFang SC"/>
          <w:color w:val="24292E"/>
          <w:sz w:val="19"/>
        </w:rPr>
        <w:t>&lt;rel&gt;#items/&lt;n&gt;</w:t>
      </w:r>
      <w:r>
        <w:rPr>
          <w:rFonts w:ascii="Helvetica Neue" w:hAnsi="Helvetica Neue" w:eastAsia="PingFang SC"/>
          <w:sz w:val="21"/>
        </w:rPr>
        <w:t>、日志行</w:t>
      </w:r>
      <w:r>
        <w:rPr>
          <w:rFonts w:ascii="Menlo" w:hAnsi="Menlo" w:eastAsia="PingFang SC"/>
          <w:color w:val="24292E"/>
          <w:sz w:val="19"/>
        </w:rPr>
        <w:t>&lt;rel&gt;#L&lt;n&gt;</w:t>
      </w:r>
      <w:r>
        <w:rPr>
          <w:rFonts w:ascii="Helvetica Neue" w:hAnsi="Helvetica Neue" w:eastAsia="PingFang SC"/>
          <w:sz w:val="21"/>
        </w:rPr>
        <w:t>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每条结论必须引用存在证据；反证与支持证据不得同 id；建议均为只读、不生成可执行脚本。</w:t>
      </w:r>
    </w:p>
    <w:p>
      <w:pPr>
        <w:pStyle w:val="Heading2"/>
      </w:pPr>
      <w:r>
        <w:t>7.3 版本与兼容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报告 </w:t>
      </w:r>
      <w:r>
        <w:rPr>
          <w:rFonts w:ascii="Menlo" w:hAnsi="Menlo" w:eastAsia="PingFang SC"/>
          <w:color w:val="24292E"/>
          <w:sz w:val="19"/>
        </w:rPr>
        <w:t>schema_version</w:t>
      </w:r>
      <w:r>
        <w:rPr>
          <w:rFonts w:ascii="Helvetica Neue" w:hAnsi="Helvetica Neue" w:eastAsia="PingFang SC"/>
          <w:sz w:val="21"/>
        </w:rPr>
        <w:t xml:space="preserve"> 固定 </w:t>
      </w:r>
      <w:r>
        <w:rPr>
          <w:rFonts w:ascii="Menlo" w:hAnsi="Menlo" w:eastAsia="PingFang SC"/>
          <w:color w:val="24292E"/>
          <w:sz w:val="19"/>
        </w:rPr>
        <w:t>1.0</w:t>
      </w:r>
      <w:r>
        <w:rPr>
          <w:rFonts w:ascii="Helvetica Neue" w:hAnsi="Helvetica Neue" w:eastAsia="PingFang SC"/>
          <w:sz w:val="21"/>
        </w:rPr>
        <w:t>；v0.x 允许破坏性变更但需 CHANGELOG + 迁移说明；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v1.0 起至少兼容一个大版本；新增可选字段不破坏旧消费者（策略见 </w:t>
      </w:r>
      <w:r>
        <w:rPr>
          <w:rFonts w:ascii="Helvetica Neue" w:hAnsi="Helvetica Neue" w:eastAsia="PingFang SC"/>
          <w:sz w:val="21"/>
        </w:rPr>
        <w:t>schema 契约</w:t>
      </w:r>
      <w:r>
        <w:rPr>
          <w:rFonts w:ascii="Helvetica Neue" w:hAnsi="Helvetica Neue" w:eastAsia="PingFang SC"/>
          <w:color w:val="595959"/>
          <w:sz w:val="18"/>
        </w:rPr>
        <w:t xml:space="preserve"> (schema.md)</w:t>
      </w:r>
      <w:r>
        <w:rPr>
          <w:rFonts w:ascii="Helvetica Neue" w:hAnsi="Helvetica Neue" w:eastAsia="PingFang SC"/>
          <w:sz w:val="21"/>
        </w:rPr>
        <w:t xml:space="preserve"> 与</w:t>
      </w:r>
      <w:r>
        <w:rPr>
          <w:rFonts w:ascii="Helvetica Neue" w:hAnsi="Helvetica Neue" w:eastAsia="PingFang SC"/>
          <w:sz w:val="21"/>
        </w:rPr>
        <w:t>ADR-007</w:t>
      </w:r>
      <w:r>
        <w:rPr>
          <w:rFonts w:ascii="Helvetica Neue" w:hAnsi="Helvetica Neue" w:eastAsia="PingFang SC"/>
          <w:color w:val="595959"/>
          <w:sz w:val="18"/>
        </w:rPr>
        <w:t xml:space="preserve"> (adr/ADR-007-v1.0准备.md)</w:t>
      </w:r>
      <w:r>
        <w:rPr>
          <w:rFonts w:ascii="Helvetica Neue" w:hAnsi="Helvetica Neue" w:eastAsia="PingFang SC"/>
          <w:sz w:val="21"/>
        </w:rPr>
        <w:t>）；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兼容性由 </w:t>
      </w:r>
      <w:r>
        <w:rPr>
          <w:rFonts w:ascii="Menlo" w:hAnsi="Menlo" w:eastAsia="PingFang SC"/>
          <w:color w:val="24292E"/>
          <w:sz w:val="19"/>
        </w:rPr>
        <w:t>pkg/schema</w:t>
      </w:r>
      <w:r>
        <w:rPr>
          <w:rFonts w:ascii="Helvetica Neue" w:hAnsi="Helvetica Neue" w:eastAsia="PingFang SC"/>
          <w:sz w:val="21"/>
        </w:rPr>
        <w:t xml:space="preserve"> 基线测试守护（</w:t>
      </w:r>
      <w:r>
        <w:rPr>
          <w:rFonts w:ascii="Menlo" w:hAnsi="Menlo" w:eastAsia="PingFang SC"/>
          <w:color w:val="24292E"/>
          <w:sz w:val="19"/>
        </w:rPr>
        <w:t>UPDATE_COMPAT=1</w:t>
      </w:r>
      <w:r>
        <w:rPr>
          <w:rFonts w:ascii="Helvetica Neue" w:hAnsi="Helvetica Neue" w:eastAsia="PingFang SC"/>
          <w:sz w:val="21"/>
        </w:rPr>
        <w:t xml:space="preserve"> 显式变更 + review）。</w:t>
      </w:r>
    </w:p>
    <w:p>
      <w:pPr>
        <w:pStyle w:val="Heading1"/>
      </w:pPr>
      <w:r>
        <w:t>8. 分析引擎</w:t>
      </w:r>
    </w:p>
    <w:p>
      <w:pPr>
        <w:pStyle w:val="Heading2"/>
      </w:pPr>
      <w:r>
        <w:t>8.1 五类故障规则（确定性，rule-v0.2）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故障类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典型信号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默认置信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OOMKilled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OOMKilled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exitCode=137</w:t>
            </w:r>
            <w:r>
              <w:rPr>
                <w:rFonts w:ascii="Helvetica Neue" w:hAnsi="Helvetica Neue" w:eastAsia="PingFang SC"/>
                <w:sz w:val="18"/>
              </w:rPr>
              <w:t>、内存 limit 相关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high（≥2 独立来源且新鲜）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CrashLoopBackOff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CrashLoopBackOff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Back-off restarting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mid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ImagePullBackOff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ErrImagePull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pull access denied</w:t>
            </w:r>
            <w:r>
              <w:rPr>
                <w:rFonts w:ascii="Helvetica Neue" w:hAnsi="Helvetica Neue" w:eastAsia="PingFang SC"/>
                <w:sz w:val="18"/>
              </w:rPr>
              <w:t>、</w:t>
            </w:r>
            <w:r>
              <w:rPr>
                <w:rFonts w:ascii="Menlo" w:hAnsi="Menlo" w:eastAsia="PingFang SC"/>
                <w:color w:val="24292E"/>
                <w:sz w:val="16"/>
              </w:rPr>
              <w:t>manifest unknown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high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Pending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FailedScheduling</w:t>
            </w:r>
            <w:r>
              <w:rPr>
                <w:rFonts w:ascii="Helvetica Neue" w:hAnsi="Helvetica Neue" w:eastAsia="PingFang SC"/>
                <w:sz w:val="18"/>
              </w:rPr>
              <w:t>、资源不足/亲和性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mid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发布回归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changes/</w:t>
            </w:r>
            <w:r>
              <w:rPr>
                <w:rFonts w:ascii="Helvetica Neue" w:hAnsi="Helvetica Neue" w:eastAsia="PingFang SC"/>
                <w:sz w:val="18"/>
              </w:rPr>
              <w:t xml:space="preserve"> 记录 + ReplicaSet/镜像差异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mid/low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>每个假设带：证据引用、反证（如镜像曾成功拉取、探针失败、发布早于故障窗口）、置信分层（</w:t>
      </w:r>
      <w:r>
        <w:rPr>
          <w:rFonts w:ascii="Menlo" w:hAnsi="Menlo" w:eastAsia="PingFang SC"/>
          <w:color w:val="24292E"/>
          <w:sz w:val="19"/>
        </w:rPr>
        <w:t>high/mid/low</w:t>
      </w:r>
      <w:r>
        <w:rPr>
          <w:rFonts w:ascii="Helvetica Neue" w:hAnsi="Helvetica Neue" w:eastAsia="PingFang SC"/>
          <w:sz w:val="21"/>
        </w:rPr>
        <w:t>，stale/反证会降级）、缺失证据与下一步、只读修复建议。</w:t>
      </w:r>
    </w:p>
    <w:p>
      <w:pPr>
        <w:pStyle w:val="Heading2"/>
      </w:pPr>
      <w:r>
        <w:t>8.2 可选模型（默认关闭）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provider：OpenAI-compatible（</w:t>
      </w:r>
      <w:r>
        <w:rPr>
          <w:rFonts w:ascii="Menlo" w:hAnsi="Menlo" w:eastAsia="PingFang SC"/>
          <w:color w:val="24292E"/>
          <w:sz w:val="19"/>
        </w:rPr>
        <w:t>/v1/chat/completions</w:t>
      </w:r>
      <w:r>
        <w:rPr>
          <w:rFonts w:ascii="Helvetica Neue" w:hAnsi="Helvetica Neue" w:eastAsia="PingFang SC"/>
          <w:sz w:val="21"/>
        </w:rPr>
        <w:t>）/ Ollama（</w:t>
      </w:r>
      <w:r>
        <w:rPr>
          <w:rFonts w:ascii="Menlo" w:hAnsi="Menlo" w:eastAsia="PingFang SC"/>
          <w:color w:val="24292E"/>
          <w:sz w:val="19"/>
        </w:rPr>
        <w:t>/api/chat</w:t>
      </w:r>
      <w:r>
        <w:rPr>
          <w:rFonts w:ascii="Helvetica Neue" w:hAnsi="Helvetica Neue" w:eastAsia="PingFang SC"/>
          <w:sz w:val="21"/>
        </w:rPr>
        <w:t>）；温度 0、仅 JSON；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只访问配置端点、禁用重定向；证据视为不可信数据；模型输出经 schema + 引用闭合 + 文本中和；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预算/超时/轮次受控（默认 $1 / 60s / 3 轮）；任何运行时失败保留离线报告并标 </w:t>
      </w:r>
      <w:r>
        <w:rPr>
          <w:rFonts w:ascii="Menlo" w:hAnsi="Menlo" w:eastAsia="PingFang SC"/>
          <w:color w:val="24292E"/>
          <w:sz w:val="19"/>
        </w:rPr>
        <w:t>degraded</w:t>
      </w:r>
      <w:r>
        <w:rPr>
          <w:rFonts w:ascii="Helvetica Neue" w:hAnsi="Helvetica Neue" w:eastAsia="PingFang SC"/>
          <w:sz w:val="21"/>
        </w:rPr>
        <w:t xml:space="preserve">，退出码 3；配置错误退出码 1。详见 </w:t>
      </w:r>
      <w:r>
        <w:rPr>
          <w:rFonts w:ascii="Helvetica Neue" w:hAnsi="Helvetica Neue" w:eastAsia="PingFang SC"/>
          <w:sz w:val="21"/>
        </w:rPr>
        <w:t>模型模式</w:t>
      </w:r>
      <w:r>
        <w:rPr>
          <w:rFonts w:ascii="Helvetica Neue" w:hAnsi="Helvetica Neue" w:eastAsia="PingFang SC"/>
          <w:color w:val="595959"/>
          <w:sz w:val="18"/>
        </w:rPr>
        <w:t xml:space="preserve"> (model.md)</w:t>
      </w:r>
      <w:r>
        <w:rPr>
          <w:rFonts w:ascii="Helvetica Neue" w:hAnsi="Helvetica Neue" w:eastAsia="PingFang SC"/>
          <w:sz w:val="21"/>
        </w:rPr>
        <w:t>。</w:t>
      </w:r>
    </w:p>
    <w:p>
      <w:pPr>
        <w:pStyle w:val="Heading1"/>
      </w:pPr>
      <w:r>
        <w:t>9. 安全与隐私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默认离线</w:t>
      </w:r>
      <w:r>
        <w:rPr>
          <w:rFonts w:ascii="Helvetica Neue" w:hAnsi="Helvetica Neue" w:eastAsia="PingFang SC"/>
          <w:sz w:val="21"/>
        </w:rPr>
        <w:t>：不访问集群、不访问网络；模型、push、遥测均显式 opt-in；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只读</w:t>
      </w:r>
      <w:r>
        <w:rPr>
          <w:rFonts w:ascii="Helvetica Neue" w:hAnsi="Helvetica Neue" w:eastAsia="PingFang SC"/>
          <w:sz w:val="21"/>
        </w:rPr>
        <w:t xml:space="preserve">：不读 Secret、不解析 kubeconfig、不执行 </w:t>
      </w:r>
      <w:r>
        <w:rPr>
          <w:rFonts w:ascii="Menlo" w:hAnsi="Menlo" w:eastAsia="PingFang SC"/>
          <w:color w:val="24292E"/>
          <w:sz w:val="19"/>
        </w:rPr>
        <w:t>exec/apply/delete</w:t>
      </w:r>
      <w:r>
        <w:rPr>
          <w:rFonts w:ascii="Helvetica Neue" w:hAnsi="Helvetica Neue" w:eastAsia="PingFang SC"/>
          <w:sz w:val="21"/>
        </w:rPr>
        <w:t>；修复建议均只读；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输入安全</w:t>
      </w:r>
      <w:r>
        <w:rPr>
          <w:rFonts w:ascii="Helvetica Neue" w:hAnsi="Helvetica Neue" w:eastAsia="PingFang SC"/>
          <w:sz w:val="21"/>
        </w:rPr>
        <w:t>：导入/校验/推送前扫描凭据模式；报告不回显密钥；越权/越界证据引用拒绝；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注入防护</w:t>
      </w:r>
      <w:r>
        <w:rPr>
          <w:rFonts w:ascii="Helvetica Neue" w:hAnsi="Helvetica Neue" w:eastAsia="PingFang SC"/>
          <w:sz w:val="21"/>
        </w:rPr>
        <w:t>：证据中“忽略指令/执行命令/外传”类文本不执行、不进入报告，模型输出二次中和；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遥测默认关闭</w:t>
      </w:r>
      <w:r>
        <w:rPr>
          <w:rFonts w:ascii="Helvetica Neue" w:hAnsi="Helvetica Neue" w:eastAsia="PingFang SC"/>
          <w:sz w:val="21"/>
        </w:rPr>
        <w:t>：仅 10 个白名单字段（版本/OS/架构/模式/耗时/证据条数等），绝不采集集群、命名空间、日志、证据正文、路径、密钥；</w:t>
      </w:r>
      <w:r>
        <w:rPr>
          <w:rFonts w:ascii="Menlo" w:hAnsi="Menlo" w:eastAsia="PingFang SC"/>
          <w:color w:val="24292E"/>
          <w:sz w:val="19"/>
        </w:rPr>
        <w:t>KUBECTL_TRIAGE_TELEMETRY=off</w:t>
      </w:r>
      <w:r>
        <w:rPr>
          <w:rFonts w:ascii="Helvetica Neue" w:hAnsi="Helvetica Neue" w:eastAsia="PingFang SC"/>
          <w:sz w:val="21"/>
        </w:rPr>
        <w:t xml:space="preserve"> 强制关闭；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供应链</w:t>
      </w:r>
      <w:r>
        <w:rPr>
          <w:rFonts w:ascii="Helvetica Neue" w:hAnsi="Helvetica Neue" w:eastAsia="PingFang SC"/>
          <w:sz w:val="21"/>
        </w:rPr>
        <w:t>：Release 提供 sha256 + cosign keyless 签名 + CycloneDX SBOM；GHCR 镜像按 digest 签名。</w:t>
      </w:r>
    </w:p>
    <w:p>
      <w:r>
        <w:rPr>
          <w:rFonts w:ascii="Helvetica Neue" w:hAnsi="Helvetica Neue" w:eastAsia="PingFang SC"/>
          <w:sz w:val="21"/>
        </w:rPr>
        <w:t xml:space="preserve">详见 </w:t>
      </w:r>
      <w:r>
        <w:rPr>
          <w:rFonts w:ascii="Helvetica Neue" w:hAnsi="Helvetica Neue" w:eastAsia="PingFang SC"/>
          <w:sz w:val="21"/>
        </w:rPr>
        <w:t>安全与数据流</w:t>
      </w:r>
      <w:r>
        <w:rPr>
          <w:rFonts w:ascii="Helvetica Neue" w:hAnsi="Helvetica Neue" w:eastAsia="PingFang SC"/>
          <w:color w:val="595959"/>
          <w:sz w:val="18"/>
        </w:rPr>
        <w:t xml:space="preserve"> (security.md)</w:t>
      </w:r>
      <w:r>
        <w:rPr>
          <w:rFonts w:ascii="Helvetica Neue" w:hAnsi="Helvetica Neue" w:eastAsia="PingFang SC"/>
          <w:sz w:val="21"/>
        </w:rPr>
        <w:t>。</w:t>
      </w:r>
    </w:p>
    <w:p>
      <w:pPr>
        <w:pStyle w:val="Heading1"/>
      </w:pPr>
      <w:r>
        <w:t>10. 分发与供应链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渠道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状态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源码 </w:t>
            </w:r>
            <w:r>
              <w:rPr>
                <w:rFonts w:ascii="Menlo" w:hAnsi="Menlo" w:eastAsia="PingFang SC"/>
                <w:color w:val="24292E"/>
                <w:sz w:val="16"/>
              </w:rPr>
              <w:t>go install github.com/paas-ops/kubectl-triage/cmd/kubectl-triage@vX.Y.Z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Release 资产（darwin/linux × amd64/arm64 + windows/amd64）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 v0.5.0 起含 Windows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Docker：</w:t>
            </w:r>
            <w:r>
              <w:rPr>
                <w:rFonts w:ascii="Menlo" w:hAnsi="Menlo" w:eastAsia="PingFang SC"/>
                <w:color w:val="24292E"/>
                <w:sz w:val="16"/>
              </w:rPr>
              <w:t>ghcr.io/paas-ops/kubectl-triage:vX.Y.Z</w:t>
            </w:r>
            <w:r>
              <w:rPr>
                <w:rFonts w:ascii="Helvetica Neue" w:hAnsi="Helvetica Neue" w:eastAsia="PingFang SC"/>
                <w:sz w:val="18"/>
              </w:rPr>
              <w:t>（distroless/nonroot）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 v0.3.0 起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Homebrew：</w:t>
            </w:r>
            <w:r>
              <w:rPr>
                <w:rFonts w:ascii="Menlo" w:hAnsi="Menlo" w:eastAsia="PingFang SC"/>
                <w:color w:val="24292E"/>
                <w:sz w:val="16"/>
              </w:rPr>
              <w:t>brew tap paas-ops/homebrew-tap &amp;&amp; brew install kubectl-triage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 自动同步 formula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文档站：https://paas-ops.github.io/kubectl-triage/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签名/SBOM 校验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✅ </w:t>
            </w:r>
            <w:r>
              <w:rPr>
                <w:rFonts w:ascii="Menlo" w:hAnsi="Menlo" w:eastAsia="PingFang SC"/>
                <w:color w:val="24292E"/>
                <w:sz w:val="16"/>
              </w:rPr>
              <w:t>checksums.txt</w:t>
            </w:r>
            <w:r>
              <w:rPr>
                <w:rFonts w:ascii="Helvetica Neue" w:hAnsi="Helvetica Neue" w:eastAsia="PingFang SC"/>
                <w:sz w:val="18"/>
              </w:rPr>
              <w:t xml:space="preserve"> + </w:t>
            </w:r>
            <w:r>
              <w:rPr>
                <w:rFonts w:ascii="Menlo" w:hAnsi="Menlo" w:eastAsia="PingFang SC"/>
                <w:color w:val="24292E"/>
                <w:sz w:val="16"/>
              </w:rPr>
              <w:t>.sig/.pem</w:t>
            </w:r>
            <w:r>
              <w:rPr>
                <w:rFonts w:ascii="Helvetica Neue" w:hAnsi="Helvetica Neue" w:eastAsia="PingFang SC"/>
                <w:sz w:val="18"/>
              </w:rPr>
              <w:t xml:space="preserve"> + </w:t>
            </w:r>
            <w:r>
              <w:rPr>
                <w:rFonts w:ascii="Menlo" w:hAnsi="Menlo" w:eastAsia="PingFang SC"/>
                <w:color w:val="24292E"/>
                <w:sz w:val="16"/>
              </w:rPr>
              <w:t>*.cdx.json</w:t>
            </w:r>
            <w:r>
              <w:rPr>
                <w:rFonts w:ascii="Helvetica Neue" w:hAnsi="Helvetica Neue" w:eastAsia="PingFang SC"/>
                <w:sz w:val="18"/>
              </w:rPr>
              <w:t>，</w:t>
            </w:r>
            <w:r>
              <w:rPr>
                <w:rFonts w:ascii="Menlo" w:hAnsi="Menlo" w:eastAsia="PingFang SC"/>
                <w:color w:val="24292E"/>
                <w:sz w:val="16"/>
              </w:rPr>
              <w:t>verify-release</w:t>
            </w:r>
            <w:r>
              <w:rPr>
                <w:rFonts w:ascii="Helvetica Neue" w:hAnsi="Helvetica Neue" w:eastAsia="PingFang SC"/>
                <w:sz w:val="18"/>
              </w:rPr>
              <w:t xml:space="preserve"> 可复验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 xml:space="preserve">发布流程：tag push → release workflow（GoReleaser v2.15.4 + cosign + SBOM + GHCR + 发布自校验）→ </w:t>
      </w:r>
      <w:r>
        <w:rPr>
          <w:rFonts w:ascii="Menlo" w:hAnsi="Menlo" w:eastAsia="PingFang SC"/>
          <w:color w:val="24292E"/>
          <w:sz w:val="19"/>
        </w:rPr>
        <w:t>verify-release</w:t>
      </w:r>
      <w:r>
        <w:rPr>
          <w:rFonts w:ascii="Helvetica Neue" w:hAnsi="Helvetica Neue" w:eastAsia="PingFang SC"/>
          <w:sz w:val="21"/>
        </w:rPr>
        <w:t xml:space="preserve"> 复验 → tap 自动同步。安装与校验见 </w:t>
      </w:r>
      <w:r>
        <w:rPr>
          <w:rFonts w:ascii="Helvetica Neue" w:hAnsi="Helvetica Neue" w:eastAsia="PingFang SC"/>
          <w:sz w:val="21"/>
        </w:rPr>
        <w:t>安装与校验</w:t>
      </w:r>
      <w:r>
        <w:rPr>
          <w:rFonts w:ascii="Helvetica Neue" w:hAnsi="Helvetica Neue" w:eastAsia="PingFang SC"/>
          <w:color w:val="595959"/>
          <w:sz w:val="18"/>
        </w:rPr>
        <w:t xml:space="preserve"> (install.md)</w:t>
      </w:r>
      <w:r>
        <w:rPr>
          <w:rFonts w:ascii="Helvetica Neue" w:hAnsi="Helvetica Neue" w:eastAsia="PingFang SC"/>
          <w:sz w:val="21"/>
        </w:rPr>
        <w:t>。</w:t>
      </w:r>
    </w:p>
    <w:p>
      <w:pPr>
        <w:pStyle w:val="Heading1"/>
      </w:pPr>
      <w:r>
        <w:t>11. 质量工程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数值/做法（v0.5.0）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Go 包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18 个（16 个有测试，2 个无测试包为装配层）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代码规模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约 19k 行 Go（其中测试约 10k 行）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golden 用例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12 个（五类×2 + 缺失 + 注入），严格比对 + 确定性 + 反证不相交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评测</w:t>
            </w:r>
          </w:p>
        </w:tc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eval</w:t>
            </w:r>
            <w:r>
              <w:rPr>
                <w:rFonts w:ascii="Helvetica Neue" w:hAnsi="Helvetica Neue" w:eastAsia="PingFang SC"/>
                <w:sz w:val="18"/>
              </w:rPr>
              <w:t xml:space="preserve"> 评分（Top1/Top3/缺失/注入/降级）+ </w:t>
            </w:r>
            <w:r>
              <w:rPr>
                <w:rFonts w:ascii="Menlo" w:hAnsi="Menlo" w:eastAsia="PingFang SC"/>
                <w:color w:val="24292E"/>
                <w:sz w:val="16"/>
              </w:rPr>
              <w:t>--validate</w:t>
            </w:r>
            <w:r>
              <w:rPr>
                <w:rFonts w:ascii="Helvetica Neue" w:hAnsi="Helvetica Neue" w:eastAsia="PingFang SC"/>
                <w:sz w:val="18"/>
              </w:rPr>
              <w:t xml:space="preserve"> 集合结构门禁 + </w:t>
            </w:r>
            <w:r>
              <w:rPr>
                <w:rFonts w:ascii="Menlo" w:hAnsi="Menlo" w:eastAsia="PingFang SC"/>
                <w:color w:val="24292E"/>
                <w:sz w:val="16"/>
              </w:rPr>
              <w:t>--compare</w:t>
            </w:r>
            <w:r>
              <w:rPr>
                <w:rFonts w:ascii="Helvetica Neue" w:hAnsi="Helvetica Neue" w:eastAsia="PingFang SC"/>
                <w:sz w:val="18"/>
              </w:rPr>
              <w:t xml:space="preserve"> 基线回归门禁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CI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4 个 workflow：ci（test/cross-build/windows-test/release-check/docker-build）、release、verify-release、pages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契约门禁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schema 基线测试、golden expected schema 校验、release 自验签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默认离线测试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push/model/telemetry 全部 stub/httptest，不触网</w:t>
            </w:r>
          </w:p>
        </w:tc>
      </w:tr>
    </w:tbl>
    <w:p/>
    <w:p>
      <w:pPr>
        <w:pStyle w:val="Heading1"/>
      </w:pPr>
      <w:r>
        <w:t>12. 里程碑与版本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里程碑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版本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交付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验证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M0 立项/骨架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仓库、license、schema v0、CLI 骨架、CI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初始提交，CI 绿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M1 离线 MVP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v0.1.0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契约（schema/退出码）、四导入器、脱敏、五类规则、12 golden、报告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13 包测试、12/12 golden、CI 5/5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M2 模型/评测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v0.2.0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OpenAI-compatible/Ollama、预算/超时/降级、注入防护、本地 eval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15 包测试、模型 stub E2E、eval 12/12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M3 Beta 分发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v0.3.0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GoReleaser 产物、cosign/SBOM、GHCR、Homebrew、Pages 站点、opt-in 遥测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Release 12 资产、verify-release 绿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M3.1 加固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tap 自动同步（无 PAT）、发布自验签、评测集契约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tap sync 成功、verify-release 复验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M4 企业桥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v0.4.0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push 客户端（协议 v1.0、幂等/重试/dry-run/证据包）、企业边界/试点/指标文档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E2E 8 场景、Release 12 资产、verify-release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M5 v1.0 准备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v0.5.0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schema 兼容基线、Windows amd64、eval --validate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16 测试包、windows-test、Release 14 资产</w:t>
            </w:r>
          </w:p>
        </w:tc>
      </w:tr>
    </w:tbl>
    <w:p/>
    <w:p>
      <w:pPr>
        <w:spacing w:before="120" w:after="120"/>
        <w:ind w:left="227"/>
        <w:pBdr>
          <w:left w:val="single" w:sz="12" w:space="6" w:color="9DB7D5"/>
        </w:pBdr>
      </w:pPr>
      <w:r>
        <w:rPr>
          <w:rFonts w:ascii="Helvetica Neue" w:hAnsi="Helvetica Neue" w:eastAsia="PingFang SC"/>
          <w:color w:val="595959"/>
          <w:sz w:val="19"/>
        </w:rPr>
        <w:t>完整 ADR：契约口径（ADR-002）、M1–M4 实现口径（ADR-003–006）、v1.0 准备（ADR-007）。</w:t>
      </w:r>
    </w:p>
    <w:p>
      <w:pPr>
        <w:pStyle w:val="Heading1"/>
      </w:pPr>
      <w:r>
        <w:t>13. 指标与运营</w:t>
      </w:r>
    </w:p>
    <w:p>
      <w:r>
        <w:rPr>
          <w:rFonts w:ascii="Helvetica Neue" w:hAnsi="Helvetica Neue" w:eastAsia="PingFang SC"/>
          <w:sz w:val="21"/>
        </w:rPr>
        <w:t>北极星不是 Star，而是四层漏斗：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实际安装</w:t>
      </w:r>
      <w:r>
        <w:rPr>
          <w:rFonts w:ascii="Helvetica Neue" w:hAnsi="Helvetica Neue" w:eastAsia="PingFang SC"/>
          <w:sz w:val="21"/>
        </w:rPr>
        <w:t>：Release 下载 / Homebrew analytics / GHCR 拉取（去重）；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激活</w:t>
      </w:r>
      <w:r>
        <w:rPr>
          <w:rFonts w:ascii="Helvetica Neue" w:hAnsi="Helvetica Neue" w:eastAsia="PingFang SC"/>
          <w:sz w:val="21"/>
        </w:rPr>
        <w:t xml:space="preserve">：opt-in </w:t>
      </w:r>
      <w:r>
        <w:rPr>
          <w:rFonts w:ascii="Menlo" w:hAnsi="Menlo" w:eastAsia="PingFang SC"/>
          <w:color w:val="24292E"/>
          <w:sz w:val="19"/>
        </w:rPr>
        <w:t>analyze</w:t>
      </w:r>
      <w:r>
        <w:rPr>
          <w:rFonts w:ascii="Helvetica Neue" w:hAnsi="Helvetica Neue" w:eastAsia="PingFang SC"/>
          <w:sz w:val="21"/>
        </w:rPr>
        <w:t xml:space="preserve"> 事件（首次成功生成报告）；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重复使用</w:t>
      </w:r>
      <w:r>
        <w:rPr>
          <w:rFonts w:ascii="Helvetica Neue" w:hAnsi="Helvetica Neue" w:eastAsia="PingFang SC"/>
          <w:sz w:val="21"/>
        </w:rPr>
        <w:t>：激活后 4 周内 ≥2 次成功诊断（install_id 去重）；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企业试点</w:t>
      </w:r>
      <w:r>
        <w:rPr>
          <w:rFonts w:ascii="Helvetica Neue" w:hAnsi="Helvetica Neue" w:eastAsia="PingFang SC"/>
          <w:sz w:val="21"/>
        </w:rPr>
        <w:t>：合格申请 ≥10、进入试点 ≥3、转正/付费（90 天商业门槛）。</w:t>
      </w:r>
    </w:p>
    <w:p>
      <w:r>
        <w:rPr>
          <w:rFonts w:ascii="Helvetica Neue" w:hAnsi="Helvetica Neue" w:eastAsia="PingFang SC"/>
          <w:sz w:val="21"/>
        </w:rPr>
        <w:t>当前状态：工具链已就绪（遥测客户端、试点 issue 表单、playbook、周报模板），</w:t>
      </w:r>
      <w:r>
        <w:rPr>
          <w:rFonts w:ascii="Helvetica Neue" w:hAnsi="Helvetica Neue" w:eastAsia="PingFang SC"/>
          <w:b/>
          <w:sz w:val="21"/>
        </w:rPr>
        <w:t>真实数字依赖对外发布与运营</w:t>
      </w:r>
      <w:r>
        <w:rPr>
          <w:rFonts w:ascii="Helvetica Neue" w:hAnsi="Helvetica Neue" w:eastAsia="PingFang SC"/>
          <w:sz w:val="21"/>
        </w:rPr>
        <w:t xml:space="preserve">（截至 v0.5.0 尚未开始外部推广）。定义与周报模板见 </w:t>
      </w:r>
      <w:r>
        <w:rPr>
          <w:rFonts w:ascii="Helvetica Neue" w:hAnsi="Helvetica Neue" w:eastAsia="PingFang SC"/>
          <w:sz w:val="21"/>
        </w:rPr>
        <w:t>指标漏斗</w:t>
      </w:r>
      <w:r>
        <w:rPr>
          <w:rFonts w:ascii="Helvetica Neue" w:hAnsi="Helvetica Neue" w:eastAsia="PingFang SC"/>
          <w:color w:val="595959"/>
          <w:sz w:val="18"/>
        </w:rPr>
        <w:t xml:space="preserve"> (metrics.md)</w:t>
      </w:r>
      <w:r>
        <w:rPr>
          <w:rFonts w:ascii="Helvetica Neue" w:hAnsi="Helvetica Neue" w:eastAsia="PingFang SC"/>
          <w:sz w:val="21"/>
        </w:rPr>
        <w:t>。</w:t>
      </w:r>
    </w:p>
    <w:p>
      <w:pPr>
        <w:pStyle w:val="Heading1"/>
      </w:pPr>
      <w:r>
        <w:t>14. 路线图与下一步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优先级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负责方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P0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建设正式 100 例盲测集（脱敏、契约校验、双人标注、基线快照）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数据/评测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P0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Windows 实机冒烟验收（zip/哈希/插件/路径/CJK/CRLF）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Release/QA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P0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v1.0 宣布条件评审（评测 + 试点 + 兼容基线）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产品负责人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P1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试点招募与 28 天 playbook 执行、周报漏斗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GTM/创始人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P2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CLI </w:t>
            </w:r>
            <w:r>
              <w:rPr>
                <w:rFonts w:ascii="Menlo" w:hAnsi="Menlo" w:eastAsia="PingFang SC"/>
                <w:color w:val="24292E"/>
                <w:sz w:val="16"/>
              </w:rPr>
              <w:t>--now</w:t>
            </w:r>
            <w:r>
              <w:rPr>
                <w:rFonts w:ascii="Helvetica Neue" w:hAnsi="Helvetica Neue" w:eastAsia="PingFang SC"/>
                <w:sz w:val="18"/>
              </w:rPr>
              <w:t>、模型配置去重、push Retry-After/分片、Homebrew cask 迁移、文档站链接检查进 CI、Windows 代码签名等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Maintainer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 xml:space="preserve">完整清单、验收标准与回滚流程见 </w:t>
      </w:r>
      <w:r>
        <w:rPr>
          <w:rFonts w:ascii="Helvetica Neue" w:hAnsi="Helvetica Neue" w:eastAsia="PingFang SC"/>
          <w:sz w:val="21"/>
        </w:rPr>
        <w:t>下一步工作</w:t>
      </w:r>
      <w:r>
        <w:rPr>
          <w:rFonts w:ascii="Helvetica Neue" w:hAnsi="Helvetica Neue" w:eastAsia="PingFang SC"/>
          <w:color w:val="595959"/>
          <w:sz w:val="18"/>
        </w:rPr>
        <w:t xml:space="preserve"> (next-steps.md)</w:t>
      </w:r>
      <w:r>
        <w:rPr>
          <w:rFonts w:ascii="Helvetica Neue" w:hAnsi="Helvetica Neue" w:eastAsia="PingFang SC"/>
          <w:sz w:val="21"/>
        </w:rPr>
        <w:t>。</w:t>
      </w:r>
    </w:p>
    <w:p>
      <w:pPr>
        <w:pStyle w:val="Heading1"/>
      </w:pPr>
      <w:r>
        <w:t>15. 项目结构</w:t>
      </w:r>
    </w:p>
    <w:p>
      <w:pPr>
        <w:spacing w:before="80" w:after="120" w:line="264" w:lineRule="auto"/>
        <w:ind w:left="198"/>
        <w:shd w:val="clear" w:color="auto" w:fill="F4F6F8"/>
      </w:pPr>
      <w:r>
        <w:rPr>
          <w:rFonts w:ascii="Menlo" w:hAnsi="Menlo" w:eastAsia="PingFang SC"/>
          <w:color w:val="24292E"/>
          <w:sz w:val="17"/>
        </w:rPr>
        <w:t>kubectl-triage/</w:t>
        <w:br/>
      </w:r>
      <w:r>
        <w:rPr>
          <w:rFonts w:ascii="Menlo" w:hAnsi="Menlo" w:eastAsia="PingFang SC"/>
          <w:color w:val="24292E"/>
          <w:sz w:val="17"/>
        </w:rPr>
        <w:t>├── cmd/kubectl-triage/          # 程序入口</w:t>
        <w:br/>
      </w:r>
      <w:r>
        <w:rPr>
          <w:rFonts w:ascii="Menlo" w:hAnsi="Menlo" w:eastAsia="PingFang SC"/>
          <w:color w:val="24292E"/>
          <w:sz w:val="17"/>
        </w:rPr>
        <w:t>├── internal/</w:t>
        <w:br/>
      </w:r>
      <w:r>
        <w:rPr>
          <w:rFonts w:ascii="Menlo" w:hAnsi="Menlo" w:eastAsia="PingFang SC"/>
          <w:color w:val="24292E"/>
          <w:sz w:val="17"/>
        </w:rPr>
        <w:t>│   ├── cli/                     # 命令、flag、退出码</w:t>
        <w:br/>
      </w:r>
      <w:r>
        <w:rPr>
          <w:rFonts w:ascii="Menlo" w:hAnsi="Menlo" w:eastAsia="PingFang SC"/>
          <w:color w:val="24292E"/>
          <w:sz w:val="17"/>
        </w:rPr>
        <w:t>│   ├── bundle/                  # 事故包加载/校验/脚手架/脱敏</w:t>
        <w:br/>
      </w:r>
      <w:r>
        <w:rPr>
          <w:rFonts w:ascii="Menlo" w:hAnsi="Menlo" w:eastAsia="PingFang SC"/>
          <w:color w:val="24292E"/>
          <w:sz w:val="17"/>
        </w:rPr>
        <w:t>│   ├── redact/                  # 凭据识别与清洗</w:t>
        <w:br/>
      </w:r>
      <w:r>
        <w:rPr>
          <w:rFonts w:ascii="Menlo" w:hAnsi="Menlo" w:eastAsia="PingFang SC"/>
          <w:color w:val="24292E"/>
          <w:sz w:val="17"/>
        </w:rPr>
        <w:t>│   ├── evidence/                # 证据规范化/裁剪/stale/偏差</w:t>
        <w:br/>
      </w:r>
      <w:r>
        <w:rPr>
          <w:rFonts w:ascii="Menlo" w:hAnsi="Menlo" w:eastAsia="PingFang SC"/>
          <w:color w:val="24292E"/>
          <w:sz w:val="17"/>
        </w:rPr>
        <w:t>│   ├── analyze/                 # 分析编排 + rule/ + model/</w:t>
        <w:br/>
      </w:r>
      <w:r>
        <w:rPr>
          <w:rFonts w:ascii="Menlo" w:hAnsi="Menlo" w:eastAsia="PingFang SC"/>
          <w:color w:val="24292E"/>
          <w:sz w:val="17"/>
        </w:rPr>
        <w:t>│   ├── report/                  # JSON/Markdown 渲染</w:t>
        <w:br/>
      </w:r>
      <w:r>
        <w:rPr>
          <w:rFonts w:ascii="Menlo" w:hAnsi="Menlo" w:eastAsia="PingFang SC"/>
          <w:color w:val="24292E"/>
          <w:sz w:val="17"/>
        </w:rPr>
        <w:t>│   ├── importers/               # alertmanager/kubectl/prometheus/loki</w:t>
        <w:br/>
      </w:r>
      <w:r>
        <w:rPr>
          <w:rFonts w:ascii="Menlo" w:hAnsi="Menlo" w:eastAsia="PingFang SC"/>
          <w:color w:val="24292E"/>
          <w:sz w:val="17"/>
        </w:rPr>
        <w:t>│   ├── eval/                    # 本地评测与集合校验</w:t>
        <w:br/>
      </w:r>
      <w:r>
        <w:rPr>
          <w:rFonts w:ascii="Menlo" w:hAnsi="Menlo" w:eastAsia="PingFang SC"/>
          <w:color w:val="24292E"/>
          <w:sz w:val="17"/>
        </w:rPr>
        <w:t>│   ├── push/                    # 企业推送客户端</w:t>
        <w:br/>
      </w:r>
      <w:r>
        <w:rPr>
          <w:rFonts w:ascii="Menlo" w:hAnsi="Menlo" w:eastAsia="PingFang SC"/>
          <w:color w:val="24292E"/>
          <w:sz w:val="17"/>
        </w:rPr>
        <w:t>│   └── telemetry/               # opt-in 匿名遥测</w:t>
        <w:br/>
      </w:r>
      <w:r>
        <w:rPr>
          <w:rFonts w:ascii="Menlo" w:hAnsi="Menlo" w:eastAsia="PingFang SC"/>
          <w:color w:val="24292E"/>
          <w:sz w:val="17"/>
        </w:rPr>
        <w:t>├── pkg/schema/                  # 公开 schema + 校验器 + 兼容基线</w:t>
        <w:br/>
      </w:r>
      <w:r>
        <w:rPr>
          <w:rFonts w:ascii="Menlo" w:hAnsi="Menlo" w:eastAsia="PingFang SC"/>
          <w:color w:val="24292E"/>
          <w:sz w:val="17"/>
        </w:rPr>
        <w:t>├── testdata/golden/             # 12 个 golden 事故包</w:t>
        <w:br/>
      </w:r>
      <w:r>
        <w:rPr>
          <w:rFonts w:ascii="Menlo" w:hAnsi="Menlo" w:eastAsia="PingFang SC"/>
          <w:color w:val="24292E"/>
          <w:sz w:val="17"/>
        </w:rPr>
        <w:t>├── examples/oom/                # 5 分钟示例</w:t>
        <w:br/>
      </w:r>
      <w:r>
        <w:rPr>
          <w:rFonts w:ascii="Menlo" w:hAnsi="Menlo" w:eastAsia="PingFang SC"/>
          <w:color w:val="24292E"/>
          <w:sz w:val="17"/>
        </w:rPr>
        <w:t>├── docs/                        # 需求/计划/ADR/安装/安全/评测/协议…</w:t>
        <w:br/>
      </w:r>
      <w:r>
        <w:rPr>
          <w:rFonts w:ascii="Menlo" w:hAnsi="Menlo" w:eastAsia="PingFang SC"/>
          <w:color w:val="24292E"/>
          <w:sz w:val="17"/>
        </w:rPr>
        <w:t>├── site/                        # 静态文档站（GitHub Pages）</w:t>
        <w:br/>
      </w:r>
      <w:r>
        <w:rPr>
          <w:rFonts w:ascii="Menlo" w:hAnsi="Menlo" w:eastAsia="PingFang SC"/>
          <w:color w:val="24292E"/>
          <w:sz w:val="17"/>
        </w:rPr>
        <w:t>└── .github/workflows/           # ci / release / verify-release / pages</w:t>
      </w:r>
    </w:p>
    <w:p>
      <w:pPr>
        <w:pStyle w:val="Heading1"/>
      </w:pPr>
      <w:r>
        <w:t>16. 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文档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需求文档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(需求文档.md)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产品定位、CLI 交互、证据规范、开源/商业边界、指标与验收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拆分计划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(拆分计划.md)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仓库拆分、模块结构、12 周里程碑、WBS、发布与度量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ADR-002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(adr/ADR-002-契约口径.md)</w:t>
            </w:r>
            <w:r>
              <w:rPr>
                <w:rFonts w:ascii="Helvetica Neue" w:hAnsi="Helvetica Neue" w:eastAsia="PingFang SC"/>
                <w:sz w:val="18"/>
              </w:rPr>
              <w:t xml:space="preserve"> ~ </w:t>
            </w:r>
            <w:r>
              <w:rPr>
                <w:rFonts w:ascii="Helvetica Neue" w:hAnsi="Helvetica Neue" w:eastAsia="PingFang SC"/>
                <w:sz w:val="18"/>
              </w:rPr>
              <w:t>ADR-007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(adr/ADR-007-v1.0准备.md)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各阶段冻结的实现口径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5 分钟快速开始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(quickstart.md)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安装、init、analyze、读报告、退出码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安装与校验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(install.md)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Release 资产、sha256/cosign/SBOM、Docker、Windows、Homebrew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安全与数据流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(security.md)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边界、权限清单、数据流、遥测隐私、供应链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模型模式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(model.md)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Ollama/OpenAI-compatible、预算、降级与安全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本地评测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(eval.md)</w:t>
            </w:r>
            <w:r>
              <w:rPr>
                <w:rFonts w:ascii="Helvetica Neue" w:hAnsi="Helvetica Neue" w:eastAsia="PingFang SC"/>
                <w:sz w:val="18"/>
              </w:rPr>
              <w:t xml:space="preserve"> · </w:t>
            </w:r>
            <w:r>
              <w:rPr>
                <w:rFonts w:ascii="Helvetica Neue" w:hAnsi="Helvetica Neue" w:eastAsia="PingFang SC"/>
                <w:sz w:val="18"/>
              </w:rPr>
              <w:t>评测集契约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(eval-contract.md)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eval 用法、评分、正式集契约与 --validate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push 协议 v1.0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(push-protocol.md)</w:t>
            </w:r>
            <w:r>
              <w:rPr>
                <w:rFonts w:ascii="Helvetica Neue" w:hAnsi="Helvetica Neue" w:eastAsia="PingFang SC"/>
                <w:sz w:val="18"/>
              </w:rPr>
              <w:t xml:space="preserve"> · </w:t>
            </w:r>
            <w:r>
              <w:rPr>
                <w:rFonts w:ascii="Helvetica Neue" w:hAnsi="Helvetica Neue" w:eastAsia="PingFang SC"/>
                <w:sz w:val="18"/>
              </w:rPr>
              <w:t>企业版边界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(enterprise.md)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企业推送协议与开源/商业边界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试点 playbook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(pilot-playbook.md)</w:t>
            </w:r>
            <w:r>
              <w:rPr>
                <w:rFonts w:ascii="Helvetica Neue" w:hAnsi="Helvetica Neue" w:eastAsia="PingFang SC"/>
                <w:sz w:val="18"/>
              </w:rPr>
              <w:t xml:space="preserve"> · </w:t>
            </w:r>
            <w:r>
              <w:rPr>
                <w:rFonts w:ascii="Helvetica Neue" w:hAnsi="Helvetica Neue" w:eastAsia="PingFang SC"/>
                <w:sz w:val="18"/>
              </w:rPr>
              <w:t>指标漏斗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(metrics.md)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28 天试点运营与北极星指标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schema 契约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(schema.md)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报告/incident 字段与兼容策略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下一步工作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(next-steps.md)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v1.0 条件、P0/P1/P2、发布与回滚</w:t>
            </w:r>
          </w:p>
        </w:tc>
      </w:tr>
    </w:tbl>
    <w:p/>
    <w:p>
      <w:pPr>
        <w:pStyle w:val="Heading1"/>
      </w:pPr>
      <w:r>
        <w:t>17. 贡献、许可与安全披露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贡献流程：</w:t>
      </w:r>
      <w:r>
        <w:rPr>
          <w:rFonts w:ascii="Helvetica Neue" w:hAnsi="Helvetica Neue" w:eastAsia="PingFang SC"/>
          <w:sz w:val="21"/>
        </w:rPr>
        <w:t>CONTRIBUTING.md</w:t>
      </w:r>
      <w:r>
        <w:rPr>
          <w:rFonts w:ascii="Helvetica Neue" w:hAnsi="Helvetica Neue" w:eastAsia="PingFang SC"/>
          <w:color w:val="595959"/>
          <w:sz w:val="18"/>
        </w:rPr>
        <w:t xml:space="preserve"> (../CONTRIBUTING.md)</w:t>
      </w:r>
      <w:r>
        <w:rPr>
          <w:rFonts w:ascii="Helvetica Neue" w:hAnsi="Helvetica Neue" w:eastAsia="PingFang SC"/>
          <w:sz w:val="21"/>
        </w:rPr>
        <w:t>（DCO，无需 CLA；不提交真实客户数据/凭据）；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许可：Apache-2.0（</w:t>
      </w:r>
      <w:r>
        <w:rPr>
          <w:rFonts w:ascii="Helvetica Neue" w:hAnsi="Helvetica Neue" w:eastAsia="PingFang SC"/>
          <w:sz w:val="21"/>
        </w:rPr>
        <w:t>LICENSE</w:t>
      </w:r>
      <w:r>
        <w:rPr>
          <w:rFonts w:ascii="Helvetica Neue" w:hAnsi="Helvetica Neue" w:eastAsia="PingFang SC"/>
          <w:color w:val="595959"/>
          <w:sz w:val="18"/>
        </w:rPr>
        <w:t xml:space="preserve"> (../LICENSE)</w:t>
      </w:r>
      <w:r>
        <w:rPr>
          <w:rFonts w:ascii="Helvetica Neue" w:hAnsi="Helvetica Neue" w:eastAsia="PingFang SC"/>
          <w:sz w:val="21"/>
        </w:rPr>
        <w:t>）；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安全披露：请勿公开 issue，按 </w:t>
      </w:r>
      <w:r>
        <w:rPr>
          <w:rFonts w:ascii="Helvetica Neue" w:hAnsi="Helvetica Neue" w:eastAsia="PingFang SC"/>
          <w:sz w:val="21"/>
        </w:rPr>
        <w:t>SECURITY.md</w:t>
      </w:r>
      <w:r>
        <w:rPr>
          <w:rFonts w:ascii="Helvetica Neue" w:hAnsi="Helvetica Neue" w:eastAsia="PingFang SC"/>
          <w:color w:val="595959"/>
          <w:sz w:val="18"/>
        </w:rPr>
        <w:t xml:space="preserve"> (../SECURITY.md)</w:t>
      </w:r>
      <w:r>
        <w:rPr>
          <w:rFonts w:ascii="Helvetica Neue" w:hAnsi="Helvetica Neue" w:eastAsia="PingFang SC"/>
          <w:sz w:val="21"/>
        </w:rPr>
        <w:t xml:space="preserve"> 私密上报；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行为准则：</w:t>
      </w:r>
      <w:r>
        <w:rPr>
          <w:rFonts w:ascii="Helvetica Neue" w:hAnsi="Helvetica Neue" w:eastAsia="PingFang SC"/>
          <w:sz w:val="21"/>
        </w:rPr>
        <w:t>CODE_OF_CONDUCT.md</w:t>
      </w:r>
      <w:r>
        <w:rPr>
          <w:rFonts w:ascii="Helvetica Neue" w:hAnsi="Helvetica Neue" w:eastAsia="PingFang SC"/>
          <w:color w:val="595959"/>
          <w:sz w:val="18"/>
        </w:rPr>
        <w:t xml:space="preserve"> (../CODE_OF_CONDUCT.md)</w:t>
      </w:r>
      <w:r>
        <w:rPr>
          <w:rFonts w:ascii="Helvetica Neue" w:hAnsi="Helvetica Neue" w:eastAsia="PingFang SC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PingFang SC"/>
        <w:color w:val="595959"/>
        <w:sz w:val="17"/>
      </w:rPr>
      <w:t xml:space="preserve">kubectl-triage · Apache-2.0 · 第 </w:t>
    </w:r>
    <w:r>
      <w:rPr>
        <w:rFonts w:ascii="Helvetica Neue" w:hAnsi="Helvetica Neue" w:eastAsia="PingFang SC"/>
        <w:color w:val="595959"/>
        <w:sz w:val="17"/>
      </w:rPr>
      <w:fldChar w:fldCharType="begin"/>
      <w:instrText xml:space="preserve">PAGE</w:instrText>
      <w:fldChar w:fldCharType="end"/>
    </w:r>
    <w:r>
      <w:rPr>
        <w:rFonts w:ascii="Helvetica Neue" w:hAnsi="Helvetica Neue" w:eastAsia="PingFang SC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lvetica Neue" w:hAnsi="Helvetica Neue" w:eastAsia="PingFang SC"/>
        <w:color w:val="595959"/>
        <w:sz w:val="17"/>
      </w:rPr>
      <w:t>kubectl-triage 项目文档 · v0.5.0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Helvetica Neue" w:hAnsi="Helvetica Neue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lvetica Neue" w:hAnsi="Helvetica Neue" w:eastAsia="PingFang SC"/>
      <w:b/>
      <w:bCs/>
      <w:color w:val="0B3D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lvetica Neue" w:hAnsi="Helvetica Neue" w:eastAsia="PingFang SC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elvetica Neue" w:hAnsi="Helvetica Neue" w:eastAsia="PingFang SC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kubectl-triage 项目文档</dc:title>
  <dc:subject>kubectl-triage v0.5.0 项目综合文档</dc:subject>
  <dc:creator>paas-ops</dc:creator>
  <cp:keywords/>
  <dc:description>Rendered from docs/PROJECT-zh.md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