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29D5" w14:textId="7CF4C917" w:rsidR="003E6557" w:rsidRPr="003E6557" w:rsidRDefault="003E6557" w:rsidP="003E6557">
      <w:pPr>
        <w:pStyle w:val="Heading1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003E6557">
        <w:rPr>
          <w:rFonts w:ascii="Arial" w:eastAsiaTheme="minorEastAsia" w:hAnsi="Arial" w:cs="Arial"/>
          <w:color w:val="000000" w:themeColor="text1"/>
          <w:sz w:val="22"/>
          <w:szCs w:val="22"/>
        </w:rPr>
        <w:t>Aim 1: Target Engagement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(Analyzed as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>single-group</w:t>
      </w:r>
      <w:proofErr w:type="gramEnd"/>
      <w:r>
        <w:rPr>
          <w:rFonts w:ascii="Arial" w:eastAsiaTheme="minorEastAsia" w:hAnsi="Arial" w:cs="Arial"/>
          <w:color w:val="000000" w:themeColor="text1"/>
          <w:sz w:val="22"/>
          <w:szCs w:val="22"/>
        </w:rPr>
        <w:t>)</w:t>
      </w:r>
    </w:p>
    <w:p w14:paraId="139D5969" w14:textId="1B942EA5" w:rsidR="003E6557" w:rsidRPr="00DD3214" w:rsidRDefault="00000000" w:rsidP="003E6557">
      <w:pPr>
        <w:pStyle w:val="Heading1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b w:val="0"/>
                  <w:bCs w:val="0"/>
                  <w:color w:val="000000" w:themeColor="text1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dmn_connectivity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age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fd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b w:val="0"/>
                                  <w:bCs w:val="0"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 w:val="0"/>
                                        <w:bCs w:val="0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 w:val="0"/>
                                        <w:bCs w:val="0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b w:val="0"/>
                        <w:bCs w:val="0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 w:val="0"/>
                                            <w:bCs w:val="0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b w:val="0"/>
                                                <w:bCs w:val="0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 w:val="0"/>
                                            <w:bCs w:val="0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b w:val="0"/>
                                                <w:bCs w:val="0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 w:val="0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b w:val="0"/>
                                      <w:bCs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 w:val="0"/>
                                          <w:bCs w:val="0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 w:val="0"/>
                    <w:bCs w:val="0"/>
                    <w:color w:val="000000" w:themeColor="text1"/>
                    <w:sz w:val="22"/>
                    <w:szCs w:val="22"/>
                  </w:rPr>
                  <m:t>, 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b w:val="0"/>
                    <w:bCs w:val="0"/>
                    <w:color w:val="000000" w:themeColor="text1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575709D4" w14:textId="258E6FD7" w:rsidR="00443907" w:rsidRPr="00443907" w:rsidRDefault="00443907" w:rsidP="003E655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</m:t>
            </m:r>
          </m:sub>
        </m:sSub>
      </m:oMath>
    </w:p>
    <w:p w14:paraId="0B2B5DB9" w14:textId="77777777" w:rsidR="00443907" w:rsidRDefault="0044390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67BD568" w14:textId="7F5ABECF" w:rsidR="003E6557" w:rsidRPr="003E6557" w:rsidRDefault="003E655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Aim 2: Dosing Impact on Target Engagement (Analyzed as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parallel-group</w:t>
      </w:r>
      <w:proofErr w:type="gramEnd"/>
      <w:r>
        <w:rPr>
          <w:rFonts w:ascii="Arial" w:hAnsi="Arial" w:cs="Arial"/>
          <w:b/>
          <w:bCs/>
          <w:sz w:val="22"/>
          <w:szCs w:val="22"/>
        </w:rPr>
        <w:t>)</w:t>
      </w:r>
    </w:p>
    <w:p w14:paraId="27B6BC77" w14:textId="155E06F1" w:rsidR="003E6557" w:rsidRPr="003E6557" w:rsidRDefault="00000000" w:rsidP="003E6557">
      <w:pPr>
        <w:pStyle w:val="BodyText"/>
        <w:rPr>
          <w:rFonts w:ascii="Arial" w:hAnsi="Arial" w:cs="Arial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dmn_connectivity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age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fd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dose×time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 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47F84041" w14:textId="68B0C749" w:rsidR="00443907" w:rsidRPr="003E6557" w:rsidRDefault="00443907" w:rsidP="003E655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5</m:t>
            </m:r>
          </m:sub>
        </m:sSub>
      </m:oMath>
    </w:p>
    <w:p w14:paraId="6D5A8714" w14:textId="30C381BB" w:rsidR="003E6557" w:rsidRPr="003E6557" w:rsidRDefault="003E655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Secondary Analyses: Clinical Outcomes (Analyzed as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single-group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44FCF291" w14:textId="2166F78E" w:rsidR="003E6557" w:rsidRDefault="00000000" w:rsidP="003E6557">
      <w:pPr>
        <w:pStyle w:val="BodyText"/>
        <w:rPr>
          <w:rFonts w:ascii="Arial" w:hAnsi="Arial" w:cs="Arial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clinical_measure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age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 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2D7D0D8A" w14:textId="29444F65" w:rsidR="00443907" w:rsidRPr="003E6557" w:rsidRDefault="00443907" w:rsidP="0044390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1</m:t>
            </m:r>
          </m:sub>
        </m:sSub>
      </m:oMath>
    </w:p>
    <w:p w14:paraId="4D7AE973" w14:textId="77777777" w:rsidR="00443907" w:rsidRDefault="0044390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5CB8A27D" w14:textId="3CF2E654" w:rsidR="003E6557" w:rsidRPr="003E6557" w:rsidRDefault="003E6557" w:rsidP="003E6557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Secondary Analyses: Dosing Impact Clinical Outcomes (Analyzed as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parallel-group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) </w:t>
      </w:r>
    </w:p>
    <w:p w14:paraId="5A03DA52" w14:textId="3F8D7C3B" w:rsidR="00C3726E" w:rsidRPr="00443907" w:rsidRDefault="00000000">
      <w:pPr>
        <w:rPr>
          <w:rFonts w:eastAsiaTheme="minorEastAsia"/>
          <w:sz w:val="22"/>
          <w:szCs w:val="22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clinical_measure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μ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1j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i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time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age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dose×time</m:t>
                    </m:r>
                  </m:e>
                </m:d>
              </m:e>
            </m:mr>
            <m:mr>
              <m:e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∼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  <m:mr>
                                  <m:e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2"/>
                                                <w:szCs w:val="22"/>
                                              </w:rPr>
                                              <m:t>1j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  <w:szCs w:val="22"/>
                                        </w:rPr>
                                        <m:t>1j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 for id j = 1,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…</m:t>
                </m:r>
                <m:r>
                  <m:rPr>
                    <m:nor/>
                  </m:rPr>
                  <w:rPr>
                    <w:rFonts w:ascii="Arial" w:hAnsi="Arial" w:cs="Arial"/>
                    <w:sz w:val="22"/>
                    <w:szCs w:val="22"/>
                  </w:rPr>
                  <m:t>,J</m:t>
                </m:r>
              </m:e>
            </m:mr>
          </m:m>
        </m:oMath>
      </m:oMathPara>
    </w:p>
    <w:p w14:paraId="507415D5" w14:textId="77777777" w:rsidR="00443907" w:rsidRDefault="00443907">
      <w:pPr>
        <w:rPr>
          <w:rFonts w:eastAsiaTheme="minorEastAsia"/>
          <w:sz w:val="22"/>
          <w:szCs w:val="22"/>
        </w:rPr>
      </w:pPr>
    </w:p>
    <w:p w14:paraId="26CC57DE" w14:textId="0A8D754C" w:rsidR="00443907" w:rsidRPr="003E6557" w:rsidRDefault="00443907" w:rsidP="0044390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Focal fixed-effect predictor: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4</m:t>
            </m:r>
          </m:sub>
        </m:sSub>
      </m:oMath>
    </w:p>
    <w:p w14:paraId="2B318BC9" w14:textId="77777777" w:rsidR="00443907" w:rsidRDefault="00443907"/>
    <w:sectPr w:rsidR="0044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57"/>
    <w:rsid w:val="003E6557"/>
    <w:rsid w:val="00443907"/>
    <w:rsid w:val="00C3726E"/>
    <w:rsid w:val="00D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C7800"/>
  <w15:chartTrackingRefBased/>
  <w15:docId w15:val="{95BD7D5F-BA69-7249-99CB-40ACD775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E65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5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qFormat/>
    <w:rsid w:val="003E6557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3E655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Bloom</dc:creator>
  <cp:keywords/>
  <dc:description/>
  <cp:lastModifiedBy>Paul Bloom</cp:lastModifiedBy>
  <cp:revision>4</cp:revision>
  <dcterms:created xsi:type="dcterms:W3CDTF">2023-08-31T20:18:00Z</dcterms:created>
  <dcterms:modified xsi:type="dcterms:W3CDTF">2023-09-01T18:56:00Z</dcterms:modified>
</cp:coreProperties>
</file>