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pPr>
    </w:p>
    <w:p>
      <w:pPr>
        <w:widowControl/>
        <w:spacing w:after="80"/>
      </w:pPr>
      <w:r>
        <w:rPr>
          <w:rFonts w:ascii="Calibri" w:hAnsi="Calibri" w:eastAsia="Calibri"/>
          <w:b/>
          <w:color w:val="000000"/>
          <w:sz w:val="46"/>
        </w:rPr>
        <w:t>FOUNDER SETUP &amp; SECURE HANDOFF CHECKLIST</w:t>
      </w:r>
    </w:p>
    <w:p>
      <w:pPr>
        <w:widowControl/>
        <w:spacing w:after="280"/>
      </w:pPr>
      <w:r>
        <w:rPr>
          <w:rFonts w:ascii="Calibri" w:hAnsi="Calibri" w:eastAsia="Calibri"/>
          <w:color w:val="373737"/>
          <w:sz w:val="27"/>
        </w:rPr>
        <w:t>Everything Thirty Nights needs from its owner before Codex can build, integrate, test, and ship the iOS app</w:t>
      </w:r>
    </w:p>
    <w:p>
      <w:pPr>
        <w:pStyle w:val="MastheadMetadata"/>
        <w:widowControl/>
      </w:pPr>
      <w:r>
        <w:rPr>
          <w:rFonts w:ascii="Calibri" w:hAnsi="Calibri" w:eastAsia="Calibri"/>
          <w:b/>
          <w:color w:val="0B2545"/>
          <w:sz w:val="20"/>
        </w:rPr>
        <w:t xml:space="preserve">Prepared for: </w:t>
      </w:r>
      <w:r>
        <w:rPr>
          <w:rFonts w:ascii="Calibri" w:hAnsi="Calibri" w:eastAsia="Calibri"/>
          <w:color w:val="000000"/>
          <w:sz w:val="20"/>
        </w:rPr>
        <w:t>Pabath Uthsara, product owner</w:t>
      </w:r>
    </w:p>
    <w:p>
      <w:pPr>
        <w:pStyle w:val="MastheadMetadata"/>
        <w:widowControl/>
      </w:pPr>
      <w:r>
        <w:rPr>
          <w:rFonts w:ascii="Calibri" w:hAnsi="Calibri" w:eastAsia="Calibri"/>
          <w:b/>
          <w:color w:val="0B2545"/>
          <w:sz w:val="20"/>
        </w:rPr>
        <w:t xml:space="preserve">Product: </w:t>
      </w:r>
      <w:r>
        <w:rPr>
          <w:rFonts w:ascii="Calibri" w:hAnsi="Calibri" w:eastAsia="Calibri"/>
          <w:color w:val="000000"/>
          <w:sz w:val="20"/>
        </w:rPr>
        <w:t>Thirty Nights - iOS first, Expo / React Native / TypeScript</w:t>
      </w:r>
    </w:p>
    <w:p>
      <w:pPr>
        <w:pStyle w:val="MastheadMetadata"/>
        <w:widowControl/>
      </w:pPr>
      <w:r>
        <w:rPr>
          <w:rFonts w:ascii="Calibri" w:hAnsi="Calibri" w:eastAsia="Calibri"/>
          <w:b/>
          <w:color w:val="0B2545"/>
          <w:sz w:val="20"/>
        </w:rPr>
        <w:t xml:space="preserve">Backend: </w:t>
      </w:r>
      <w:r>
        <w:rPr>
          <w:rFonts w:ascii="Calibri" w:hAnsi="Calibri" w:eastAsia="Calibri"/>
          <w:color w:val="000000"/>
          <w:sz w:val="20"/>
        </w:rPr>
        <w:t>Supabase project thirtynights (hnlanyoyktxpllgxgorz)</w:t>
      </w:r>
    </w:p>
    <w:p>
      <w:pPr>
        <w:pStyle w:val="MastheadMetadata"/>
        <w:widowControl/>
      </w:pPr>
      <w:r>
        <w:rPr>
          <w:rFonts w:ascii="Calibri" w:hAnsi="Calibri" w:eastAsia="Calibri"/>
          <w:b/>
          <w:color w:val="0B2545"/>
          <w:sz w:val="20"/>
        </w:rPr>
        <w:t xml:space="preserve">Current status: </w:t>
      </w:r>
      <w:r>
        <w:rPr>
          <w:rFonts w:ascii="Calibri" w:hAnsi="Calibri" w:eastAsia="Calibri"/>
          <w:color w:val="000000"/>
          <w:sz w:val="20"/>
        </w:rPr>
        <w:t>Figma concepts accessible; Supabase healthy but empty; application repository not yet scaffolded</w:t>
      </w:r>
    </w:p>
    <w:p>
      <w:pPr>
        <w:pStyle w:val="MastheadMetadata"/>
        <w:widowControl/>
      </w:pPr>
      <w:r>
        <w:rPr>
          <w:rFonts w:ascii="Calibri" w:hAnsi="Calibri" w:eastAsia="Calibri"/>
          <w:b/>
          <w:color w:val="0B2545"/>
          <w:sz w:val="20"/>
        </w:rPr>
        <w:t xml:space="preserve">Purpose: </w:t>
      </w:r>
      <w:r>
        <w:rPr>
          <w:rFonts w:ascii="Calibri" w:hAnsi="Calibri" w:eastAsia="Calibri"/>
          <w:color w:val="000000"/>
          <w:sz w:val="20"/>
        </w:rPr>
        <w:t>Separate owner-only work from implementation Codex can complete after secure handoff</w:t>
      </w:r>
    </w:p>
    <w:p>
      <w:pPr>
        <w:spacing w:after="240"/>
        <w:widowControl/>
        <w:pBdr>
          <w:bottom w:val="single" w:sz="10" w:space="6" w:color="0B2545"/>
        </w:pBdr>
      </w:pP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FF4E5"/>
          <w:left w:val="single" w:sz="2" w:space="0" w:color="FFF4E5"/>
          <w:bottom w:val="single" w:sz="2" w:space="0" w:color="FFF4E5"/>
          <w:right w:val="single" w:sz="2" w:space="0" w:color="FFF4E5"/>
          <w:insideH w:val="single" w:sz="2" w:space="0" w:color="FFF4E5"/>
          <w:insideV w:val="single" w:sz="2" w:space="0" w:color="FFF4E5"/>
        </w:tblBorders>
      </w:tblPr>
      <w:tblGrid>
        <w:gridCol w:w="9360"/>
      </w:tblGrid>
      <w:tr>
        <w:trPr>
          <w:cantSplit/>
        </w:trPr>
        <w:tc>
          <w:tcPr>
            <w:tcW w:type="dxa" w:w="9360"/>
            <w:vAlign w:val="center"/>
            <w:shd w:fill="FFF4E5"/>
          </w:tcPr>
          <w:p>
            <w:pPr>
              <w:spacing w:before="40" w:after="40" w:line="288" w:lineRule="auto"/>
            </w:pPr>
            <w:r>
              <w:rPr>
                <w:rFonts w:ascii="Calibri" w:hAnsi="Calibri" w:eastAsia="Calibri"/>
                <w:b/>
                <w:color w:val="7A5A00"/>
                <w:sz w:val="21"/>
              </w:rPr>
              <w:t xml:space="preserve">SECURITY RULE  </w:t>
            </w:r>
            <w:r>
              <w:rPr>
                <w:rFonts w:ascii="Calibri" w:hAnsi="Calibri" w:eastAsia="Calibri"/>
                <w:color w:val="000000"/>
                <w:sz w:val="21"/>
              </w:rPr>
              <w:t>Never send passwords, two-factor codes, banking or tax information, Apple Account credentials, service-role keys, OAuth client secrets, or .p8 private keys in chat or commit them to Git. Enter secrets directly into the named provider dashboard or secret store. Provide Codex only the public identifiers and confirmation that the private value was configured.</w:t>
            </w:r>
          </w:p>
        </w:tc>
      </w:tr>
    </w:tbl>
    <w:p>
      <w:pPr>
        <w:widowControl/>
        <w:spacing w:after="0"/>
      </w:pPr>
    </w:p>
    <w:p>
      <w:pPr>
        <w:pStyle w:val="Heading1"/>
        <w:keepNext/>
        <w:widowControl/>
      </w:pPr>
      <w:r>
        <w:t>How to use this checklist</w:t>
      </w:r>
    </w:p>
    <w:p>
      <w:pPr>
        <w:keepLines w:val="0"/>
        <w:widowControl/>
        <w:numPr>
          <w:ilvl w:val="0"/>
          <w:numId w:val="11"/>
        </w:numPr>
        <w:spacing w:after="80" w:line="300" w:lineRule="auto"/>
      </w:pPr>
      <w:r>
        <w:rPr>
          <w:rFonts w:ascii="Calibri" w:hAnsi="Calibri" w:eastAsia="Calibri"/>
          <w:color w:val="000000"/>
        </w:rPr>
        <w:t>Complete the P0 launch blockers first. Most later implementation depends on the final bundle identifier, legal owner, production domain, and provider accounts.</w:t>
      </w:r>
    </w:p>
    <w:p>
      <w:pPr>
        <w:keepLines w:val="0"/>
        <w:widowControl/>
        <w:numPr>
          <w:ilvl w:val="0"/>
          <w:numId w:val="11"/>
        </w:numPr>
        <w:spacing w:after="80" w:line="300" w:lineRule="auto"/>
      </w:pPr>
      <w:r>
        <w:rPr>
          <w:rFonts w:ascii="Calibri" w:hAnsi="Calibri" w:eastAsia="Calibri"/>
          <w:color w:val="000000"/>
        </w:rPr>
        <w:t>For each provider, perform the items marked Owner action. Then give Codex only the values listed under Provide or confirm.</w:t>
      </w:r>
    </w:p>
    <w:p>
      <w:pPr>
        <w:keepLines w:val="0"/>
        <w:widowControl/>
        <w:numPr>
          <w:ilvl w:val="0"/>
          <w:numId w:val="11"/>
        </w:numPr>
        <w:spacing w:after="80" w:line="300" w:lineRule="auto"/>
      </w:pPr>
      <w:r>
        <w:rPr>
          <w:rFonts w:ascii="Calibri" w:hAnsi="Calibri" w:eastAsia="Calibri"/>
          <w:color w:val="000000"/>
        </w:rPr>
        <w:t>Keep secret values in Supabase Edge Function Secrets, EAS credentials/secrets, RevenueCat, App Store Connect, or a password manager. If a local private-key file is temporarily needed, use a restricted file outside Git and rotate or delete it after setup.</w:t>
      </w:r>
    </w:p>
    <w:p>
      <w:pPr>
        <w:keepLines w:val="0"/>
        <w:widowControl/>
        <w:numPr>
          <w:ilvl w:val="0"/>
          <w:numId w:val="11"/>
        </w:numPr>
        <w:spacing w:after="80" w:line="300" w:lineRule="auto"/>
      </w:pPr>
      <w:r>
        <w:rPr>
          <w:rFonts w:ascii="Calibri" w:hAnsi="Calibri" w:eastAsia="Calibri"/>
          <w:color w:val="000000"/>
        </w:rPr>
        <w:t>Have the final app, privacy wording, store metadata, and payment behavior reviewed and approved by you before public submission.</w:t>
      </w:r>
    </w:p>
    <w:p>
      <w:pPr>
        <w:pStyle w:val="Heading1"/>
        <w:keepNext/>
        <w:widowControl/>
      </w:pPr>
      <w:r>
        <w:t>P0 launch blockers - owner completion summary</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850"/>
        <w:gridCol w:w="2450"/>
        <w:gridCol w:w="6060"/>
      </w:tblGrid>
      <w:tr>
        <w:trPr>
          <w:tblHeader w:val="true"/>
        </w:trPr>
        <w:tc>
          <w:tcPr>
            <w:tcW w:type="dxa" w:w="850"/>
            <w:vAlign w:val="center"/>
            <w:shd w:fill="E8EEF5"/>
          </w:tcPr>
          <w:p>
            <w:pPr>
              <w:spacing w:before="0" w:after="0" w:line="276" w:lineRule="auto"/>
              <w:jc w:val="left"/>
            </w:pPr>
            <w:r/>
            <w:r>
              <w:rPr>
                <w:rFonts w:ascii="Calibri" w:hAnsi="Calibri" w:eastAsia="Calibri"/>
                <w:b/>
                <w:color w:val="0B2545"/>
                <w:sz w:val="18"/>
              </w:rPr>
              <w:t>Priority</w:t>
            </w:r>
          </w:p>
        </w:tc>
        <w:tc>
          <w:tcPr>
            <w:tcW w:type="dxa" w:w="2450"/>
            <w:vAlign w:val="center"/>
            <w:shd w:fill="E8EEF5"/>
          </w:tcPr>
          <w:p>
            <w:pPr>
              <w:spacing w:before="0" w:after="0" w:line="276" w:lineRule="auto"/>
              <w:jc w:val="left"/>
            </w:pPr>
            <w:r/>
            <w:r>
              <w:rPr>
                <w:rFonts w:ascii="Calibri" w:hAnsi="Calibri" w:eastAsia="Calibri"/>
                <w:b/>
                <w:color w:val="0B2545"/>
                <w:sz w:val="18"/>
              </w:rPr>
              <w:t>Dependency</w:t>
            </w:r>
          </w:p>
        </w:tc>
        <w:tc>
          <w:tcPr>
            <w:tcW w:type="dxa" w:w="6060"/>
            <w:vAlign w:val="center"/>
            <w:shd w:fill="E8EEF5"/>
          </w:tcPr>
          <w:p>
            <w:pPr>
              <w:spacing w:before="0" w:after="0" w:line="276" w:lineRule="auto"/>
              <w:jc w:val="left"/>
            </w:pPr>
            <w:r/>
            <w:r>
              <w:rPr>
                <w:rFonts w:ascii="Calibri" w:hAnsi="Calibri" w:eastAsia="Calibri"/>
                <w:b/>
                <w:color w:val="0B2545"/>
                <w:sz w:val="18"/>
              </w:rPr>
              <w:t>Owner outcome</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Legal owner and brand</w:t>
            </w:r>
          </w:p>
        </w:tc>
        <w:tc>
          <w:tcPr>
            <w:tcW w:type="dxa" w:w="6060"/>
            <w:vAlign w:val="center"/>
          </w:tcPr>
          <w:p>
            <w:pPr>
              <w:spacing w:before="0" w:after="0" w:line="276" w:lineRule="auto"/>
              <w:jc w:val="left"/>
            </w:pPr>
            <w:r/>
            <w:r>
              <w:rPr>
                <w:rFonts w:ascii="Calibri" w:hAnsi="Calibri" w:eastAsia="Calibri"/>
                <w:b w:val="0"/>
                <w:color w:val="000000"/>
                <w:sz w:val="18"/>
              </w:rPr>
              <w:t>Choose individual vs organization seller; secure domain and support email.</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Apple Developer</w:t>
            </w:r>
          </w:p>
        </w:tc>
        <w:tc>
          <w:tcPr>
            <w:tcW w:type="dxa" w:w="6060"/>
            <w:vAlign w:val="center"/>
          </w:tcPr>
          <w:p>
            <w:pPr>
              <w:spacing w:before="0" w:after="0" w:line="276" w:lineRule="auto"/>
              <w:jc w:val="left"/>
            </w:pPr>
            <w:r/>
            <w:r>
              <w:rPr>
                <w:rFonts w:ascii="Calibri" w:hAnsi="Calibri" w:eastAsia="Calibri"/>
                <w:b w:val="0"/>
                <w:color w:val="000000"/>
                <w:sz w:val="18"/>
              </w:rPr>
              <w:t>Enroll, activate membership, accept agreements, complete tax and banking.</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App identity</w:t>
            </w:r>
          </w:p>
        </w:tc>
        <w:tc>
          <w:tcPr>
            <w:tcW w:type="dxa" w:w="6060"/>
            <w:vAlign w:val="center"/>
          </w:tcPr>
          <w:p>
            <w:pPr>
              <w:spacing w:before="0" w:after="0" w:line="276" w:lineRule="auto"/>
              <w:jc w:val="left"/>
            </w:pPr>
            <w:r/>
            <w:r>
              <w:rPr>
                <w:rFonts w:ascii="Calibri" w:hAnsi="Calibri" w:eastAsia="Calibri"/>
                <w:b w:val="0"/>
                <w:color w:val="000000"/>
                <w:sz w:val="18"/>
              </w:rPr>
              <w:t>Approve final app name, bundle identifier, URL scheme, and seller name.</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Google OAuth</w:t>
            </w:r>
          </w:p>
        </w:tc>
        <w:tc>
          <w:tcPr>
            <w:tcW w:type="dxa" w:w="6060"/>
            <w:vAlign w:val="center"/>
          </w:tcPr>
          <w:p>
            <w:pPr>
              <w:spacing w:before="0" w:after="0" w:line="276" w:lineRule="auto"/>
              <w:jc w:val="left"/>
            </w:pPr>
            <w:r/>
            <w:r>
              <w:rPr>
                <w:rFonts w:ascii="Calibri" w:hAnsi="Calibri" w:eastAsia="Calibri"/>
                <w:b w:val="0"/>
                <w:color w:val="000000"/>
                <w:sz w:val="18"/>
              </w:rPr>
              <w:t>Create production project, consent branding, iOS client, and backend/web client.</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RevenueCat + IAP</w:t>
            </w:r>
          </w:p>
        </w:tc>
        <w:tc>
          <w:tcPr>
            <w:tcW w:type="dxa" w:w="6060"/>
            <w:vAlign w:val="center"/>
          </w:tcPr>
          <w:p>
            <w:pPr>
              <w:spacing w:before="0" w:after="0" w:line="276" w:lineRule="auto"/>
              <w:jc w:val="left"/>
            </w:pPr>
            <w:r/>
            <w:r>
              <w:rPr>
                <w:rFonts w:ascii="Calibri" w:hAnsi="Calibri" w:eastAsia="Calibri"/>
                <w:b w:val="0"/>
                <w:color w:val="000000"/>
                <w:sz w:val="18"/>
              </w:rPr>
              <w:t>Create products and project; choose paid webhook path or alternate server design.</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OpenAI Platform</w:t>
            </w:r>
          </w:p>
        </w:tc>
        <w:tc>
          <w:tcPr>
            <w:tcW w:type="dxa" w:w="6060"/>
            <w:vAlign w:val="center"/>
          </w:tcPr>
          <w:p>
            <w:pPr>
              <w:spacing w:before="0" w:after="0" w:line="276" w:lineRule="auto"/>
              <w:jc w:val="left"/>
            </w:pPr>
            <w:r/>
            <w:r>
              <w:rPr>
                <w:rFonts w:ascii="Calibri" w:hAnsi="Calibri" w:eastAsia="Calibri"/>
                <w:b w:val="0"/>
                <w:color w:val="000000"/>
                <w:sz w:val="18"/>
              </w:rPr>
              <w:t>Create production project, add billing, budgets, and a restricted backend key.</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Supabase production</w:t>
            </w:r>
          </w:p>
        </w:tc>
        <w:tc>
          <w:tcPr>
            <w:tcW w:type="dxa" w:w="6060"/>
            <w:vAlign w:val="center"/>
          </w:tcPr>
          <w:p>
            <w:pPr>
              <w:spacing w:before="0" w:after="0" w:line="276" w:lineRule="auto"/>
              <w:jc w:val="left"/>
            </w:pPr>
            <w:r/>
            <w:r>
              <w:rPr>
                <w:rFonts w:ascii="Calibri" w:hAnsi="Calibri" w:eastAsia="Calibri"/>
                <w:b w:val="0"/>
                <w:color w:val="000000"/>
                <w:sz w:val="18"/>
              </w:rPr>
              <w:t>Approve plan, staging strategy, auth providers, SMTP, anti-abuse, and backups.</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Privacy architecture</w:t>
            </w:r>
          </w:p>
        </w:tc>
        <w:tc>
          <w:tcPr>
            <w:tcW w:type="dxa" w:w="6060"/>
            <w:vAlign w:val="center"/>
          </w:tcPr>
          <w:p>
            <w:pPr>
              <w:spacing w:before="0" w:after="0" w:line="276" w:lineRule="auto"/>
              <w:jc w:val="left"/>
            </w:pPr>
            <w:r/>
            <w:r>
              <w:rPr>
                <w:rFonts w:ascii="Calibri" w:hAnsi="Calibri" w:eastAsia="Calibri"/>
                <w:b w:val="0"/>
                <w:color w:val="000000"/>
                <w:sz w:val="18"/>
              </w:rPr>
              <w:t>Approve technically accurate audio-access, AI-processing, retention, and deletion claims.</w:t>
            </w:r>
          </w:p>
        </w:tc>
      </w:tr>
      <w:tr>
        <w:tc>
          <w:tcPr>
            <w:tcW w:type="dxa" w:w="850"/>
            <w:vAlign w:val="center"/>
          </w:tcPr>
          <w:p>
            <w:pPr>
              <w:spacing w:before="0" w:after="0" w:line="276" w:lineRule="auto"/>
              <w:jc w:val="left"/>
            </w:pPr>
            <w:r/>
            <w:r>
              <w:rPr>
                <w:rFonts w:ascii="Calibri" w:hAnsi="Calibri" w:eastAsia="Calibri"/>
                <w:b w:val="0"/>
                <w:color w:val="000000"/>
                <w:sz w:val="18"/>
              </w:rPr>
              <w:t>P0</w:t>
            </w:r>
          </w:p>
        </w:tc>
        <w:tc>
          <w:tcPr>
            <w:tcW w:type="dxa" w:w="2450"/>
            <w:vAlign w:val="center"/>
          </w:tcPr>
          <w:p>
            <w:pPr>
              <w:spacing w:before="0" w:after="0" w:line="276" w:lineRule="auto"/>
              <w:jc w:val="left"/>
            </w:pPr>
            <w:r/>
            <w:r>
              <w:rPr>
                <w:rFonts w:ascii="Calibri" w:hAnsi="Calibri" w:eastAsia="Calibri"/>
                <w:b w:val="0"/>
                <w:color w:val="000000"/>
                <w:sz w:val="18"/>
              </w:rPr>
              <w:t>Expo / EAS</w:t>
            </w:r>
          </w:p>
        </w:tc>
        <w:tc>
          <w:tcPr>
            <w:tcW w:type="dxa" w:w="6060"/>
            <w:vAlign w:val="center"/>
          </w:tcPr>
          <w:p>
            <w:pPr>
              <w:spacing w:before="0" w:after="0" w:line="276" w:lineRule="auto"/>
              <w:jc w:val="left"/>
            </w:pPr>
            <w:r/>
            <w:r>
              <w:rPr>
                <w:rFonts w:ascii="Calibri" w:hAnsi="Calibri" w:eastAsia="Calibri"/>
                <w:b w:val="0"/>
                <w:color w:val="000000"/>
                <w:sz w:val="18"/>
              </w:rPr>
              <w:t>Create owner project and configure Apple signing/submission credentials.</w:t>
            </w:r>
          </w:p>
        </w:tc>
      </w:tr>
      <w:tr>
        <w:tc>
          <w:tcPr>
            <w:tcW w:type="dxa" w:w="850"/>
            <w:vAlign w:val="center"/>
          </w:tcPr>
          <w:p>
            <w:pPr>
              <w:spacing w:before="0" w:after="0" w:line="276" w:lineRule="auto"/>
              <w:jc w:val="left"/>
            </w:pPr>
            <w:r/>
            <w:r>
              <w:rPr>
                <w:rFonts w:ascii="Calibri" w:hAnsi="Calibri" w:eastAsia="Calibri"/>
                <w:b w:val="0"/>
                <w:color w:val="000000"/>
                <w:sz w:val="18"/>
              </w:rPr>
              <w:t>P1</w:t>
            </w:r>
          </w:p>
        </w:tc>
        <w:tc>
          <w:tcPr>
            <w:tcW w:type="dxa" w:w="2450"/>
            <w:vAlign w:val="center"/>
          </w:tcPr>
          <w:p>
            <w:pPr>
              <w:spacing w:before="0" w:after="0" w:line="276" w:lineRule="auto"/>
              <w:jc w:val="left"/>
            </w:pPr>
            <w:r/>
            <w:r>
              <w:rPr>
                <w:rFonts w:ascii="Calibri" w:hAnsi="Calibri" w:eastAsia="Calibri"/>
                <w:b w:val="0"/>
                <w:color w:val="000000"/>
                <w:sz w:val="18"/>
              </w:rPr>
              <w:t>App Store release</w:t>
            </w:r>
          </w:p>
        </w:tc>
        <w:tc>
          <w:tcPr>
            <w:tcW w:type="dxa" w:w="6060"/>
            <w:vAlign w:val="center"/>
          </w:tcPr>
          <w:p>
            <w:pPr>
              <w:spacing w:before="0" w:after="0" w:line="276" w:lineRule="auto"/>
              <w:jc w:val="left"/>
            </w:pPr>
            <w:r/>
            <w:r>
              <w:rPr>
                <w:rFonts w:ascii="Calibri" w:hAnsi="Calibri" w:eastAsia="Calibri"/>
                <w:b w:val="0"/>
                <w:color w:val="000000"/>
                <w:sz w:val="18"/>
              </w:rPr>
              <w:t>Provide listing content, privacy answers, review information, and final submission approval.</w:t>
            </w:r>
          </w:p>
        </w:tc>
      </w:tr>
    </w:tbl>
    <w:p>
      <w:pPr>
        <w:widowControl/>
        <w:spacing w:after="0"/>
      </w:pPr>
    </w:p>
    <w:p>
      <w:pPr>
        <w:pStyle w:val="Heading1"/>
        <w:keepNext/>
        <w:widowControl/>
      </w:pPr>
      <w:r>
        <w:t>1. Legal owner, brand, domain, and contact channels</w:t>
      </w:r>
    </w:p>
    <w:p>
      <w:pPr>
        <w:keepLines w:val="0"/>
        <w:widowControl/>
        <w:spacing w:before="0" w:after="120" w:line="300" w:lineRule="auto"/>
      </w:pPr>
      <w:r>
        <w:rPr>
          <w:rFonts w:ascii="Calibri" w:hAnsi="Calibri" w:eastAsia="Calibri"/>
          <w:i w:val="0"/>
          <w:color w:val="000000"/>
        </w:rPr>
        <w:t>These choices become the public seller identity and are reused by Apple, Google OAuth, email authentication, legal policies, and customer support.</w:t>
      </w:r>
    </w:p>
    <w:p>
      <w:pPr>
        <w:keepLines w:val="0"/>
        <w:widowControl/>
        <w:numPr>
          <w:ilvl w:val="0"/>
          <w:numId w:val="12"/>
        </w:numPr>
        <w:spacing w:after="80" w:line="300" w:lineRule="auto"/>
      </w:pPr>
      <w:r>
        <w:rPr>
          <w:rFonts w:ascii="Calibri" w:hAnsi="Calibri" w:eastAsia="Calibri"/>
          <w:color w:val="000000"/>
        </w:rPr>
        <w:t>Choose whether the Apple seller is you as an individual or a registered legal organization. An individual account displays your legal personal name; an organization enrollment requires a legal entity, D-U-N-S number, organization-domain email, and functional public website.</w:t>
      </w:r>
    </w:p>
    <w:p>
      <w:pPr>
        <w:keepLines w:val="0"/>
        <w:widowControl/>
        <w:numPr>
          <w:ilvl w:val="0"/>
          <w:numId w:val="12"/>
        </w:numPr>
        <w:spacing w:after="80" w:line="300" w:lineRule="auto"/>
      </w:pPr>
      <w:r>
        <w:rPr>
          <w:rFonts w:ascii="Calibri" w:hAnsi="Calibri" w:eastAsia="Calibri"/>
          <w:color w:val="000000"/>
        </w:rPr>
        <w:t>Approve the final public app name, subtitle, company/developer name, and support identity. Confirm that Thirty Nights does not conflict with an existing trademark in intended launch territories; obtain professional trademark advice if required.</w:t>
      </w:r>
    </w:p>
    <w:p>
      <w:pPr>
        <w:keepLines w:val="0"/>
        <w:widowControl/>
        <w:numPr>
          <w:ilvl w:val="0"/>
          <w:numId w:val="12"/>
        </w:numPr>
        <w:spacing w:after="80" w:line="300" w:lineRule="auto"/>
      </w:pPr>
      <w:r>
        <w:rPr>
          <w:rFonts w:ascii="Calibri" w:hAnsi="Calibri" w:eastAsia="Calibri"/>
          <w:color w:val="000000"/>
        </w:rPr>
        <w:t>Purchase and control a production domain. Suggested pages: home, privacy policy, terms, support/contact, account deletion or privacy choices, and service status if desired.</w:t>
      </w:r>
    </w:p>
    <w:p>
      <w:pPr>
        <w:keepLines w:val="0"/>
        <w:widowControl/>
        <w:numPr>
          <w:ilvl w:val="0"/>
          <w:numId w:val="12"/>
        </w:numPr>
        <w:spacing w:after="80" w:line="300" w:lineRule="auto"/>
      </w:pPr>
      <w:r>
        <w:rPr>
          <w:rFonts w:ascii="Calibri" w:hAnsi="Calibri" w:eastAsia="Calibri"/>
          <w:color w:val="000000"/>
        </w:rPr>
        <w:t>Create monitored addresses such as support@, privacy@, and security@ on that domain. Decide who answers App Review, user deletion requests, privacy requests, and payment complaints.</w:t>
      </w:r>
    </w:p>
    <w:p>
      <w:pPr>
        <w:keepLines w:val="0"/>
        <w:widowControl/>
        <w:numPr>
          <w:ilvl w:val="0"/>
          <w:numId w:val="12"/>
        </w:numPr>
        <w:spacing w:after="80" w:line="300" w:lineRule="auto"/>
      </w:pPr>
      <w:r>
        <w:rPr>
          <w:rFonts w:ascii="Calibri" w:hAnsi="Calibri" w:eastAsia="Calibri"/>
          <w:color w:val="000000"/>
        </w:rPr>
        <w:t>Provide legal name, business address, phone, tax identity, and bank details directly to Apple and other billing providers. Codex should never receive these values.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Final seller type and display name; app name; production domain; support email; privacy/terms/support URLs; confirmation that legal and trademark checks are complete.</w:t>
            </w:r>
          </w:p>
        </w:tc>
      </w:tr>
    </w:tbl>
    <w:p>
      <w:pPr>
        <w:widowControl/>
        <w:spacing w:after="0"/>
      </w:pPr>
    </w:p>
    <w:p>
      <w:pPr>
        <w:pStyle w:val="Heading1"/>
        <w:keepNext/>
        <w:widowControl/>
      </w:pPr>
      <w:r>
        <w:t>2. Apple Developer and App Store Connect</w:t>
      </w:r>
    </w:p>
    <w:p>
      <w:pPr>
        <w:pStyle w:val="Heading2"/>
        <w:keepNext/>
        <w:widowControl/>
      </w:pPr>
      <w:r>
        <w:t>2.1 Program enrollment and app ownership</w:t>
      </w:r>
    </w:p>
    <w:p>
      <w:pPr>
        <w:keepLines w:val="0"/>
        <w:widowControl/>
        <w:numPr>
          <w:ilvl w:val="0"/>
          <w:numId w:val="12"/>
        </w:numPr>
        <w:spacing w:after="80" w:line="300" w:lineRule="auto"/>
      </w:pPr>
      <w:r>
        <w:rPr>
          <w:rFonts w:ascii="Calibri" w:hAnsi="Calibri" w:eastAsia="Calibri"/>
          <w:color w:val="000000"/>
        </w:rPr>
        <w:t>Enroll the correct legal owner in the Apple Developer Program and keep the Account Holder Apple Account protected with two-factor authentication. Apple currently lists the standard membership at USD 99 per year, subject to local pricing.</w:t>
      </w:r>
    </w:p>
    <w:p>
      <w:pPr>
        <w:keepLines w:val="0"/>
        <w:widowControl/>
        <w:numPr>
          <w:ilvl w:val="0"/>
          <w:numId w:val="12"/>
        </w:numPr>
        <w:spacing w:after="80" w:line="300" w:lineRule="auto"/>
      </w:pPr>
      <w:r>
        <w:rPr>
          <w:rFonts w:ascii="Calibri" w:hAnsi="Calibri" w:eastAsia="Calibri"/>
          <w:color w:val="000000"/>
        </w:rPr>
        <w:t>If enrolling an organization, complete legal-entity and D-U-N-S verification and ensure the public website is functional. The enrolling person must have authority to bind the organization.</w:t>
      </w:r>
    </w:p>
    <w:p>
      <w:pPr>
        <w:keepLines w:val="0"/>
        <w:widowControl/>
        <w:numPr>
          <w:ilvl w:val="0"/>
          <w:numId w:val="12"/>
        </w:numPr>
        <w:spacing w:after="80" w:line="300" w:lineRule="auto"/>
      </w:pPr>
      <w:r>
        <w:rPr>
          <w:rFonts w:ascii="Calibri" w:hAnsi="Calibri" w:eastAsia="Calibri"/>
          <w:color w:val="000000"/>
        </w:rPr>
        <w:t>Create the App Store Connect app record only after the final bundle identifier is approved. Choose the primary language, SKU, app name, and availability owner.</w:t>
      </w:r>
    </w:p>
    <w:p>
      <w:pPr>
        <w:keepLines w:val="0"/>
        <w:widowControl/>
        <w:numPr>
          <w:ilvl w:val="0"/>
          <w:numId w:val="12"/>
        </w:numPr>
        <w:spacing w:after="80" w:line="300" w:lineRule="auto"/>
      </w:pPr>
      <w:r>
        <w:rPr>
          <w:rFonts w:ascii="Calibri" w:hAnsi="Calibri" w:eastAsia="Calibri"/>
          <w:color w:val="000000"/>
        </w:rPr>
        <w:t>Approve a final explicit bundle identifier; do not use a wildcard. Suggested pattern for review: com.thirtynights.app. Treat the approved identifier as permanent.</w:t>
      </w:r>
    </w:p>
    <w:p>
      <w:pPr>
        <w:keepLines w:val="0"/>
        <w:widowControl/>
        <w:numPr>
          <w:ilvl w:val="0"/>
          <w:numId w:val="12"/>
        </w:numPr>
        <w:spacing w:after="80" w:line="300" w:lineRule="auto"/>
      </w:pPr>
      <w:r>
        <w:rPr>
          <w:rFonts w:ascii="Calibri" w:hAnsi="Calibri" w:eastAsia="Calibri"/>
          <w:color w:val="000000"/>
        </w:rPr>
        <w:t>Enable required App ID capabilities, including Sign in with Apple. Approve microphone and local-notification permission wording before builds are submitted.</w:t>
      </w:r>
    </w:p>
    <w:p>
      <w:pPr>
        <w:keepLines w:val="0"/>
        <w:widowControl/>
        <w:numPr>
          <w:ilvl w:val="0"/>
          <w:numId w:val="12"/>
        </w:numPr>
        <w:spacing w:after="80" w:line="300" w:lineRule="auto"/>
      </w:pPr>
      <w:r>
        <w:rPr>
          <w:rFonts w:ascii="Calibri" w:hAnsi="Calibri" w:eastAsia="Calibri"/>
          <w:color w:val="000000"/>
        </w:rPr>
        <w:t>Create an App Store Connect API key with the minimum role needed for EAS Submit and automation, or perform EAS credential setup interactively yourself. Never provide the Apple Account password or two-factor code to Codex.</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Final bundle identifier; Apple Team ID; App Store Connect numeric app ID; primary language and SKU; enabled-capability confirmation; App Store Connect API Key ID and Issuer ID if EAS uses your key. Upload the private .p8 file directly to EAS or keep it in a secure local path outside Git.</w:t>
            </w:r>
          </w:p>
        </w:tc>
      </w:tr>
    </w:tbl>
    <w:p>
      <w:pPr>
        <w:widowControl/>
        <w:spacing w:after="0"/>
      </w:pPr>
    </w:p>
    <w:p>
      <w:pPr>
        <w:pStyle w:val="Heading2"/>
        <w:keepNext/>
        <w:widowControl/>
      </w:pPr>
      <w:r>
        <w:t>2.2 Paid apps agreements, tax, and banking</w:t>
      </w:r>
    </w:p>
    <w:p>
      <w:pPr>
        <w:keepLines w:val="0"/>
        <w:widowControl/>
        <w:numPr>
          <w:ilvl w:val="0"/>
          <w:numId w:val="12"/>
        </w:numPr>
        <w:spacing w:after="80" w:line="300" w:lineRule="auto"/>
      </w:pPr>
      <w:r>
        <w:rPr>
          <w:rFonts w:ascii="Calibri" w:hAnsi="Calibri" w:eastAsia="Calibri"/>
          <w:color w:val="000000"/>
        </w:rPr>
        <w:t>Have the Account Holder accept the current Paid Apps Agreement. Apple requires it to sell apps or offer In-App Purchases.</w:t>
      </w:r>
    </w:p>
    <w:p>
      <w:pPr>
        <w:keepLines w:val="0"/>
        <w:widowControl/>
        <w:numPr>
          <w:ilvl w:val="0"/>
          <w:numId w:val="12"/>
        </w:numPr>
        <w:spacing w:after="80" w:line="300" w:lineRule="auto"/>
      </w:pPr>
      <w:r>
        <w:rPr>
          <w:rFonts w:ascii="Calibri" w:hAnsi="Calibri" w:eastAsia="Calibri"/>
          <w:color w:val="000000"/>
        </w:rPr>
        <w:t>Complete all required tax forms in App Store Connect, including the forms Apple presents for your country, and add a verified bank account for payouts.</w:t>
      </w:r>
    </w:p>
    <w:p>
      <w:pPr>
        <w:keepLines w:val="0"/>
        <w:widowControl/>
        <w:numPr>
          <w:ilvl w:val="0"/>
          <w:numId w:val="12"/>
        </w:numPr>
        <w:spacing w:after="80" w:line="300" w:lineRule="auto"/>
      </w:pPr>
      <w:r>
        <w:rPr>
          <w:rFonts w:ascii="Calibri" w:hAnsi="Calibri" w:eastAsia="Calibri"/>
          <w:color w:val="000000"/>
        </w:rPr>
        <w:t>Enroll in the App Store Small Business Program if eligible and desired; you must submit and certify the required business information yourself.</w:t>
      </w:r>
    </w:p>
    <w:p>
      <w:pPr>
        <w:keepLines w:val="0"/>
        <w:widowControl/>
        <w:numPr>
          <w:ilvl w:val="0"/>
          <w:numId w:val="12"/>
        </w:numPr>
        <w:spacing w:after="80" w:line="300" w:lineRule="auto"/>
      </w:pPr>
      <w:r>
        <w:rPr>
          <w:rFonts w:ascii="Calibri" w:hAnsi="Calibri" w:eastAsia="Calibri"/>
          <w:color w:val="000000"/>
        </w:rPr>
        <w:t>Monitor agreement updates and membership renewal. Expired or unsigned agreements can block new apps, updates, and purchases.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trPr>
        <w:tc>
          <w:tcPr>
            <w:tcW w:type="dxa" w:w="9360"/>
            <w:vAlign w:val="center"/>
            <w:shd w:fill="FDECEC"/>
          </w:tcPr>
          <w:p>
            <w:pPr>
              <w:spacing w:before="40" w:after="40" w:line="288" w:lineRule="auto"/>
            </w:pPr>
            <w:r>
              <w:rPr>
                <w:rFonts w:ascii="Calibri" w:hAnsi="Calibri" w:eastAsia="Calibri"/>
                <w:b/>
                <w:color w:val="9B1C1C"/>
                <w:sz w:val="21"/>
              </w:rPr>
              <w:t xml:space="preserve">DO NOT PROVIDE  </w:t>
            </w:r>
            <w:r>
              <w:rPr>
                <w:rFonts w:ascii="Calibri" w:hAnsi="Calibri" w:eastAsia="Calibri"/>
                <w:color w:val="000000"/>
                <w:sz w:val="21"/>
              </w:rPr>
              <w:t>Bank account numbers, tax identifiers, tax forms, legal agreement screenshots containing personal data, Apple Account password, or two-factor codes.</w:t>
            </w:r>
          </w:p>
        </w:tc>
      </w:tr>
    </w:tbl>
    <w:p>
      <w:pPr>
        <w:widowControl/>
        <w:spacing w:after="0"/>
      </w:pPr>
    </w:p>
    <w:p>
      <w:pPr>
        <w:pStyle w:val="Heading1"/>
        <w:keepNext/>
        <w:widowControl/>
      </w:pPr>
      <w:r>
        <w:t>3. Sign in with Apple</w:t>
      </w:r>
    </w:p>
    <w:p>
      <w:pPr>
        <w:keepLines w:val="0"/>
        <w:widowControl/>
        <w:spacing w:before="0" w:after="120" w:line="300" w:lineRule="auto"/>
      </w:pPr>
      <w:r>
        <w:rPr>
          <w:rFonts w:ascii="Calibri" w:hAnsi="Calibri" w:eastAsia="Calibri"/>
          <w:i w:val="0"/>
          <w:color w:val="000000"/>
        </w:rPr>
        <w:t>The intended iOS implementation should use native Sign in with Apple through expo-apple-authentication and Supabase whenever practical. A web/OAuth Services ID flow adds private-key and six-month secret-rotation maintenance.</w:t>
      </w:r>
    </w:p>
    <w:p>
      <w:pPr>
        <w:keepLines w:val="0"/>
        <w:widowControl/>
        <w:numPr>
          <w:ilvl w:val="0"/>
          <w:numId w:val="12"/>
        </w:numPr>
        <w:spacing w:after="80" w:line="300" w:lineRule="auto"/>
      </w:pPr>
      <w:r>
        <w:rPr>
          <w:rFonts w:ascii="Calibri" w:hAnsi="Calibri" w:eastAsia="Calibri"/>
          <w:color w:val="000000"/>
        </w:rPr>
        <w:t>Confirm Sign in with Apple is enabled for the exact App ID and that the Expo app configuration is allowed to add the corresponding entitlement.</w:t>
      </w:r>
    </w:p>
    <w:p>
      <w:pPr>
        <w:keepLines w:val="0"/>
        <w:widowControl/>
        <w:numPr>
          <w:ilvl w:val="0"/>
          <w:numId w:val="12"/>
        </w:numPr>
        <w:spacing w:after="80" w:line="300" w:lineRule="auto"/>
      </w:pPr>
      <w:r>
        <w:rPr>
          <w:rFonts w:ascii="Calibri" w:hAnsi="Calibri" w:eastAsia="Calibri"/>
          <w:color w:val="000000"/>
        </w:rPr>
        <w:t>If the chosen native Supabase ID-token flow requires Apple provider configuration, enter the Apple client identifiers and any signing material directly in the Supabase Auth provider settings.</w:t>
      </w:r>
    </w:p>
    <w:p>
      <w:pPr>
        <w:keepLines w:val="0"/>
        <w:widowControl/>
        <w:numPr>
          <w:ilvl w:val="0"/>
          <w:numId w:val="12"/>
        </w:numPr>
        <w:spacing w:after="80" w:line="300" w:lineRule="auto"/>
      </w:pPr>
      <w:r>
        <w:rPr>
          <w:rFonts w:ascii="Calibri" w:hAnsi="Calibri" w:eastAsia="Calibri"/>
          <w:color w:val="000000"/>
        </w:rPr>
        <w:t>If a browser OAuth flow is required, create the Services ID, return URL/domain association, Sign in with Apple key, Key ID, and .p8 private key. Store the .p8 securely and schedule client-secret regeneration before Apple's six-month expiry.</w:t>
      </w:r>
    </w:p>
    <w:p>
      <w:pPr>
        <w:keepLines w:val="0"/>
        <w:widowControl/>
        <w:numPr>
          <w:ilvl w:val="0"/>
          <w:numId w:val="12"/>
        </w:numPr>
        <w:spacing w:after="80" w:line="300" w:lineRule="auto"/>
      </w:pPr>
      <w:r>
        <w:rPr>
          <w:rFonts w:ascii="Calibri" w:hAnsi="Calibri" w:eastAsia="Calibri"/>
          <w:color w:val="000000"/>
        </w:rPr>
        <w:t>Approve account-linking behavior so an anonymous Supabase user upgrades to Apple without creating a second user or losing local nights.</w:t>
      </w:r>
    </w:p>
    <w:p>
      <w:pPr>
        <w:keepLines w:val="0"/>
        <w:widowControl/>
        <w:numPr>
          <w:ilvl w:val="0"/>
          <w:numId w:val="12"/>
        </w:numPr>
        <w:spacing w:after="80" w:line="300" w:lineRule="auto"/>
      </w:pPr>
      <w:r>
        <w:rPr>
          <w:rFonts w:ascii="Calibri" w:hAnsi="Calibri" w:eastAsia="Calibri"/>
          <w:color w:val="000000"/>
        </w:rPr>
        <w:t>Approve treatment of Apple Private Relay email addresses and ensure critical communication appears in-app rather than relying on relay delivery.</w:t>
      </w:r>
    </w:p>
    <w:p>
      <w:pPr>
        <w:keepLines w:val="0"/>
        <w:widowControl/>
        <w:numPr>
          <w:ilvl w:val="0"/>
          <w:numId w:val="12"/>
        </w:numPr>
        <w:spacing w:after="80" w:line="300" w:lineRule="auto"/>
      </w:pPr>
      <w:r>
        <w:rPr>
          <w:rFonts w:ascii="Calibri" w:hAnsi="Calibri" w:eastAsia="Calibri"/>
          <w:color w:val="000000"/>
        </w:rPr>
        <w:t>For account deletion, approve revocation of Sign in with Apple tokens as part of the deletion workflow.</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Native vs OAuth flow; Apple Team ID; approved client/bundle ID; Services ID and Key ID only if OAuth is used; confirmation that private signing material was added directly to Supabase. Never paste the .p8 contents into the app or repository.</w:t>
            </w:r>
          </w:p>
        </w:tc>
      </w:tr>
    </w:tbl>
    <w:p>
      <w:pPr>
        <w:widowControl/>
        <w:spacing w:after="0"/>
      </w:pPr>
    </w:p>
    <w:p>
      <w:pPr>
        <w:pStyle w:val="Heading1"/>
        <w:keepNext/>
        <w:widowControl/>
      </w:pPr>
      <w:r>
        <w:t>4. Google Sign-In</w:t>
      </w:r>
    </w:p>
    <w:p>
      <w:pPr>
        <w:keepLines w:val="0"/>
        <w:widowControl/>
        <w:numPr>
          <w:ilvl w:val="0"/>
          <w:numId w:val="12"/>
        </w:numPr>
        <w:spacing w:after="80" w:line="300" w:lineRule="auto"/>
      </w:pPr>
      <w:r>
        <w:rPr>
          <w:rFonts w:ascii="Calibri" w:hAnsi="Calibri" w:eastAsia="Calibri"/>
          <w:color w:val="000000"/>
        </w:rPr>
        <w:t>Create a Google Cloud / Google Auth Platform project owned by the production legal owner. Google recommends separate testing and production projects.</w:t>
      </w:r>
    </w:p>
    <w:p>
      <w:pPr>
        <w:keepLines w:val="0"/>
        <w:widowControl/>
        <w:numPr>
          <w:ilvl w:val="0"/>
          <w:numId w:val="12"/>
        </w:numPr>
        <w:spacing w:after="80" w:line="300" w:lineRule="auto"/>
      </w:pPr>
      <w:r>
        <w:rPr>
          <w:rFonts w:ascii="Calibri" w:hAnsi="Calibri" w:eastAsia="Calibri"/>
          <w:color w:val="000000"/>
        </w:rPr>
        <w:t>Configure OAuth branding, audience, support email, developer contacts, app name/logo, verified authorized domains, public home page, privacy policy, and terms URL. Publish the production consent configuration and complete verification if Google requests it.</w:t>
      </w:r>
    </w:p>
    <w:p>
      <w:pPr>
        <w:keepLines w:val="0"/>
        <w:widowControl/>
        <w:numPr>
          <w:ilvl w:val="0"/>
          <w:numId w:val="12"/>
        </w:numPr>
        <w:spacing w:after="80" w:line="300" w:lineRule="auto"/>
      </w:pPr>
      <w:r>
        <w:rPr>
          <w:rFonts w:ascii="Calibri" w:hAnsi="Calibri" w:eastAsia="Calibri"/>
          <w:color w:val="000000"/>
        </w:rPr>
        <w:t>Request only the identity scopes needed for login: openid, email, and profile. Do not add sensitive or restricted scopes without a reviewed product need.</w:t>
      </w:r>
    </w:p>
    <w:p>
      <w:pPr>
        <w:keepLines w:val="0"/>
        <w:widowControl/>
        <w:numPr>
          <w:ilvl w:val="0"/>
          <w:numId w:val="12"/>
        </w:numPr>
        <w:spacing w:after="80" w:line="300" w:lineRule="auto"/>
      </w:pPr>
      <w:r>
        <w:rPr>
          <w:rFonts w:ascii="Calibri" w:hAnsi="Calibri" w:eastAsia="Calibri"/>
          <w:color w:val="000000"/>
        </w:rPr>
        <w:t>Create an iOS OAuth client for the final non-wildcard bundle identifier and Apple Team ID. Record the iOS Client ID and reversed Client ID URL scheme.</w:t>
      </w:r>
    </w:p>
    <w:p>
      <w:pPr>
        <w:keepLines w:val="0"/>
        <w:widowControl/>
        <w:numPr>
          <w:ilvl w:val="0"/>
          <w:numId w:val="12"/>
        </w:numPr>
        <w:spacing w:after="80" w:line="300" w:lineRule="auto"/>
      </w:pPr>
      <w:r>
        <w:rPr>
          <w:rFonts w:ascii="Calibri" w:hAnsi="Calibri" w:eastAsia="Calibri"/>
          <w:color w:val="000000"/>
        </w:rPr>
        <w:t>Create a Web application OAuth client to represent the Supabase/backend authentication flow. Add the exact Supabase callback URL shown in the Supabase Google provider page to Authorized Redirect URIs.</w:t>
      </w:r>
    </w:p>
    <w:p>
      <w:pPr>
        <w:keepLines w:val="0"/>
        <w:widowControl/>
        <w:numPr>
          <w:ilvl w:val="0"/>
          <w:numId w:val="12"/>
        </w:numPr>
        <w:spacing w:after="80" w:line="300" w:lineRule="auto"/>
      </w:pPr>
      <w:r>
        <w:rPr>
          <w:rFonts w:ascii="Calibri" w:hAnsi="Calibri" w:eastAsia="Calibri"/>
          <w:color w:val="000000"/>
        </w:rPr>
        <w:t>Enter the Web Client ID and Client Secret directly into Supabase Auth. Keep development URLs out of the production client and remove temporary test redirect URIs before launch.</w:t>
      </w:r>
    </w:p>
    <w:p>
      <w:pPr>
        <w:keepLines w:val="0"/>
        <w:widowControl/>
        <w:numPr>
          <w:ilvl w:val="0"/>
          <w:numId w:val="12"/>
        </w:numPr>
        <w:spacing w:after="80" w:line="300" w:lineRule="auto"/>
      </w:pPr>
      <w:r>
        <w:rPr>
          <w:rFonts w:ascii="Calibri" w:hAnsi="Calibri" w:eastAsia="Calibri"/>
          <w:color w:val="000000"/>
        </w:rPr>
        <w:t>Add named test users while the consent configuration is in Testing, then test first-time consent, cancellation, revoked access, duplicate email, and account linking.</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Google project ID/number; public iOS Client ID; public Web/Server Client ID; reversed Client ID URL scheme; verified domain; consent-screen publication status; confirmation that the Client Secret was entered directly into Supabase. Do not provide the Client Secret in source code or chat.</w:t>
            </w:r>
          </w:p>
        </w:tc>
      </w:tr>
    </w:tbl>
    <w:p>
      <w:pPr>
        <w:widowControl/>
        <w:spacing w:after="0"/>
      </w:pPr>
    </w:p>
    <w:p>
      <w:pPr>
        <w:pStyle w:val="Heading1"/>
        <w:keepNext/>
        <w:widowControl/>
      </w:pPr>
      <w:r>
        <w:t>5. Email authentication and transactional email</w:t>
      </w:r>
    </w:p>
    <w:p>
      <w:pPr>
        <w:keepLines w:val="0"/>
        <w:widowControl/>
        <w:numPr>
          <w:ilvl w:val="0"/>
          <w:numId w:val="12"/>
        </w:numPr>
        <w:spacing w:after="80" w:line="300" w:lineRule="auto"/>
      </w:pPr>
      <w:r>
        <w:rPr>
          <w:rFonts w:ascii="Calibri" w:hAnsi="Calibri" w:eastAsia="Calibri"/>
          <w:color w:val="000000"/>
        </w:rPr>
        <w:t>Choose and create an SMTP provider account such as AWS SES, Postmark, SendGrid, or Resend. Add billing if required and verify the production sending domain.</w:t>
      </w:r>
    </w:p>
    <w:p>
      <w:pPr>
        <w:keepLines w:val="0"/>
        <w:widowControl/>
        <w:numPr>
          <w:ilvl w:val="0"/>
          <w:numId w:val="12"/>
        </w:numPr>
        <w:spacing w:after="80" w:line="300" w:lineRule="auto"/>
      </w:pPr>
      <w:r>
        <w:rPr>
          <w:rFonts w:ascii="Calibri" w:hAnsi="Calibri" w:eastAsia="Calibri"/>
          <w:color w:val="000000"/>
        </w:rPr>
        <w:t>Add SPF, DKIM, and DMARC DNS records and create a stable no-reply sender plus a monitored reply/support address. Disable provider link tracking if it breaks Supabase one-time links.</w:t>
      </w:r>
    </w:p>
    <w:p>
      <w:pPr>
        <w:keepLines w:val="0"/>
        <w:widowControl/>
        <w:numPr>
          <w:ilvl w:val="0"/>
          <w:numId w:val="12"/>
        </w:numPr>
        <w:spacing w:after="80" w:line="300" w:lineRule="auto"/>
      </w:pPr>
      <w:r>
        <w:rPr>
          <w:rFonts w:ascii="Calibri" w:hAnsi="Calibri" w:eastAsia="Calibri"/>
          <w:color w:val="000000"/>
        </w:rPr>
        <w:t>Enter SMTP host, port, username, and password directly in Supabase Authentication &gt; Emails &gt; SMTP Settings. Codex can prepare templates but should not receive the SMTP password.</w:t>
      </w:r>
    </w:p>
    <w:p>
      <w:pPr>
        <w:keepLines w:val="0"/>
        <w:widowControl/>
        <w:numPr>
          <w:ilvl w:val="0"/>
          <w:numId w:val="12"/>
        </w:numPr>
        <w:spacing w:after="80" w:line="300" w:lineRule="auto"/>
      </w:pPr>
      <w:r>
        <w:rPr>
          <w:rFonts w:ascii="Calibri" w:hAnsi="Calibri" w:eastAsia="Calibri"/>
          <w:color w:val="000000"/>
        </w:rPr>
        <w:t>Approve email verification behavior, password reset wording, sender name, email templates, token expiry, and whether unverified users remain fully usable as specified.</w:t>
      </w:r>
    </w:p>
    <w:p>
      <w:pPr>
        <w:keepLines w:val="0"/>
        <w:widowControl/>
        <w:numPr>
          <w:ilvl w:val="0"/>
          <w:numId w:val="12"/>
        </w:numPr>
        <w:spacing w:after="80" w:line="300" w:lineRule="auto"/>
      </w:pPr>
      <w:r>
        <w:rPr>
          <w:rFonts w:ascii="Calibri" w:hAnsi="Calibri" w:eastAsia="Calibri"/>
          <w:color w:val="000000"/>
        </w:rPr>
        <w:t>Test deliverability to common providers and Apple Private Relay, including spam placement and expired/used reset links.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SMTP provider; verified sender domain; sender name/address; support reply address; confirmation that SMTP credentials and DNS records are active; approved email template copy.</w:t>
            </w:r>
          </w:p>
        </w:tc>
      </w:tr>
    </w:tbl>
    <w:p>
      <w:pPr>
        <w:widowControl/>
        <w:spacing w:after="0"/>
      </w:pPr>
    </w:p>
    <w:p>
      <w:pPr>
        <w:pStyle w:val="Heading1"/>
        <w:keepNext/>
        <w:widowControl/>
      </w:pPr>
      <w:r>
        <w:t>6. Supabase production ownership</w:t>
      </w:r>
    </w:p>
    <w:p>
      <w:pPr>
        <w:keepLines w:val="0"/>
        <w:widowControl/>
        <w:spacing w:before="0" w:after="120" w:line="300" w:lineRule="auto"/>
      </w:pPr>
      <w:r>
        <w:rPr>
          <w:rFonts w:ascii="Calibri" w:hAnsi="Calibri" w:eastAsia="Calibri"/>
          <w:i w:val="0"/>
          <w:color w:val="000000"/>
        </w:rPr>
        <w:t>Known project: thirtynights, reference hnlanyoyktxpllgxgorz, region ap-northeast-1. It is currently healthy with no public tables, migrations, or Edge Functions.</w:t>
      </w:r>
    </w:p>
    <w:p>
      <w:pPr>
        <w:keepLines w:val="0"/>
        <w:widowControl/>
        <w:numPr>
          <w:ilvl w:val="0"/>
          <w:numId w:val="12"/>
        </w:numPr>
        <w:spacing w:after="80" w:line="300" w:lineRule="auto"/>
      </w:pPr>
      <w:r>
        <w:rPr>
          <w:rFonts w:ascii="Calibri" w:hAnsi="Calibri" w:eastAsia="Calibri"/>
          <w:color w:val="000000"/>
        </w:rPr>
        <w:t>Decide whether the current project is production or development and create a separate staging project if production data must be isolated from testing. Add billing and select a plan that meets launch availability, backup, support, storage, and Edge Function duration needs.</w:t>
      </w:r>
    </w:p>
    <w:p>
      <w:pPr>
        <w:keepLines w:val="0"/>
        <w:widowControl/>
        <w:numPr>
          <w:ilvl w:val="0"/>
          <w:numId w:val="12"/>
        </w:numPr>
        <w:spacing w:after="80" w:line="300" w:lineRule="auto"/>
      </w:pPr>
      <w:r>
        <w:rPr>
          <w:rFonts w:ascii="Calibri" w:hAnsi="Calibri" w:eastAsia="Calibri"/>
          <w:color w:val="000000"/>
        </w:rPr>
        <w:t>Protect the Supabase owner account and organization with MFA, add a second trusted owner for recovery, and approve least-privilege team access.</w:t>
      </w:r>
    </w:p>
    <w:p>
      <w:pPr>
        <w:keepLines w:val="0"/>
        <w:widowControl/>
        <w:numPr>
          <w:ilvl w:val="0"/>
          <w:numId w:val="12"/>
        </w:numPr>
        <w:spacing w:after="80" w:line="300" w:lineRule="auto"/>
      </w:pPr>
      <w:r>
        <w:rPr>
          <w:rFonts w:ascii="Calibri" w:hAnsi="Calibri" w:eastAsia="Calibri"/>
          <w:color w:val="000000"/>
        </w:rPr>
        <w:t>Enable anonymous sign-ins only after approving the abuse and cleanup plan. Supabase strongly recommends CAPTCHA/Turnstile protection because anonymous users can be created automatically and do not have built-in automatic cleanup.</w:t>
      </w:r>
    </w:p>
    <w:p>
      <w:pPr>
        <w:keepLines w:val="0"/>
        <w:widowControl/>
        <w:numPr>
          <w:ilvl w:val="0"/>
          <w:numId w:val="12"/>
        </w:numPr>
        <w:spacing w:after="80" w:line="300" w:lineRule="auto"/>
      </w:pPr>
      <w:r>
        <w:rPr>
          <w:rFonts w:ascii="Calibri" w:hAnsi="Calibri" w:eastAsia="Calibri"/>
          <w:color w:val="000000"/>
        </w:rPr>
        <w:t>Configure production Site URL and allowed mobile deep-link redirect URLs after the app URL scheme is final. Enable Google and Apple providers using secrets entered directly in the dashboard.</w:t>
      </w:r>
    </w:p>
    <w:p>
      <w:pPr>
        <w:keepLines w:val="0"/>
        <w:widowControl/>
        <w:numPr>
          <w:ilvl w:val="0"/>
          <w:numId w:val="12"/>
        </w:numPr>
        <w:spacing w:after="80" w:line="300" w:lineRule="auto"/>
      </w:pPr>
      <w:r>
        <w:rPr>
          <w:rFonts w:ascii="Calibri" w:hAnsi="Calibri" w:eastAsia="Calibri"/>
          <w:color w:val="000000"/>
        </w:rPr>
        <w:t>Approve custom SMTP, authentication rate limits, password policy, JWT/session lifetime, and one-time-link expiry. Confirm whether email verification is advisory rather than blocking.</w:t>
      </w:r>
    </w:p>
    <w:p>
      <w:pPr>
        <w:keepLines w:val="0"/>
        <w:widowControl/>
        <w:numPr>
          <w:ilvl w:val="0"/>
          <w:numId w:val="12"/>
        </w:numPr>
        <w:spacing w:after="80" w:line="300" w:lineRule="auto"/>
      </w:pPr>
      <w:r>
        <w:rPr>
          <w:rFonts w:ascii="Calibri" w:hAnsi="Calibri" w:eastAsia="Calibri"/>
          <w:color w:val="000000"/>
        </w:rPr>
        <w:t>Approve upgrade to a production plan or backup/PITR strategy; Free Plan projects may be paused for inactivity and have limited backup options.</w:t>
      </w:r>
    </w:p>
    <w:p>
      <w:pPr>
        <w:keepLines w:val="0"/>
        <w:widowControl/>
        <w:numPr>
          <w:ilvl w:val="0"/>
          <w:numId w:val="12"/>
        </w:numPr>
        <w:spacing w:after="80" w:line="300" w:lineRule="auto"/>
      </w:pPr>
      <w:r>
        <w:rPr>
          <w:rFonts w:ascii="Calibri" w:hAnsi="Calibri" w:eastAsia="Calibri"/>
          <w:color w:val="000000"/>
        </w:rPr>
        <w:t>Approve storage region, audio retention, transcript retention, report retention, signed-URL duration, maximum recording size, and irreversible deletion behavior.</w:t>
      </w:r>
    </w:p>
    <w:p>
      <w:pPr>
        <w:keepLines w:val="0"/>
        <w:widowControl/>
        <w:numPr>
          <w:ilvl w:val="0"/>
          <w:numId w:val="12"/>
        </w:numPr>
        <w:spacing w:after="80" w:line="300" w:lineRule="auto"/>
      </w:pPr>
      <w:r>
        <w:rPr>
          <w:rFonts w:ascii="Calibri" w:hAnsi="Calibri" w:eastAsia="Calibri"/>
          <w:color w:val="000000"/>
        </w:rPr>
        <w:t>Approve database network restrictions, SSL enforcement, Security Advisor remediation, Performance Advisor remediation, and alert recipients before launch.</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Environment role of this project; staging project reference if created; selected plan; production deep-link scheme; auth provider completion; SMTP completion; CAPTCHA provider and public site key; backup/PITR decision; alert recipients. The project URL and publishable key may be provided to the app; secret/service-role keys must remain backend-only.</w:t>
            </w:r>
          </w:p>
        </w:tc>
      </w:tr>
    </w:tbl>
    <w:p>
      <w:pPr>
        <w:widowControl/>
        <w:spacing w:after="0"/>
      </w:pPr>
    </w:p>
    <w:p>
      <w:pPr>
        <w:pStyle w:val="Heading1"/>
        <w:keepNext/>
        <w:widowControl/>
      </w:pPr>
      <w:r>
        <w:t>7. Payments: App Store In-App Purchases</w:t>
      </w:r>
    </w:p>
    <w:p>
      <w:pPr>
        <w:pStyle w:val="Heading2"/>
        <w:keepNext/>
        <w:widowControl/>
      </w:pPr>
      <w:r>
        <w:t>7.1 Product creation</w:t>
      </w:r>
    </w:p>
    <w:p>
      <w:pPr>
        <w:keepLines w:val="0"/>
        <w:widowControl/>
        <w:spacing w:before="0" w:after="120" w:line="300" w:lineRule="auto"/>
      </w:pPr>
      <w:r>
        <w:rPr>
          <w:rFonts w:ascii="Calibri" w:hAnsi="Calibri" w:eastAsia="Calibri"/>
          <w:i w:val="0"/>
          <w:color w:val="000000"/>
        </w:rPr>
        <w:t>The master specification proposes consumable purchases: USD 9 for a 30-night chapter and USD 19 for a 90-night chapter, with no subscription. You must approve the commercial model before products are created because product identifiers cannot be reused after deletion.</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1850"/>
        <w:gridCol w:w="1250"/>
        <w:gridCol w:w="2900"/>
        <w:gridCol w:w="1550"/>
        <w:gridCol w:w="1810"/>
      </w:tblGrid>
      <w:tr>
        <w:trPr>
          <w:tblHeader w:val="true"/>
        </w:trPr>
        <w:tc>
          <w:tcPr>
            <w:tcW w:type="dxa" w:w="1850"/>
            <w:vAlign w:val="center"/>
            <w:shd w:fill="E8EEF5"/>
          </w:tcPr>
          <w:p>
            <w:pPr>
              <w:spacing w:before="0" w:after="0" w:line="276" w:lineRule="auto"/>
              <w:jc w:val="left"/>
            </w:pPr>
            <w:r/>
            <w:r>
              <w:rPr>
                <w:rFonts w:ascii="Calibri" w:hAnsi="Calibri" w:eastAsia="Calibri"/>
                <w:b/>
                <w:color w:val="0B2545"/>
                <w:sz w:val="18"/>
              </w:rPr>
              <w:t>Product</w:t>
            </w:r>
          </w:p>
        </w:tc>
        <w:tc>
          <w:tcPr>
            <w:tcW w:type="dxa" w:w="1250"/>
            <w:vAlign w:val="center"/>
            <w:shd w:fill="E8EEF5"/>
          </w:tcPr>
          <w:p>
            <w:pPr>
              <w:spacing w:before="0" w:after="0" w:line="276" w:lineRule="auto"/>
              <w:jc w:val="left"/>
            </w:pPr>
            <w:r/>
            <w:r>
              <w:rPr>
                <w:rFonts w:ascii="Calibri" w:hAnsi="Calibri" w:eastAsia="Calibri"/>
                <w:b/>
                <w:color w:val="0B2545"/>
                <w:sz w:val="18"/>
              </w:rPr>
              <w:t>Type</w:t>
            </w:r>
          </w:p>
        </w:tc>
        <w:tc>
          <w:tcPr>
            <w:tcW w:type="dxa" w:w="2900"/>
            <w:vAlign w:val="center"/>
            <w:shd w:fill="E8EEF5"/>
          </w:tcPr>
          <w:p>
            <w:pPr>
              <w:spacing w:before="0" w:after="0" w:line="276" w:lineRule="auto"/>
              <w:jc w:val="left"/>
            </w:pPr>
            <w:r/>
            <w:r>
              <w:rPr>
                <w:rFonts w:ascii="Calibri" w:hAnsi="Calibri" w:eastAsia="Calibri"/>
                <w:b/>
                <w:color w:val="0B2545"/>
                <w:sz w:val="18"/>
              </w:rPr>
              <w:t>Product ID</w:t>
            </w:r>
          </w:p>
        </w:tc>
        <w:tc>
          <w:tcPr>
            <w:tcW w:type="dxa" w:w="1550"/>
            <w:vAlign w:val="center"/>
            <w:shd w:fill="E8EEF5"/>
          </w:tcPr>
          <w:p>
            <w:pPr>
              <w:spacing w:before="0" w:after="0" w:line="276" w:lineRule="auto"/>
              <w:jc w:val="left"/>
            </w:pPr>
            <w:r/>
            <w:r>
              <w:rPr>
                <w:rFonts w:ascii="Calibri" w:hAnsi="Calibri" w:eastAsia="Calibri"/>
                <w:b/>
                <w:color w:val="0B2545"/>
                <w:sz w:val="18"/>
              </w:rPr>
              <w:t>Price</w:t>
            </w:r>
          </w:p>
        </w:tc>
        <w:tc>
          <w:tcPr>
            <w:tcW w:type="dxa" w:w="1810"/>
            <w:vAlign w:val="center"/>
            <w:shd w:fill="E8EEF5"/>
          </w:tcPr>
          <w:p>
            <w:pPr>
              <w:spacing w:before="0" w:after="0" w:line="276" w:lineRule="auto"/>
              <w:jc w:val="left"/>
            </w:pPr>
            <w:r/>
            <w:r>
              <w:rPr>
                <w:rFonts w:ascii="Calibri" w:hAnsi="Calibri" w:eastAsia="Calibri"/>
                <w:b/>
                <w:color w:val="0B2545"/>
                <w:sz w:val="18"/>
              </w:rPr>
              <w:t>Status</w:t>
            </w:r>
          </w:p>
        </w:tc>
      </w:tr>
      <w:tr>
        <w:tc>
          <w:tcPr>
            <w:tcW w:type="dxa" w:w="1850"/>
            <w:vAlign w:val="center"/>
          </w:tcPr>
          <w:p>
            <w:pPr>
              <w:spacing w:before="0" w:after="0" w:line="276" w:lineRule="auto"/>
              <w:jc w:val="left"/>
            </w:pPr>
            <w:r/>
            <w:r>
              <w:rPr>
                <w:rFonts w:ascii="Calibri" w:hAnsi="Calibri" w:eastAsia="Calibri"/>
                <w:b w:val="0"/>
                <w:color w:val="000000"/>
                <w:sz w:val="18"/>
              </w:rPr>
              <w:t>30-night chapter</w:t>
            </w:r>
          </w:p>
        </w:tc>
        <w:tc>
          <w:tcPr>
            <w:tcW w:type="dxa" w:w="1250"/>
            <w:vAlign w:val="center"/>
          </w:tcPr>
          <w:p>
            <w:pPr>
              <w:spacing w:before="0" w:after="0" w:line="276" w:lineRule="auto"/>
              <w:jc w:val="left"/>
            </w:pPr>
            <w:r/>
            <w:r>
              <w:rPr>
                <w:rFonts w:ascii="Calibri" w:hAnsi="Calibri" w:eastAsia="Calibri"/>
                <w:b w:val="0"/>
                <w:color w:val="000000"/>
                <w:sz w:val="18"/>
              </w:rPr>
              <w:t>Consumable</w:t>
            </w:r>
          </w:p>
        </w:tc>
        <w:tc>
          <w:tcPr>
            <w:tcW w:type="dxa" w:w="2900"/>
            <w:vAlign w:val="center"/>
          </w:tcPr>
          <w:p>
            <w:pPr>
              <w:spacing w:before="0" w:after="0" w:line="276" w:lineRule="auto"/>
              <w:jc w:val="left"/>
            </w:pPr>
            <w:r/>
            <w:r>
              <w:rPr>
                <w:rFonts w:ascii="Calibri" w:hAnsi="Calibri" w:eastAsia="Calibri"/>
                <w:b w:val="0"/>
                <w:color w:val="000000"/>
                <w:sz w:val="18"/>
              </w:rPr>
              <w:t>com.thirtynights.nights30</w:t>
            </w:r>
          </w:p>
        </w:tc>
        <w:tc>
          <w:tcPr>
            <w:tcW w:type="dxa" w:w="1550"/>
            <w:vAlign w:val="center"/>
          </w:tcPr>
          <w:p>
            <w:pPr>
              <w:spacing w:before="0" w:after="0" w:line="276" w:lineRule="auto"/>
              <w:jc w:val="left"/>
            </w:pPr>
            <w:r/>
            <w:r>
              <w:rPr>
                <w:rFonts w:ascii="Calibri" w:hAnsi="Calibri" w:eastAsia="Calibri"/>
                <w:b w:val="0"/>
                <w:color w:val="000000"/>
                <w:sz w:val="18"/>
              </w:rPr>
              <w:t>USD 9 proposed</w:t>
            </w:r>
          </w:p>
        </w:tc>
        <w:tc>
          <w:tcPr>
            <w:tcW w:type="dxa" w:w="1810"/>
            <w:vAlign w:val="center"/>
          </w:tcPr>
          <w:p>
            <w:pPr>
              <w:spacing w:before="0" w:after="0" w:line="276" w:lineRule="auto"/>
              <w:jc w:val="left"/>
            </w:pPr>
            <w:r/>
            <w:r>
              <w:rPr>
                <w:rFonts w:ascii="Calibri" w:hAnsi="Calibri" w:eastAsia="Calibri"/>
                <w:b w:val="0"/>
                <w:color w:val="000000"/>
                <w:sz w:val="18"/>
              </w:rPr>
              <w:t>Owner approval required</w:t>
            </w:r>
          </w:p>
        </w:tc>
      </w:tr>
      <w:tr>
        <w:tc>
          <w:tcPr>
            <w:tcW w:type="dxa" w:w="1850"/>
            <w:vAlign w:val="center"/>
          </w:tcPr>
          <w:p>
            <w:pPr>
              <w:spacing w:before="0" w:after="0" w:line="276" w:lineRule="auto"/>
              <w:jc w:val="left"/>
            </w:pPr>
            <w:r/>
            <w:r>
              <w:rPr>
                <w:rFonts w:ascii="Calibri" w:hAnsi="Calibri" w:eastAsia="Calibri"/>
                <w:b w:val="0"/>
                <w:color w:val="000000"/>
                <w:sz w:val="18"/>
              </w:rPr>
              <w:t>90-night chapter</w:t>
            </w:r>
          </w:p>
        </w:tc>
        <w:tc>
          <w:tcPr>
            <w:tcW w:type="dxa" w:w="1250"/>
            <w:vAlign w:val="center"/>
          </w:tcPr>
          <w:p>
            <w:pPr>
              <w:spacing w:before="0" w:after="0" w:line="276" w:lineRule="auto"/>
              <w:jc w:val="left"/>
            </w:pPr>
            <w:r/>
            <w:r>
              <w:rPr>
                <w:rFonts w:ascii="Calibri" w:hAnsi="Calibri" w:eastAsia="Calibri"/>
                <w:b w:val="0"/>
                <w:color w:val="000000"/>
                <w:sz w:val="18"/>
              </w:rPr>
              <w:t>Consumable</w:t>
            </w:r>
          </w:p>
        </w:tc>
        <w:tc>
          <w:tcPr>
            <w:tcW w:type="dxa" w:w="2900"/>
            <w:vAlign w:val="center"/>
          </w:tcPr>
          <w:p>
            <w:pPr>
              <w:spacing w:before="0" w:after="0" w:line="276" w:lineRule="auto"/>
              <w:jc w:val="left"/>
            </w:pPr>
            <w:r/>
            <w:r>
              <w:rPr>
                <w:rFonts w:ascii="Calibri" w:hAnsi="Calibri" w:eastAsia="Calibri"/>
                <w:b w:val="0"/>
                <w:color w:val="000000"/>
                <w:sz w:val="18"/>
              </w:rPr>
              <w:t>com.thirtynights.nights90</w:t>
            </w:r>
          </w:p>
        </w:tc>
        <w:tc>
          <w:tcPr>
            <w:tcW w:type="dxa" w:w="1550"/>
            <w:vAlign w:val="center"/>
          </w:tcPr>
          <w:p>
            <w:pPr>
              <w:spacing w:before="0" w:after="0" w:line="276" w:lineRule="auto"/>
              <w:jc w:val="left"/>
            </w:pPr>
            <w:r/>
            <w:r>
              <w:rPr>
                <w:rFonts w:ascii="Calibri" w:hAnsi="Calibri" w:eastAsia="Calibri"/>
                <w:b w:val="0"/>
                <w:color w:val="000000"/>
                <w:sz w:val="18"/>
              </w:rPr>
              <w:t>USD 19 proposed</w:t>
            </w:r>
          </w:p>
        </w:tc>
        <w:tc>
          <w:tcPr>
            <w:tcW w:type="dxa" w:w="1810"/>
            <w:vAlign w:val="center"/>
          </w:tcPr>
          <w:p>
            <w:pPr>
              <w:spacing w:before="0" w:after="0" w:line="276" w:lineRule="auto"/>
              <w:jc w:val="left"/>
            </w:pPr>
            <w:r/>
            <w:r>
              <w:rPr>
                <w:rFonts w:ascii="Calibri" w:hAnsi="Calibri" w:eastAsia="Calibri"/>
                <w:b w:val="0"/>
                <w:color w:val="000000"/>
                <w:sz w:val="18"/>
              </w:rPr>
              <w:t>Owner approval required</w:t>
            </w:r>
          </w:p>
        </w:tc>
      </w:tr>
    </w:tbl>
    <w:p>
      <w:pPr>
        <w:widowControl/>
        <w:spacing w:after="0"/>
      </w:pPr>
    </w:p>
    <w:p>
      <w:pPr>
        <w:keepLines w:val="0"/>
        <w:widowControl/>
        <w:numPr>
          <w:ilvl w:val="0"/>
          <w:numId w:val="12"/>
        </w:numPr>
        <w:spacing w:after="80" w:line="300" w:lineRule="auto"/>
      </w:pPr>
      <w:r>
        <w:rPr>
          <w:rFonts w:ascii="Calibri" w:hAnsi="Calibri" w:eastAsia="Calibri"/>
          <w:color w:val="000000"/>
        </w:rPr>
        <w:t>Create each product in App Store Connect only after approving its permanent Product ID, type, display name, description, localization, availability, and price tier.</w:t>
      </w:r>
    </w:p>
    <w:p>
      <w:pPr>
        <w:keepLines w:val="0"/>
        <w:widowControl/>
        <w:numPr>
          <w:ilvl w:val="0"/>
          <w:numId w:val="12"/>
        </w:numPr>
        <w:spacing w:after="80" w:line="300" w:lineRule="auto"/>
      </w:pPr>
      <w:r>
        <w:rPr>
          <w:rFonts w:ascii="Calibri" w:hAnsi="Calibri" w:eastAsia="Calibri"/>
          <w:color w:val="000000"/>
        </w:rPr>
        <w:t>Add required review metadata and screenshots and make the purchase visible and testable in the review build. Apple's first consumable must be submitted with a new app version.</w:t>
      </w:r>
    </w:p>
    <w:p>
      <w:pPr>
        <w:keepLines w:val="0"/>
        <w:widowControl/>
        <w:numPr>
          <w:ilvl w:val="0"/>
          <w:numId w:val="12"/>
        </w:numPr>
        <w:spacing w:after="80" w:line="300" w:lineRule="auto"/>
      </w:pPr>
      <w:r>
        <w:rPr>
          <w:rFonts w:ascii="Calibri" w:hAnsi="Calibri" w:eastAsia="Calibri"/>
          <w:color w:val="000000"/>
        </w:rPr>
        <w:t>Create sandbox tester accounts and personally verify purchases, cancellation of the Apple sheet, decline behavior, pending Ask to Buy, interrupted purchase recovery, refunds, repurchase, reinstall, and cross-device account recovery.</w:t>
      </w:r>
    </w:p>
    <w:p>
      <w:pPr>
        <w:keepLines w:val="0"/>
        <w:widowControl/>
        <w:numPr>
          <w:ilvl w:val="0"/>
          <w:numId w:val="12"/>
        </w:numPr>
        <w:spacing w:after="80" w:line="300" w:lineRule="auto"/>
      </w:pPr>
      <w:r>
        <w:rPr>
          <w:rFonts w:ascii="Calibri" w:hAnsi="Calibri" w:eastAsia="Calibri"/>
          <w:color w:val="000000"/>
        </w:rPr>
        <w:t>Approve refund policy, entitlement-freeze behavior, customer-support scripts, and whether queued chapters can be purchased while another is active.</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Final product IDs, types, localized names/descriptions, price tiers, territory availability, and App Store Connect product numeric IDs; confirmation that products are Cleared for Sale/testable and attached to the correct review version.</w:t>
            </w:r>
          </w:p>
        </w:tc>
      </w:tr>
    </w:tbl>
    <w:p>
      <w:pPr>
        <w:widowControl/>
        <w:spacing w:after="0"/>
      </w:pPr>
    </w:p>
    <w:p>
      <w:pPr>
        <w:pStyle w:val="Heading2"/>
        <w:keepNext/>
        <w:widowControl/>
      </w:pPr>
      <w:r>
        <w:t>7.2 RevenueCat</w:t>
      </w:r>
    </w:p>
    <w:p>
      <w:pPr>
        <w:keepLines w:val="0"/>
        <w:widowControl/>
        <w:numPr>
          <w:ilvl w:val="0"/>
          <w:numId w:val="12"/>
        </w:numPr>
        <w:spacing w:after="80" w:line="300" w:lineRule="auto"/>
      </w:pPr>
      <w:r>
        <w:rPr>
          <w:rFonts w:ascii="Calibri" w:hAnsi="Calibri" w:eastAsia="Calibri"/>
          <w:color w:val="000000"/>
        </w:rPr>
        <w:t>Create a RevenueCat project and iOS app for the final bundle identifier, connect it to App Store Connect, and import the exact consumable products.</w:t>
      </w:r>
    </w:p>
    <w:p>
      <w:pPr>
        <w:keepLines w:val="0"/>
        <w:widowControl/>
        <w:numPr>
          <w:ilvl w:val="0"/>
          <w:numId w:val="12"/>
        </w:numPr>
        <w:spacing w:after="80" w:line="300" w:lineRule="auto"/>
      </w:pPr>
      <w:r>
        <w:rPr>
          <w:rFonts w:ascii="Calibri" w:hAnsi="Calibri" w:eastAsia="Calibri"/>
          <w:color w:val="000000"/>
        </w:rPr>
        <w:t>Choose how products are presented through RevenueCat Products, Packages, and an Offering. Do not map a consumable to a permanent entitlement unless permanent unlocking is intentionally desired; RevenueCat reports that such an entitlement remains unlocked forever.</w:t>
      </w:r>
    </w:p>
    <w:p>
      <w:pPr>
        <w:keepLines w:val="0"/>
        <w:widowControl/>
        <w:numPr>
          <w:ilvl w:val="0"/>
          <w:numId w:val="12"/>
        </w:numPr>
        <w:spacing w:after="80" w:line="300" w:lineRule="auto"/>
      </w:pPr>
      <w:r>
        <w:rPr>
          <w:rFonts w:ascii="Calibri" w:hAnsi="Calibri" w:eastAsia="Calibri"/>
          <w:color w:val="000000"/>
        </w:rPr>
        <w:t>Use the Supabase user UUID as the custom RevenueCat App User ID before purchase. Consumables are recoverable only through the identified account/history path; they disappear from the underlying store receipt after completion.</w:t>
      </w:r>
    </w:p>
    <w:p>
      <w:pPr>
        <w:keepLines w:val="0"/>
        <w:widowControl/>
        <w:numPr>
          <w:ilvl w:val="0"/>
          <w:numId w:val="12"/>
        </w:numPr>
        <w:spacing w:after="80" w:line="300" w:lineRule="auto"/>
      </w:pPr>
      <w:r>
        <w:rPr>
          <w:rFonts w:ascii="Calibri" w:hAnsi="Calibri" w:eastAsia="Calibri"/>
          <w:color w:val="000000"/>
        </w:rPr>
        <w:t>Approve RevenueCat restore/transfer behavior for users who sign in with a different app account on a device using the same Apple Account.</w:t>
      </w:r>
    </w:p>
    <w:p>
      <w:pPr>
        <w:keepLines w:val="0"/>
        <w:widowControl/>
        <w:numPr>
          <w:ilvl w:val="0"/>
          <w:numId w:val="12"/>
        </w:numPr>
        <w:spacing w:after="80" w:line="300" w:lineRule="auto"/>
      </w:pPr>
      <w:r>
        <w:rPr>
          <w:rFonts w:ascii="Calibri" w:hAnsi="Calibri" w:eastAsia="Calibri"/>
          <w:color w:val="000000"/>
        </w:rPr>
        <w:t>Choose a billing plan that supports the required server integration. RevenueCat currently documents webhooks as a Pro-plan feature, so the older assumption that all required RevenueCat functionality is free must be revalidated.</w:t>
      </w:r>
    </w:p>
    <w:p>
      <w:pPr>
        <w:keepLines w:val="0"/>
        <w:widowControl/>
        <w:numPr>
          <w:ilvl w:val="0"/>
          <w:numId w:val="12"/>
        </w:numPr>
        <w:spacing w:after="80" w:line="300" w:lineRule="auto"/>
      </w:pPr>
      <w:r>
        <w:rPr>
          <w:rFonts w:ascii="Calibri" w:hAnsi="Calibri" w:eastAsia="Calibri"/>
          <w:color w:val="000000"/>
        </w:rPr>
        <w:t>After Codex deploys the purchase webhook endpoint, add its HTTPS URL in RevenueCat, enable an Authorization header and HMAC signing, and store the one-time signing secret directly in Supabase Edge Function Secrets.</w:t>
      </w:r>
    </w:p>
    <w:p>
      <w:pPr>
        <w:keepLines w:val="0"/>
        <w:widowControl/>
        <w:numPr>
          <w:ilvl w:val="0"/>
          <w:numId w:val="12"/>
        </w:numPr>
        <w:spacing w:after="80" w:line="300" w:lineRule="auto"/>
      </w:pPr>
      <w:r>
        <w:rPr>
          <w:rFonts w:ascii="Calibri" w:hAnsi="Calibri" w:eastAsia="Calibri"/>
          <w:color w:val="000000"/>
        </w:rPr>
        <w:t>Configure Apple's App Store Server Notifications V2 using the RevenueCat URL for both production and sandbox, allowing RevenueCat to forward normalized events to the backend.</w:t>
      </w:r>
    </w:p>
    <w:p>
      <w:pPr>
        <w:keepLines w:val="0"/>
        <w:widowControl/>
        <w:numPr>
          <w:ilvl w:val="0"/>
          <w:numId w:val="12"/>
        </w:numPr>
        <w:spacing w:after="80" w:line="300" w:lineRule="auto"/>
      </w:pPr>
      <w:r>
        <w:rPr>
          <w:rFonts w:ascii="Calibri" w:hAnsi="Calibri" w:eastAsia="Calibri"/>
          <w:color w:val="000000"/>
        </w:rPr>
        <w:t>Use RevenueCat Test Store or Apple sandbox keys only in development builds. Confirm the production iOS public SDK key is selected for release builds.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RevenueCat project/app identifiers; public iOS SDK key; Offering and Package identifiers; restore-transfer policy; plan/webhook decision; notification setup status. Configure RevenueCat secret API keys, webhook Authorization value, and HMAC secret directly in backend secrets - never in the mobile app.</w:t>
            </w:r>
          </w:p>
        </w:tc>
      </w:tr>
    </w:tbl>
    <w:p>
      <w:pPr>
        <w:widowControl/>
        <w:spacing w:after="0"/>
      </w:pPr>
    </w:p>
    <w:p>
      <w:pPr>
        <w:pStyle w:val="Heading1"/>
        <w:keepNext/>
        <w:widowControl/>
      </w:pPr>
      <w:r>
        <w:t>8. OpenAI transcription and report generation</w:t>
      </w:r>
    </w:p>
    <w:p>
      <w:pPr>
        <w:keepLines w:val="0"/>
        <w:widowControl/>
        <w:numPr>
          <w:ilvl w:val="0"/>
          <w:numId w:val="12"/>
        </w:numPr>
        <w:spacing w:after="80" w:line="300" w:lineRule="auto"/>
      </w:pPr>
      <w:r>
        <w:rPr>
          <w:rFonts w:ascii="Calibri" w:hAnsi="Calibri" w:eastAsia="Calibri"/>
          <w:color w:val="000000"/>
        </w:rPr>
        <w:t>Create an OpenAI API organization/project owned by the production legal owner and add a valid payment method. Use separate projects or keys for development/staging and production.</w:t>
      </w:r>
    </w:p>
    <w:p>
      <w:pPr>
        <w:keepLines w:val="0"/>
        <w:widowControl/>
        <w:numPr>
          <w:ilvl w:val="0"/>
          <w:numId w:val="12"/>
        </w:numPr>
        <w:spacing w:after="80" w:line="300" w:lineRule="auto"/>
      </w:pPr>
      <w:r>
        <w:rPr>
          <w:rFonts w:ascii="Calibri" w:hAnsi="Calibri" w:eastAsia="Calibri"/>
          <w:color w:val="000000"/>
        </w:rPr>
        <w:t>Create a restricted project or service-account API key with only the permissions/models required for transcription and report generation. Add it directly to Supabase Edge Function Secrets as OPENAI_API_KEY; never place it in Expo environment variables shipped to the app.</w:t>
      </w:r>
    </w:p>
    <w:p>
      <w:pPr>
        <w:keepLines w:val="0"/>
        <w:widowControl/>
        <w:numPr>
          <w:ilvl w:val="0"/>
          <w:numId w:val="12"/>
        </w:numPr>
        <w:spacing w:after="80" w:line="300" w:lineRule="auto"/>
      </w:pPr>
      <w:r>
        <w:rPr>
          <w:rFonts w:ascii="Calibri" w:hAnsi="Calibri" w:eastAsia="Calibri"/>
          <w:color w:val="000000"/>
        </w:rPr>
        <w:t>Configure project model limits, rate limits, monthly budget, and alert thresholds. OpenAI project budgets are monitoring thresholds rather than guaranteed hard spending caps, so assign an owner to review usage.</w:t>
      </w:r>
    </w:p>
    <w:p>
      <w:pPr>
        <w:keepLines w:val="0"/>
        <w:widowControl/>
        <w:numPr>
          <w:ilvl w:val="0"/>
          <w:numId w:val="12"/>
        </w:numPr>
        <w:spacing w:after="80" w:line="300" w:lineRule="auto"/>
      </w:pPr>
      <w:r>
        <w:rPr>
          <w:rFonts w:ascii="Calibri" w:hAnsi="Calibri" w:eastAsia="Calibri"/>
          <w:color w:val="000000"/>
        </w:rPr>
        <w:t>Review and approve OpenAI's current data controls, DPA/terms, geographic processing, and retention implications for private voice recordings. API data is not used for training by default unless opted in, but default abuse-monitoring logs may retain customer content for up to 30 days.</w:t>
      </w:r>
    </w:p>
    <w:p>
      <w:pPr>
        <w:keepLines w:val="0"/>
        <w:widowControl/>
        <w:numPr>
          <w:ilvl w:val="0"/>
          <w:numId w:val="12"/>
        </w:numPr>
        <w:spacing w:after="80" w:line="300" w:lineRule="auto"/>
      </w:pPr>
      <w:r>
        <w:rPr>
          <w:rFonts w:ascii="Calibri" w:hAnsi="Calibri" w:eastAsia="Calibri"/>
          <w:color w:val="000000"/>
        </w:rPr>
        <w:t>Approve the final report safety and tone policy: honest negative conclusions, no manufactured uplift, treatment of self-harm or crisis content, medical/mental-health disclaimers, and behavior when insufficient recordings exist.</w:t>
      </w:r>
    </w:p>
    <w:p>
      <w:pPr>
        <w:keepLines w:val="0"/>
        <w:widowControl/>
        <w:numPr>
          <w:ilvl w:val="0"/>
          <w:numId w:val="12"/>
        </w:numPr>
        <w:spacing w:after="80" w:line="300" w:lineRule="auto"/>
      </w:pPr>
      <w:r>
        <w:rPr>
          <w:rFonts w:ascii="Calibri" w:hAnsi="Calibri" w:eastAsia="Calibri"/>
          <w:color w:val="000000"/>
        </w:rPr>
        <w:t>Approve model selection at implementation time after current quality, timestamp support, latency, retention eligibility, and cost are tested. Do not permanently hard-code a model choice based only on the old Whisper cost estimate.</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OpenAI production project ID; billing active; budget and alert owner; approved retention/data-control position; confirmation that OPENAI_API_KEY was set directly in Supabase; approved report safety/tone policy. Codex does not need the plaintext API key if it is already configured in the backend secret store.</w:t>
            </w:r>
          </w:p>
        </w:tc>
      </w:tr>
    </w:tbl>
    <w:p>
      <w:pPr>
        <w:widowControl/>
        <w:spacing w:after="0"/>
      </w:pPr>
    </w:p>
    <w:p>
      <w:pPr>
        <w:pStyle w:val="Heading1"/>
        <w:keepNext/>
        <w:widowControl/>
      </w:pPr>
      <w:r>
        <w:t>9. Audio processing and report-job infrastructure decision</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FF4E5"/>
          <w:left w:val="single" w:sz="2" w:space="0" w:color="FFF4E5"/>
          <w:bottom w:val="single" w:sz="2" w:space="0" w:color="FFF4E5"/>
          <w:right w:val="single" w:sz="2" w:space="0" w:color="FFF4E5"/>
          <w:insideH w:val="single" w:sz="2" w:space="0" w:color="FFF4E5"/>
          <w:insideV w:val="single" w:sz="2" w:space="0" w:color="FFF4E5"/>
        </w:tblBorders>
      </w:tblPr>
      <w:tblGrid>
        <w:gridCol w:w="9360"/>
      </w:tblGrid>
      <w:tr>
        <w:trPr>
          <w:cantSplit/>
        </w:trPr>
        <w:tc>
          <w:tcPr>
            <w:tcW w:type="dxa" w:w="9360"/>
            <w:vAlign w:val="center"/>
            <w:shd w:fill="FFF4E5"/>
          </w:tcPr>
          <w:p>
            <w:pPr>
              <w:spacing w:before="40" w:after="40" w:line="288" w:lineRule="auto"/>
            </w:pPr>
            <w:r>
              <w:rPr>
                <w:rFonts w:ascii="Calibri" w:hAnsi="Calibri" w:eastAsia="Calibri"/>
                <w:b/>
                <w:color w:val="7A5A00"/>
                <w:sz w:val="21"/>
              </w:rPr>
              <w:t xml:space="preserve">OWNER DECISION REQUIRED  </w:t>
            </w:r>
            <w:r>
              <w:rPr>
                <w:rFonts w:ascii="Calibri" w:hAnsi="Calibri" w:eastAsia="Calibri"/>
                <w:color w:val="000000"/>
                <w:sz w:val="21"/>
              </w:rPr>
              <w:t>The specification places transcription, LLM analysis, audio cutting, loudness normalization, and fades in one Supabase Edge Function. Supabase documents Edge Functions as short-lived orchestration suitable for external AI calls, with limited CPU/memory and a recommendation to move heavy processing to background workers. CPU-intensive ffmpeg work should not be assumed to fit safely.</w:t>
            </w:r>
          </w:p>
        </w:tc>
      </w:tr>
    </w:tbl>
    <w:p>
      <w:pPr>
        <w:widowControl/>
        <w:spacing w:after="0"/>
      </w:pPr>
    </w:p>
    <w:p>
      <w:pPr>
        <w:keepLines w:val="0"/>
        <w:widowControl/>
        <w:numPr>
          <w:ilvl w:val="0"/>
          <w:numId w:val="12"/>
        </w:numPr>
        <w:spacing w:after="80" w:line="300" w:lineRule="auto"/>
      </w:pPr>
      <w:r>
        <w:rPr>
          <w:rFonts w:ascii="Calibri" w:hAnsi="Calibri" w:eastAsia="Calibri"/>
          <w:color w:val="000000"/>
        </w:rPr>
        <w:t>Approve one processing design: an external container/job worker with ffmpeg; a managed media-processing service; pre-cutting clips on-device; or a constrained serverless design proven by load tests.</w:t>
      </w:r>
    </w:p>
    <w:p>
      <w:pPr>
        <w:keepLines w:val="0"/>
        <w:widowControl/>
        <w:numPr>
          <w:ilvl w:val="0"/>
          <w:numId w:val="12"/>
        </w:numPr>
        <w:spacing w:after="80" w:line="300" w:lineRule="auto"/>
      </w:pPr>
      <w:r>
        <w:rPr>
          <w:rFonts w:ascii="Calibri" w:hAnsi="Calibri" w:eastAsia="Calibri"/>
          <w:color w:val="000000"/>
        </w:rPr>
        <w:t>Create and fund the selected external worker/media account if one is required, then enter its service credentials directly into backend secrets.</w:t>
      </w:r>
    </w:p>
    <w:p>
      <w:pPr>
        <w:keepLines w:val="0"/>
        <w:widowControl/>
        <w:numPr>
          <w:ilvl w:val="0"/>
          <w:numId w:val="12"/>
        </w:numPr>
        <w:spacing w:after="80" w:line="300" w:lineRule="auto"/>
      </w:pPr>
      <w:r>
        <w:rPr>
          <w:rFonts w:ascii="Calibri" w:hAnsi="Calibri" w:eastAsia="Calibri"/>
          <w:color w:val="000000"/>
        </w:rPr>
        <w:t>Approve a realistic report-generation service-level target, retry policy, queue ownership, concurrency, failure alerts, and maximum per-report cost.</w:t>
      </w:r>
    </w:p>
    <w:p>
      <w:pPr>
        <w:keepLines w:val="0"/>
        <w:widowControl/>
        <w:numPr>
          <w:ilvl w:val="0"/>
          <w:numId w:val="12"/>
        </w:numPr>
        <w:spacing w:after="80" w:line="300" w:lineRule="auto"/>
      </w:pPr>
      <w:r>
        <w:rPr>
          <w:rFonts w:ascii="Calibri" w:hAnsi="Calibri" w:eastAsia="Calibri"/>
          <w:color w:val="000000"/>
        </w:rPr>
        <w:t>Approve whether night-29 pre-generation is acceptable, because it partially weakens the strict idea that the reveal begins only after night thirty.</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Selected media-processing architecture and provider; budget ceiling; job timeout and retry policy; alert recipient; approved night-29 pre-generation behavior; confirmation that service credentials were stored securely.</w:t>
            </w:r>
          </w:p>
        </w:tc>
      </w:tr>
    </w:tbl>
    <w:p>
      <w:pPr>
        <w:widowControl/>
        <w:spacing w:after="0"/>
      </w:pPr>
    </w:p>
    <w:p>
      <w:pPr>
        <w:pStyle w:val="Heading1"/>
        <w:keepNext/>
        <w:widowControl/>
      </w:pPr>
      <w:r>
        <w:t>10. Privacy architecture, legal policies, and app claims</w:t>
      </w:r>
    </w:p>
    <w:p>
      <w:pPr>
        <w:keepLines w:val="0"/>
        <w:widowControl/>
        <w:spacing w:before="0" w:after="120" w:line="300" w:lineRule="auto"/>
      </w:pPr>
      <w:r>
        <w:rPr>
          <w:rFonts w:ascii="Calibri" w:hAnsi="Calibri" w:eastAsia="Calibri"/>
          <w:i w:val="0"/>
          <w:color w:val="000000"/>
        </w:rPr>
        <w:t>Thirty Nights handles intimate voice recordings and generated transcripts. Product copy, technical access controls, vendor processing, and legal disclosures must say the same thing.</w:t>
      </w:r>
    </w:p>
    <w:p>
      <w:pPr>
        <w:keepLines w:val="0"/>
        <w:widowControl/>
        <w:numPr>
          <w:ilvl w:val="0"/>
          <w:numId w:val="12"/>
        </w:numPr>
        <w:spacing w:after="80" w:line="300" w:lineRule="auto"/>
      </w:pPr>
      <w:r>
        <w:rPr>
          <w:rFonts w:ascii="Calibri" w:hAnsi="Calibri" w:eastAsia="Calibri"/>
          <w:color w:val="000000"/>
        </w:rPr>
        <w:t>Approve whether the service is encrypted in transit/at rest or genuinely end-to-end/client-side encrypted. A private Supabase bucket and 60-second signed URLs do not, by themselves, prevent an administrator holding backend secret keys from accessing audio.</w:t>
      </w:r>
    </w:p>
    <w:p>
      <w:pPr>
        <w:keepLines w:val="0"/>
        <w:widowControl/>
        <w:numPr>
          <w:ilvl w:val="0"/>
          <w:numId w:val="12"/>
        </w:numPr>
        <w:spacing w:after="80" w:line="300" w:lineRule="auto"/>
      </w:pPr>
      <w:r>
        <w:rPr>
          <w:rFonts w:ascii="Calibri" w:hAnsi="Calibri" w:eastAsia="Calibri"/>
          <w:color w:val="000000"/>
        </w:rPr>
        <w:t>Remove or rewrite claims such as Nobody at Thirty Nights can listen unless the chosen cryptographic and operational architecture makes that claim demonstrably true. AI transcription necessarily sends audio to a processor; explain this accurately.</w:t>
      </w:r>
    </w:p>
    <w:p>
      <w:pPr>
        <w:keepLines w:val="0"/>
        <w:widowControl/>
        <w:numPr>
          <w:ilvl w:val="0"/>
          <w:numId w:val="12"/>
        </w:numPr>
        <w:spacing w:after="80" w:line="300" w:lineRule="auto"/>
      </w:pPr>
      <w:r>
        <w:rPr>
          <w:rFonts w:ascii="Calibri" w:hAnsi="Calibri" w:eastAsia="Calibri"/>
          <w:color w:val="000000"/>
        </w:rPr>
        <w:t>Have qualified counsel review and publish the Privacy Policy, Terms of Use, consent for voice/transcription/AI processing, vendor/subprocessor disclosures, international data transfers, retention schedule, deletion timeline, refund wording, and age eligibility.</w:t>
      </w:r>
    </w:p>
    <w:p>
      <w:pPr>
        <w:keepLines w:val="0"/>
        <w:widowControl/>
        <w:numPr>
          <w:ilvl w:val="0"/>
          <w:numId w:val="12"/>
        </w:numPr>
        <w:spacing w:after="80" w:line="300" w:lineRule="auto"/>
      </w:pPr>
      <w:r>
        <w:rPr>
          <w:rFonts w:ascii="Calibri" w:hAnsi="Calibri" w:eastAsia="Calibri"/>
          <w:color w:val="000000"/>
        </w:rPr>
        <w:t>Approve the data inventory: email/identity, anonymous account ID, purchase records, device records, audio, timestamps, durations, transcripts, reports, support requests, diagnostics, and any analytics. Decide which data is linked to identity and why it is collected.</w:t>
      </w:r>
    </w:p>
    <w:p>
      <w:pPr>
        <w:keepLines w:val="0"/>
        <w:widowControl/>
        <w:numPr>
          <w:ilvl w:val="0"/>
          <w:numId w:val="12"/>
        </w:numPr>
        <w:spacing w:after="80" w:line="300" w:lineRule="auto"/>
      </w:pPr>
      <w:r>
        <w:rPr>
          <w:rFonts w:ascii="Calibri" w:hAnsi="Calibri" w:eastAsia="Calibri"/>
          <w:color w:val="000000"/>
        </w:rPr>
        <w:t>Complete App Store privacy answers, including Audio Data and appropriate User Content categories, and include every third-party SDK/vendor. Keep answers updated whenever the implementation changes.</w:t>
      </w:r>
    </w:p>
    <w:p>
      <w:pPr>
        <w:keepLines w:val="0"/>
        <w:widowControl/>
        <w:numPr>
          <w:ilvl w:val="0"/>
          <w:numId w:val="12"/>
        </w:numPr>
        <w:spacing w:after="80" w:line="300" w:lineRule="auto"/>
      </w:pPr>
      <w:r>
        <w:rPr>
          <w:rFonts w:ascii="Calibri" w:hAnsi="Calibri" w:eastAsia="Calibri"/>
          <w:color w:val="000000"/>
        </w:rPr>
        <w:t>Approve an in-app account deletion workflow for anonymous and permanent users. Apple requires apps that create accounts automatically or explicitly to let users initiate full deletion in-app. Sign in with Apple tokens should also be revoked.</w:t>
      </w:r>
    </w:p>
    <w:p>
      <w:pPr>
        <w:keepLines w:val="0"/>
        <w:widowControl/>
        <w:numPr>
          <w:ilvl w:val="0"/>
          <w:numId w:val="12"/>
        </w:numPr>
        <w:spacing w:after="80" w:line="300" w:lineRule="auto"/>
      </w:pPr>
      <w:r>
        <w:rPr>
          <w:rFonts w:ascii="Calibri" w:hAnsi="Calibri" w:eastAsia="Calibri"/>
          <w:color w:val="000000"/>
        </w:rPr>
        <w:t>Approve export format and identity verification for Export Everything, deletion request receipts, the stated deletion-within-30-days process, legally required purchase-record retention, and deletion of Storage objects before Auth users.</w:t>
      </w:r>
    </w:p>
    <w:p>
      <w:pPr>
        <w:keepLines w:val="0"/>
        <w:widowControl/>
        <w:numPr>
          <w:ilvl w:val="0"/>
          <w:numId w:val="12"/>
        </w:numPr>
        <w:spacing w:after="80" w:line="300" w:lineRule="auto"/>
      </w:pPr>
      <w:r>
        <w:rPr>
          <w:rFonts w:ascii="Calibri" w:hAnsi="Calibri" w:eastAsia="Calibri"/>
          <w:color w:val="000000"/>
        </w:rPr>
        <w:t>Sign and retain required DPAs/processor agreements with Supabase, OpenAI, email provider, RevenueCat, Expo, crash reporting, and any media worker. Assign an owner for privacy and security requests.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Approved privacy architecture; exact approved privacy copy; age eligibility; retention/deletion schedule; published policy URLs; App Store privacy-answer owner; vendor list and signed-DPA status; privacy/security contact.</w:t>
            </w:r>
          </w:p>
        </w:tc>
      </w:tr>
    </w:tbl>
    <w:p>
      <w:pPr>
        <w:widowControl/>
        <w:spacing w:after="0"/>
      </w:pPr>
    </w:p>
    <w:p>
      <w:pPr>
        <w:pStyle w:val="Heading1"/>
        <w:keepNext/>
        <w:widowControl/>
      </w:pPr>
      <w:r>
        <w:t>11. Expo, EAS Build, signing, and submission</w:t>
      </w:r>
    </w:p>
    <w:p>
      <w:pPr>
        <w:keepLines w:val="0"/>
        <w:widowControl/>
        <w:numPr>
          <w:ilvl w:val="0"/>
          <w:numId w:val="12"/>
        </w:numPr>
        <w:spacing w:after="80" w:line="300" w:lineRule="auto"/>
      </w:pPr>
      <w:r>
        <w:rPr>
          <w:rFonts w:ascii="Calibri" w:hAnsi="Calibri" w:eastAsia="Calibri"/>
          <w:color w:val="000000"/>
        </w:rPr>
        <w:t>Create or choose the Expo account/organization that permanently owns the app, then create the EAS project. Approve owner, slug, project name, bundle identifier, and whether EAS Updates/Workflows are used.</w:t>
      </w:r>
    </w:p>
    <w:p>
      <w:pPr>
        <w:keepLines w:val="0"/>
        <w:widowControl/>
        <w:numPr>
          <w:ilvl w:val="0"/>
          <w:numId w:val="12"/>
        </w:numPr>
        <w:spacing w:after="80" w:line="300" w:lineRule="auto"/>
      </w:pPr>
      <w:r>
        <w:rPr>
          <w:rFonts w:ascii="Calibri" w:hAnsi="Calibri" w:eastAsia="Calibri"/>
          <w:color w:val="000000"/>
        </w:rPr>
        <w:t>Choose EAS plan/billing and add only trusted team members. Protect the owner account with MFA and retain recovery access.</w:t>
      </w:r>
    </w:p>
    <w:p>
      <w:pPr>
        <w:keepLines w:val="0"/>
        <w:widowControl/>
        <w:numPr>
          <w:ilvl w:val="0"/>
          <w:numId w:val="12"/>
        </w:numPr>
        <w:spacing w:after="80" w:line="300" w:lineRule="auto"/>
      </w:pPr>
      <w:r>
        <w:rPr>
          <w:rFonts w:ascii="Calibri" w:hAnsi="Calibri" w:eastAsia="Calibri"/>
          <w:color w:val="000000"/>
        </w:rPr>
        <w:t>Run Apple credential setup interactively or create an App Store Connect API key and upload it directly to EAS. EAS Submit currently recommends an App Store Connect API key for non-interactive submission.</w:t>
      </w:r>
    </w:p>
    <w:p>
      <w:pPr>
        <w:keepLines w:val="0"/>
        <w:widowControl/>
        <w:numPr>
          <w:ilvl w:val="0"/>
          <w:numId w:val="12"/>
        </w:numPr>
        <w:spacing w:after="80" w:line="300" w:lineRule="auto"/>
      </w:pPr>
      <w:r>
        <w:rPr>
          <w:rFonts w:ascii="Calibri" w:hAnsi="Calibri" w:eastAsia="Calibri"/>
          <w:color w:val="000000"/>
        </w:rPr>
        <w:t>Approve whether EAS manages distribution certificates and provisioning profiles. Revisit credentials when capabilities change or profiles expire.</w:t>
      </w:r>
    </w:p>
    <w:p>
      <w:pPr>
        <w:keepLines w:val="0"/>
        <w:widowControl/>
        <w:numPr>
          <w:ilvl w:val="0"/>
          <w:numId w:val="12"/>
        </w:numPr>
        <w:spacing w:after="80" w:line="300" w:lineRule="auto"/>
      </w:pPr>
      <w:r>
        <w:rPr>
          <w:rFonts w:ascii="Calibri" w:hAnsi="Calibri" w:eastAsia="Calibri"/>
          <w:color w:val="000000"/>
        </w:rPr>
        <w:t>If CI is used, create a private GitHub repository/organization, connect Expo/GitHub through an app or scoped token, add protected secrets directly in CI, and approve branch protection and deployment environments.</w:t>
      </w:r>
    </w:p>
    <w:p>
      <w:pPr>
        <w:keepLines w:val="0"/>
        <w:widowControl/>
        <w:numPr>
          <w:ilvl w:val="0"/>
          <w:numId w:val="12"/>
        </w:numPr>
        <w:spacing w:after="80" w:line="300" w:lineRule="auto"/>
      </w:pPr>
      <w:r>
        <w:rPr>
          <w:rFonts w:ascii="Calibri" w:hAnsi="Calibri" w:eastAsia="Calibri"/>
          <w:color w:val="000000"/>
        </w:rPr>
        <w:t>Approve who may trigger production builds, OTA updates, TestFlight submission, and public release. A release/rollback owner must be reachable during launch.</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Expo owner/organization; slug; EAS project ID; plan; EAS Updates decision; GitHub repository URL if used; Apple credential-management decision; confirmation that ASC key/signing credentials and CI tokens were configured directly in EAS/CI.</w:t>
            </w:r>
          </w:p>
        </w:tc>
      </w:tr>
    </w:tbl>
    <w:p>
      <w:pPr>
        <w:widowControl/>
        <w:spacing w:after="0"/>
      </w:pPr>
    </w:p>
    <w:p>
      <w:pPr>
        <w:pStyle w:val="Heading1"/>
        <w:keepNext/>
        <w:widowControl/>
      </w:pPr>
      <w:r>
        <w:t>12. Notifications and microphone permissions</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EAF5EE"/>
          <w:left w:val="single" w:sz="2" w:space="0" w:color="EAF5EE"/>
          <w:bottom w:val="single" w:sz="2" w:space="0" w:color="EAF5EE"/>
          <w:right w:val="single" w:sz="2" w:space="0" w:color="EAF5EE"/>
          <w:insideH w:val="single" w:sz="2" w:space="0" w:color="EAF5EE"/>
          <w:insideV w:val="single" w:sz="2" w:space="0" w:color="EAF5EE"/>
        </w:tblBorders>
      </w:tblPr>
      <w:tblGrid>
        <w:gridCol w:w="9360"/>
      </w:tblGrid>
      <w:tr>
        <w:trPr>
          <w:cantSplit/>
        </w:trPr>
        <w:tc>
          <w:tcPr>
            <w:tcW w:type="dxa" w:w="9360"/>
            <w:vAlign w:val="center"/>
            <w:shd w:fill="EAF5EE"/>
          </w:tcPr>
          <w:p>
            <w:pPr>
              <w:spacing w:before="40" w:after="40" w:line="288" w:lineRule="auto"/>
            </w:pPr>
            <w:r>
              <w:rPr>
                <w:rFonts w:ascii="Calibri" w:hAnsi="Calibri" w:eastAsia="Calibri"/>
                <w:b/>
                <w:color w:val="1F5A3D"/>
                <w:sz w:val="21"/>
              </w:rPr>
              <w:t xml:space="preserve">NO PUSH SERVICE REQUIRED FOR V1  </w:t>
            </w:r>
            <w:r>
              <w:rPr>
                <w:rFonts w:ascii="Calibri" w:hAnsi="Calibri" w:eastAsia="Calibri"/>
                <w:color w:val="000000"/>
                <w:sz w:val="21"/>
              </w:rPr>
              <w:t>The current specification uses local notifications only. No APNs push key, Firebase Cloud Messaging project, push token service, or notification server API is needed unless the product later adds remote push.</w:t>
            </w:r>
          </w:p>
        </w:tc>
      </w:tr>
    </w:tbl>
    <w:p>
      <w:pPr>
        <w:widowControl/>
        <w:spacing w:after="0"/>
      </w:pPr>
    </w:p>
    <w:p>
      <w:pPr>
        <w:keepLines w:val="0"/>
        <w:widowControl/>
        <w:numPr>
          <w:ilvl w:val="0"/>
          <w:numId w:val="12"/>
        </w:numPr>
        <w:spacing w:after="80" w:line="300" w:lineRule="auto"/>
      </w:pPr>
      <w:r>
        <w:rPr>
          <w:rFonts w:ascii="Calibri" w:hAnsi="Calibri" w:eastAsia="Calibri"/>
          <w:color w:val="000000"/>
        </w:rPr>
        <w:t>Approve exact iOS microphone usage text and notification-primer copy before a production build. System permission wording is reviewed by Apple and cannot be changed without a new binary.</w:t>
      </w:r>
    </w:p>
    <w:p>
      <w:pPr>
        <w:keepLines w:val="0"/>
        <w:widowControl/>
        <w:numPr>
          <w:ilvl w:val="0"/>
          <w:numId w:val="12"/>
        </w:numPr>
        <w:spacing w:after="80" w:line="300" w:lineRule="auto"/>
      </w:pPr>
      <w:r>
        <w:rPr>
          <w:rFonts w:ascii="Calibri" w:hAnsi="Calibri" w:eastAsia="Calibri"/>
          <w:color w:val="000000"/>
        </w:rPr>
        <w:t>Approve local-notification scheduling rules across time-zone changes, daylight saving, changed reminder hour, missed nights, device restart, reinstall, and the one-notification-per-day invariant.</w:t>
      </w:r>
    </w:p>
    <w:p>
      <w:pPr>
        <w:keepLines w:val="0"/>
        <w:widowControl/>
        <w:numPr>
          <w:ilvl w:val="0"/>
          <w:numId w:val="12"/>
        </w:numPr>
        <w:spacing w:after="80" w:line="300" w:lineRule="auto"/>
      </w:pPr>
      <w:r>
        <w:rPr>
          <w:rFonts w:ascii="Calibri" w:hAnsi="Calibri" w:eastAsia="Calibri"/>
          <w:color w:val="000000"/>
        </w:rPr>
        <w:t>On a physical iPhone, personally test first permission, denial, Settings recovery, repeated launches, scheduled delivery while the app is terminated, and reminder rescheduling. Simulators are insufficient for final audio/notification confidence.</w:t>
      </w:r>
    </w:p>
    <w:p>
      <w:pPr>
        <w:keepLines w:val="0"/>
        <w:widowControl/>
        <w:numPr>
          <w:ilvl w:val="0"/>
          <w:numId w:val="12"/>
        </w:numPr>
        <w:spacing w:after="80" w:line="300" w:lineRule="auto"/>
      </w:pPr>
      <w:r>
        <w:rPr>
          <w:rFonts w:ascii="Calibri" w:hAnsi="Calibri" w:eastAsia="Calibri"/>
          <w:color w:val="000000"/>
        </w:rPr>
        <w:t>Decide whether recording is allowed to continue when the app backgrounds, the screen locks, a call arrives, Siri activates, headphones disconnect, or another app takes audio focus. Approve the data-loss messaging for each interruption.</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Approved microphone and notification copy; background/interruption policy; reminder behavior; physical test device models/iOS versions; confirmation that permission and scheduled-delivery tests passed.</w:t>
            </w:r>
          </w:p>
        </w:tc>
      </w:tr>
    </w:tbl>
    <w:p>
      <w:pPr>
        <w:widowControl/>
        <w:spacing w:after="0"/>
      </w:pPr>
    </w:p>
    <w:p>
      <w:pPr>
        <w:pStyle w:val="Heading1"/>
        <w:keepNext/>
        <w:widowControl/>
      </w:pPr>
      <w:r>
        <w:t>13. Product content and design decisions only you can approve</w:t>
      </w:r>
    </w:p>
    <w:p>
      <w:pPr>
        <w:keepLines w:val="0"/>
        <w:widowControl/>
        <w:numPr>
          <w:ilvl w:val="0"/>
          <w:numId w:val="12"/>
        </w:numPr>
        <w:spacing w:after="80" w:line="300" w:lineRule="auto"/>
      </w:pPr>
      <w:r>
        <w:rPr>
          <w:rFonts w:ascii="Calibri" w:hAnsi="Calibri" w:eastAsia="Calibri"/>
          <w:color w:val="000000"/>
        </w:rPr>
        <w:t>Name the source of truth when artifacts conflict. Current Figma shows glowing rounded-square Windows, while the supplied home prompt specifies glass orbs. Approve the final metaphor, terminology, layout, and animation direction before implementation.</w:t>
      </w:r>
    </w:p>
    <w:p>
      <w:pPr>
        <w:keepLines w:val="0"/>
        <w:widowControl/>
        <w:numPr>
          <w:ilvl w:val="0"/>
          <w:numId w:val="12"/>
        </w:numPr>
        <w:spacing w:after="80" w:line="300" w:lineRule="auto"/>
      </w:pPr>
      <w:r>
        <w:rPr>
          <w:rFonts w:ascii="Calibri" w:hAnsi="Calibri" w:eastAsia="Calibri"/>
          <w:color w:val="000000"/>
        </w:rPr>
        <w:t>Approve the complete screen inventory. Current Figma contains twelve raster concept screens and does not yet include time picker, permission sheets, authentication, paywall/trial, report generation, settings, export/deletion, purchase edge cases, or all error sheets.</w:t>
      </w:r>
    </w:p>
    <w:p>
      <w:pPr>
        <w:keepLines w:val="0"/>
        <w:widowControl/>
        <w:numPr>
          <w:ilvl w:val="0"/>
          <w:numId w:val="12"/>
        </w:numPr>
        <w:spacing w:after="80" w:line="300" w:lineRule="auto"/>
      </w:pPr>
      <w:r>
        <w:rPr>
          <w:rFonts w:ascii="Calibri" w:hAnsi="Calibri" w:eastAsia="Calibri"/>
          <w:color w:val="000000"/>
        </w:rPr>
        <w:t>Provide or approve three deliberately sequenced question sets, unique question IDs, localization strategy, and editorial review. Confirm that questions are appropriate for the intended age group and launch cultures.</w:t>
      </w:r>
    </w:p>
    <w:p>
      <w:pPr>
        <w:keepLines w:val="0"/>
        <w:widowControl/>
        <w:numPr>
          <w:ilvl w:val="0"/>
          <w:numId w:val="12"/>
        </w:numPr>
        <w:spacing w:after="80" w:line="300" w:lineRule="auto"/>
      </w:pPr>
      <w:r>
        <w:rPr>
          <w:rFonts w:ascii="Calibri" w:hAnsi="Calibri" w:eastAsia="Calibri"/>
          <w:color w:val="000000"/>
        </w:rPr>
        <w:t>Approve pricing, free seven-night mini-report, chapter lengths, repeat-purchase behavior, product names, and whether the Figma monthly Window model corresponds exactly to the master specification's 7/30/90-night chapter model.</w:t>
      </w:r>
    </w:p>
    <w:p>
      <w:pPr>
        <w:keepLines w:val="0"/>
        <w:widowControl/>
        <w:numPr>
          <w:ilvl w:val="0"/>
          <w:numId w:val="12"/>
        </w:numPr>
        <w:spacing w:after="80" w:line="300" w:lineRule="auto"/>
      </w:pPr>
      <w:r>
        <w:rPr>
          <w:rFonts w:ascii="Calibri" w:hAnsi="Calibri" w:eastAsia="Calibri"/>
          <w:color w:val="000000"/>
        </w:rPr>
        <w:t>Approve the opened-report structure, clip count, share-card content, download/export behavior, past-night playback, Light Map metrics, Gallery behavior, and the light-mode opened chapter shown in Figma.</w:t>
      </w:r>
    </w:p>
    <w:p>
      <w:pPr>
        <w:keepLines w:val="0"/>
        <w:widowControl/>
        <w:numPr>
          <w:ilvl w:val="0"/>
          <w:numId w:val="12"/>
        </w:numPr>
        <w:spacing w:after="80" w:line="300" w:lineRule="auto"/>
      </w:pPr>
      <w:r>
        <w:rPr>
          <w:rFonts w:ascii="Calibri" w:hAnsi="Calibri" w:eastAsia="Calibri"/>
          <w:color w:val="000000"/>
        </w:rPr>
        <w:t>Approve reduced-motion, accessibility labels, VoiceOver order, haptics, dynamic type behavior, contrast, and whether appearance remains dark-only outside the opened chapter/report.</w:t>
      </w:r>
    </w:p>
    <w:p>
      <w:pPr>
        <w:keepLines w:val="0"/>
        <w:widowControl/>
        <w:numPr>
          <w:ilvl w:val="0"/>
          <w:numId w:val="12"/>
        </w:numPr>
        <w:spacing w:after="80" w:line="300" w:lineRule="auto"/>
      </w:pPr>
      <w:r>
        <w:rPr>
          <w:rFonts w:ascii="Calibri" w:hAnsi="Calibri" w:eastAsia="Calibri"/>
          <w:color w:val="000000"/>
        </w:rPr>
        <w:t>Provide final brand assets or authorize Codex to create them: app icon, wordmark, launch graphic, Google OAuth logo, App Store screenshots, social preview, and press/support imagery.</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Signed-off source-of-truth hierarchy; complete screen list; approved question sets; final pricing/chapter model; report and archive behavior; accessibility decisions; final brand assets or creation authorization.</w:t>
            </w:r>
          </w:p>
        </w:tc>
      </w:tr>
    </w:tbl>
    <w:p>
      <w:pPr>
        <w:widowControl/>
        <w:spacing w:after="0"/>
      </w:pPr>
    </w:p>
    <w:p>
      <w:pPr>
        <w:pStyle w:val="Heading1"/>
        <w:keepNext/>
        <w:widowControl/>
      </w:pPr>
      <w:r>
        <w:t>14. Physical testing, TestFlight, and operational readiness</w:t>
      </w:r>
    </w:p>
    <w:p>
      <w:pPr>
        <w:pStyle w:val="Heading2"/>
        <w:keepNext/>
        <w:widowControl/>
      </w:pPr>
      <w:r>
        <w:t>14.1 Owner-operated test accounts and devices</w:t>
      </w:r>
    </w:p>
    <w:p>
      <w:pPr>
        <w:keepLines w:val="0"/>
        <w:widowControl/>
        <w:numPr>
          <w:ilvl w:val="0"/>
          <w:numId w:val="12"/>
        </w:numPr>
        <w:spacing w:after="80" w:line="300" w:lineRule="auto"/>
      </w:pPr>
      <w:r>
        <w:rPr>
          <w:rFonts w:ascii="Calibri" w:hAnsi="Calibri" w:eastAsia="Calibri"/>
          <w:color w:val="000000"/>
        </w:rPr>
        <w:t>Provide access to at least one supported physical iPhone and preferably an older baseline device. Identify minimum iOS version and test across low storage, low battery, offline/wifi transitions, time-zone changes, and app updates.</w:t>
      </w:r>
    </w:p>
    <w:p>
      <w:pPr>
        <w:keepLines w:val="0"/>
        <w:widowControl/>
        <w:numPr>
          <w:ilvl w:val="0"/>
          <w:numId w:val="12"/>
        </w:numPr>
        <w:spacing w:after="80" w:line="300" w:lineRule="auto"/>
      </w:pPr>
      <w:r>
        <w:rPr>
          <w:rFonts w:ascii="Calibri" w:hAnsi="Calibri" w:eastAsia="Calibri"/>
          <w:color w:val="000000"/>
        </w:rPr>
        <w:t>Create Apple sandbox testers, Google OAuth test users, RevenueCat test users, and separate test email addresses. Keep test and production purchase/customer data separated.</w:t>
      </w:r>
    </w:p>
    <w:p>
      <w:pPr>
        <w:keepLines w:val="0"/>
        <w:widowControl/>
        <w:numPr>
          <w:ilvl w:val="0"/>
          <w:numId w:val="12"/>
        </w:numPr>
        <w:spacing w:after="80" w:line="300" w:lineRule="auto"/>
      </w:pPr>
      <w:r>
        <w:rPr>
          <w:rFonts w:ascii="Calibri" w:hAnsi="Calibri" w:eastAsia="Calibri"/>
          <w:color w:val="000000"/>
        </w:rPr>
        <w:t>Recruit internal and external TestFlight testers who will actually complete multi-night windows. Obtain consent before collecting their voice recordings and give them a deletion path.</w:t>
      </w:r>
    </w:p>
    <w:p>
      <w:pPr>
        <w:keepLines w:val="0"/>
        <w:widowControl/>
        <w:numPr>
          <w:ilvl w:val="0"/>
          <w:numId w:val="12"/>
        </w:numPr>
        <w:spacing w:after="80" w:line="300" w:lineRule="auto"/>
      </w:pPr>
      <w:r>
        <w:rPr>
          <w:rFonts w:ascii="Calibri" w:hAnsi="Calibri" w:eastAsia="Calibri"/>
          <w:color w:val="000000"/>
        </w:rPr>
        <w:t>Create TestFlight groups, beta description, feedback email, review contact, and beta App Review notes. External testing may require TestFlight App Review.</w:t>
      </w:r>
    </w:p>
    <w:p>
      <w:pPr>
        <w:keepLines w:val="0"/>
        <w:widowControl/>
        <w:numPr>
          <w:ilvl w:val="0"/>
          <w:numId w:val="12"/>
        </w:numPr>
        <w:spacing w:after="80" w:line="300" w:lineRule="auto"/>
      </w:pPr>
      <w:r>
        <w:rPr>
          <w:rFonts w:ascii="Calibri" w:hAnsi="Calibri" w:eastAsia="Calibri"/>
          <w:color w:val="000000"/>
        </w:rPr>
        <w:t>Personally test all owner-sensitive flows: first launch, anonymous-to-account linking, reinstall recovery, Apple/Google cancellation, duplicate email, purchase/refund/pending/restore, recording interruption, offline backup, report generation failure, export, and hard deletion.</w:t>
      </w:r>
    </w:p>
    <w:p>
      <w:pPr>
        <w:pStyle w:val="Heading2"/>
        <w:keepNext/>
        <w:widowControl/>
      </w:pPr>
      <w:r>
        <w:t>14.2 Monitoring and support</w:t>
      </w:r>
    </w:p>
    <w:p>
      <w:pPr>
        <w:keepLines w:val="0"/>
        <w:widowControl/>
        <w:numPr>
          <w:ilvl w:val="0"/>
          <w:numId w:val="12"/>
        </w:numPr>
        <w:spacing w:after="80" w:line="300" w:lineRule="auto"/>
      </w:pPr>
      <w:r>
        <w:rPr>
          <w:rFonts w:ascii="Calibri" w:hAnsi="Calibri" w:eastAsia="Calibri"/>
          <w:color w:val="000000"/>
        </w:rPr>
        <w:t>Choose whether to use crash reporting and minimal analytics. Create provider accounts and supply only public DSNs/keys if approved. Ensure no recording content, transcript, duration, question answer, signed URL, or secret is captured.</w:t>
      </w:r>
    </w:p>
    <w:p>
      <w:pPr>
        <w:keepLines w:val="0"/>
        <w:widowControl/>
        <w:numPr>
          <w:ilvl w:val="0"/>
          <w:numId w:val="12"/>
        </w:numPr>
        <w:spacing w:after="80" w:line="300" w:lineRule="auto"/>
      </w:pPr>
      <w:r>
        <w:rPr>
          <w:rFonts w:ascii="Calibri" w:hAnsi="Calibri" w:eastAsia="Calibri"/>
          <w:color w:val="000000"/>
        </w:rPr>
        <w:t>Set billing/usage alerts for Supabase, OpenAI, RevenueCat, Expo, SMTP, and any media worker. Use monitored distribution lists rather than one person's inbox where possible.</w:t>
      </w:r>
    </w:p>
    <w:p>
      <w:pPr>
        <w:keepLines w:val="0"/>
        <w:widowControl/>
        <w:numPr>
          <w:ilvl w:val="0"/>
          <w:numId w:val="12"/>
        </w:numPr>
        <w:spacing w:after="80" w:line="300" w:lineRule="auto"/>
      </w:pPr>
      <w:r>
        <w:rPr>
          <w:rFonts w:ascii="Calibri" w:hAnsi="Calibri" w:eastAsia="Calibri"/>
          <w:color w:val="000000"/>
        </w:rPr>
        <w:t>Approve an incident plan for credential leak, unavailable report generation, purchase mismatch, accidental audio exposure, deletion failure, and data breach. Name operational, privacy, and customer-support owners.</w:t>
      </w:r>
    </w:p>
    <w:p>
      <w:pPr>
        <w:keepLines w:val="0"/>
        <w:widowControl/>
        <w:numPr>
          <w:ilvl w:val="0"/>
          <w:numId w:val="12"/>
        </w:numPr>
        <w:spacing w:after="80" w:line="300" w:lineRule="auto"/>
      </w:pPr>
      <w:r>
        <w:rPr>
          <w:rFonts w:ascii="Calibri" w:hAnsi="Calibri" w:eastAsia="Calibri"/>
          <w:color w:val="000000"/>
        </w:rPr>
        <w:t>Create a secure password manager/vault and an offboarding/rotation process for every production credential. Codex cannot own long-term credentials or be the recovery account.</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Device/test matrix; tester list owner; TestFlight groups; approved analytics/crash decision; billing alert recipients; incident contacts; credential-vault owner; launch support schedule.</w:t>
            </w:r>
          </w:p>
        </w:tc>
      </w:tr>
    </w:tbl>
    <w:p>
      <w:pPr>
        <w:widowControl/>
        <w:spacing w:after="0"/>
      </w:pPr>
    </w:p>
    <w:p>
      <w:pPr>
        <w:pStyle w:val="Heading1"/>
        <w:keepNext/>
        <w:widowControl/>
      </w:pPr>
      <w:r>
        <w:t>15. App Store listing and final review</w:t>
      </w:r>
    </w:p>
    <w:p>
      <w:pPr>
        <w:keepLines w:val="0"/>
        <w:widowControl/>
        <w:numPr>
          <w:ilvl w:val="0"/>
          <w:numId w:val="12"/>
        </w:numPr>
        <w:spacing w:after="80" w:line="300" w:lineRule="auto"/>
      </w:pPr>
      <w:r>
        <w:rPr>
          <w:rFonts w:ascii="Calibri" w:hAnsi="Calibri" w:eastAsia="Calibri"/>
          <w:color w:val="000000"/>
        </w:rPr>
        <w:t>Approve App Store name and subtitle, description, keywords, category, promotional text, age rating, copyright, support URL, marketing URL, and privacy policy URL.</w:t>
      </w:r>
    </w:p>
    <w:p>
      <w:pPr>
        <w:keepLines w:val="0"/>
        <w:widowControl/>
        <w:numPr>
          <w:ilvl w:val="0"/>
          <w:numId w:val="12"/>
        </w:numPr>
        <w:spacing w:after="80" w:line="300" w:lineRule="auto"/>
      </w:pPr>
      <w:r>
        <w:rPr>
          <w:rFonts w:ascii="Calibri" w:hAnsi="Calibri" w:eastAsia="Calibri"/>
          <w:color w:val="000000"/>
        </w:rPr>
        <w:t>Provide final screenshots and optional preview video for required device sizes. Screenshots must show the app in use rather than only title/login art.</w:t>
      </w:r>
    </w:p>
    <w:p>
      <w:pPr>
        <w:keepLines w:val="0"/>
        <w:widowControl/>
        <w:numPr>
          <w:ilvl w:val="0"/>
          <w:numId w:val="12"/>
        </w:numPr>
        <w:spacing w:after="80" w:line="300" w:lineRule="auto"/>
      </w:pPr>
      <w:r>
        <w:rPr>
          <w:rFonts w:ascii="Calibri" w:hAnsi="Calibri" w:eastAsia="Calibri"/>
          <w:color w:val="000000"/>
        </w:rPr>
        <w:t>Complete export-compliance, content-rights, advertising identifier, encryption, and App Privacy questionnaires truthfully for the final binary and all integrated SDKs.</w:t>
      </w:r>
    </w:p>
    <w:p>
      <w:pPr>
        <w:keepLines w:val="0"/>
        <w:widowControl/>
        <w:numPr>
          <w:ilvl w:val="0"/>
          <w:numId w:val="12"/>
        </w:numPr>
        <w:spacing w:after="80" w:line="300" w:lineRule="auto"/>
      </w:pPr>
      <w:r>
        <w:rPr>
          <w:rFonts w:ascii="Calibri" w:hAnsi="Calibri" w:eastAsia="Calibri"/>
          <w:color w:val="000000"/>
        </w:rPr>
        <w:t>Provide App Review contact details and precise review notes explaining the 30-night lock, how the reviewer can reach reveal/report functionality, how IAPs appear, and any demo/time-acceleration mode. Supply a non-personal review account if login is required.</w:t>
      </w:r>
    </w:p>
    <w:p>
      <w:pPr>
        <w:keepLines w:val="0"/>
        <w:widowControl/>
        <w:numPr>
          <w:ilvl w:val="0"/>
          <w:numId w:val="12"/>
        </w:numPr>
        <w:spacing w:after="80" w:line="300" w:lineRule="auto"/>
      </w:pPr>
      <w:r>
        <w:rPr>
          <w:rFonts w:ascii="Calibri" w:hAnsi="Calibri" w:eastAsia="Calibri"/>
          <w:color w:val="000000"/>
        </w:rPr>
        <w:t>Keep the production backend active and review account functioning throughout review. Personally respond to App Review questions, legal notices, and requests for updated agreements.</w:t>
      </w:r>
    </w:p>
    <w:p>
      <w:pPr>
        <w:keepLines w:val="0"/>
        <w:widowControl/>
        <w:numPr>
          <w:ilvl w:val="0"/>
          <w:numId w:val="12"/>
        </w:numPr>
        <w:spacing w:after="80" w:line="300" w:lineRule="auto"/>
      </w:pPr>
      <w:r>
        <w:rPr>
          <w:rFonts w:ascii="Calibri" w:hAnsi="Calibri" w:eastAsia="Calibri"/>
          <w:color w:val="000000"/>
        </w:rPr>
        <w:t>Approve the exact build and IAP submission, phased/manual release strategy, territories, release date, and customer-support readiness. Only the Account Holder or an authorized person should make the final legal/commercial submission decision.</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trPr>
        <w:tc>
          <w:tcPr>
            <w:tcW w:type="dxa" w:w="9360"/>
            <w:vAlign w:val="center"/>
            <w:shd w:fill="F4F6F9"/>
          </w:tcPr>
          <w:p>
            <w:pPr>
              <w:spacing w:before="40" w:after="40" w:line="288" w:lineRule="auto"/>
            </w:pPr>
            <w:r>
              <w:rPr>
                <w:rFonts w:ascii="Calibri" w:hAnsi="Calibri" w:eastAsia="Calibri"/>
                <w:b/>
                <w:color w:val="0B2545"/>
                <w:sz w:val="21"/>
              </w:rPr>
              <w:t xml:space="preserve">PROVIDE OR CONFIRM  </w:t>
            </w:r>
            <w:r>
              <w:rPr>
                <w:rFonts w:ascii="Calibri" w:hAnsi="Calibri" w:eastAsia="Calibri"/>
                <w:color w:val="000000"/>
                <w:sz w:val="21"/>
              </w:rPr>
              <w:t>Approved listing copy and URLs; category/age rating; screenshot set; review contact and demo credentials; review notes; privacy/export answers; release territories/date; final build and submission approval.</w:t>
            </w:r>
          </w:p>
        </w:tc>
      </w:tr>
    </w:tbl>
    <w:p>
      <w:pPr>
        <w:widowControl/>
        <w:spacing w:after="0"/>
      </w:pPr>
    </w:p>
    <w:p>
      <w:pPr>
        <w:pStyle w:val="Heading1"/>
        <w:keepNext/>
        <w:widowControl/>
      </w:pPr>
      <w:r>
        <w:t>16. Secure handoff package for Codex</w:t>
      </w:r>
    </w:p>
    <w:p>
      <w:pPr>
        <w:pStyle w:val="Heading2"/>
        <w:keepNext/>
        <w:widowControl/>
      </w:pPr>
      <w:r>
        <w:t>16.1 Safe to provide as configuration</w:t>
      </w:r>
    </w:p>
    <w:p>
      <w:pPr>
        <w:keepLines w:val="0"/>
        <w:widowControl/>
        <w:numPr>
          <w:ilvl w:val="0"/>
          <w:numId w:val="12"/>
        </w:numPr>
        <w:spacing w:after="80" w:line="300" w:lineRule="auto"/>
      </w:pPr>
      <w:r>
        <w:rPr>
          <w:rFonts w:ascii="Calibri" w:hAnsi="Calibri" w:eastAsia="Calibri"/>
          <w:color w:val="000000"/>
        </w:rPr>
        <w:t>Final app name, bundle identifier, app URL scheme, Apple Team ID, App Store Connect numeric app ID, SKU, and public policy/support URLs.</w:t>
      </w:r>
    </w:p>
    <w:p>
      <w:pPr>
        <w:keepLines w:val="0"/>
        <w:widowControl/>
        <w:numPr>
          <w:ilvl w:val="0"/>
          <w:numId w:val="12"/>
        </w:numPr>
        <w:spacing w:after="80" w:line="300" w:lineRule="auto"/>
      </w:pPr>
      <w:r>
        <w:rPr>
          <w:rFonts w:ascii="Calibri" w:hAnsi="Calibri" w:eastAsia="Calibri"/>
          <w:color w:val="000000"/>
        </w:rPr>
        <w:t>Google project ID, iOS Client ID, Web/Server Client ID, reversed Client ID scheme, and OAuth consent publication status.</w:t>
      </w:r>
    </w:p>
    <w:p>
      <w:pPr>
        <w:keepLines w:val="0"/>
        <w:widowControl/>
        <w:numPr>
          <w:ilvl w:val="0"/>
          <w:numId w:val="12"/>
        </w:numPr>
        <w:spacing w:after="80" w:line="300" w:lineRule="auto"/>
      </w:pPr>
      <w:r>
        <w:rPr>
          <w:rFonts w:ascii="Calibri" w:hAnsi="Calibri" w:eastAsia="Calibri"/>
          <w:color w:val="000000"/>
        </w:rPr>
        <w:t>Supabase project reference, project URL, publishable key, allowed redirect scheme, and confirmation of provider/SMTP/secret setup.</w:t>
      </w:r>
    </w:p>
    <w:p>
      <w:pPr>
        <w:keepLines w:val="0"/>
        <w:widowControl/>
        <w:numPr>
          <w:ilvl w:val="0"/>
          <w:numId w:val="12"/>
        </w:numPr>
        <w:spacing w:after="80" w:line="300" w:lineRule="auto"/>
      </w:pPr>
      <w:r>
        <w:rPr>
          <w:rFonts w:ascii="Calibri" w:hAnsi="Calibri" w:eastAsia="Calibri"/>
          <w:color w:val="000000"/>
        </w:rPr>
        <w:t>RevenueCat project/app/Offering/Package IDs, public iOS SDK key, product IDs, and selected restore-transfer behavior.</w:t>
      </w:r>
    </w:p>
    <w:p>
      <w:pPr>
        <w:keepLines w:val="0"/>
        <w:widowControl/>
        <w:numPr>
          <w:ilvl w:val="0"/>
          <w:numId w:val="12"/>
        </w:numPr>
        <w:spacing w:after="80" w:line="300" w:lineRule="auto"/>
      </w:pPr>
      <w:r>
        <w:rPr>
          <w:rFonts w:ascii="Calibri" w:hAnsi="Calibri" w:eastAsia="Calibri"/>
          <w:color w:val="000000"/>
        </w:rPr>
        <w:t>OpenAI project ID, approved data-control position and budgets, plus confirmation that the restricted key exists in Supabase Secrets.</w:t>
      </w:r>
    </w:p>
    <w:p>
      <w:pPr>
        <w:keepLines w:val="0"/>
        <w:widowControl/>
        <w:numPr>
          <w:ilvl w:val="0"/>
          <w:numId w:val="12"/>
        </w:numPr>
        <w:spacing w:after="80" w:line="300" w:lineRule="auto"/>
      </w:pPr>
      <w:r>
        <w:rPr>
          <w:rFonts w:ascii="Calibri" w:hAnsi="Calibri" w:eastAsia="Calibri"/>
          <w:color w:val="000000"/>
        </w:rPr>
        <w:t>Expo owner, slug, EAS project ID, public repository URL, approved build/update process, and credential-setup confirmation.</w:t>
      </w:r>
    </w:p>
    <w:p>
      <w:pPr>
        <w:keepLines w:val="0"/>
        <w:widowControl/>
        <w:numPr>
          <w:ilvl w:val="0"/>
          <w:numId w:val="12"/>
        </w:numPr>
        <w:spacing w:after="80" w:line="300" w:lineRule="auto"/>
      </w:pPr>
      <w:r>
        <w:rPr>
          <w:rFonts w:ascii="Calibri" w:hAnsi="Calibri" w:eastAsia="Calibri"/>
          <w:color w:val="000000"/>
        </w:rPr>
        <w:t>Final legal/policy URLs, product copy, questions, design assets, test-account usernames that contain no personal data, and product decisions.</w:t>
      </w:r>
    </w:p>
    <w:p>
      <w:pPr>
        <w:pStyle w:val="Heading2"/>
        <w:keepNext/>
        <w:widowControl/>
      </w:pPr>
      <w:r>
        <w:t>16.2 Never paste into chat, code, tickets, or Git</w:t>
      </w:r>
    </w:p>
    <w:p>
      <w:pPr>
        <w:keepLines w:val="0"/>
        <w:widowControl/>
        <w:numPr>
          <w:ilvl w:val="0"/>
          <w:numId w:val="12"/>
        </w:numPr>
        <w:spacing w:after="80" w:line="300" w:lineRule="auto"/>
      </w:pPr>
      <w:r>
        <w:rPr>
          <w:rFonts w:ascii="Calibri" w:hAnsi="Calibri" w:eastAsia="Calibri"/>
          <w:color w:val="9B1C1C"/>
        </w:rPr>
        <w:t>Apple Account password, app-specific password, two-factor codes, recovery keys, tax forms, tax IDs, or banking data.</w:t>
      </w:r>
    </w:p>
    <w:p>
      <w:pPr>
        <w:keepLines w:val="0"/>
        <w:widowControl/>
        <w:numPr>
          <w:ilvl w:val="0"/>
          <w:numId w:val="12"/>
        </w:numPr>
        <w:spacing w:after="80" w:line="300" w:lineRule="auto"/>
      </w:pPr>
      <w:r>
        <w:rPr>
          <w:rFonts w:ascii="Calibri" w:hAnsi="Calibri" w:eastAsia="Calibri"/>
          <w:color w:val="9B1C1C"/>
        </w:rPr>
        <w:t>App Store Connect .p8 private key, Sign in with Apple .p8 key, distribution-certificate passwords, or unrestricted API tokens.</w:t>
      </w:r>
    </w:p>
    <w:p>
      <w:pPr>
        <w:keepLines w:val="0"/>
        <w:widowControl/>
        <w:numPr>
          <w:ilvl w:val="0"/>
          <w:numId w:val="12"/>
        </w:numPr>
        <w:spacing w:after="80" w:line="300" w:lineRule="auto"/>
      </w:pPr>
      <w:r>
        <w:rPr>
          <w:rFonts w:ascii="Calibri" w:hAnsi="Calibri" w:eastAsia="Calibri"/>
          <w:color w:val="9B1C1C"/>
        </w:rPr>
        <w:t>Google OAuth Client Secret, SMTP password, OpenAI API key, RevenueCat secret API key, webhook Authorization value, or HMAC signing secret.</w:t>
      </w:r>
    </w:p>
    <w:p>
      <w:pPr>
        <w:keepLines w:val="0"/>
        <w:widowControl/>
        <w:numPr>
          <w:ilvl w:val="0"/>
          <w:numId w:val="12"/>
        </w:numPr>
        <w:spacing w:after="80" w:line="300" w:lineRule="auto"/>
      </w:pPr>
      <w:r>
        <w:rPr>
          <w:rFonts w:ascii="Calibri" w:hAnsi="Calibri" w:eastAsia="Calibri"/>
          <w:color w:val="9B1C1C"/>
        </w:rPr>
        <w:t>Supabase secret key/service-role key, direct database password/URL, production user tokens, signed audio URLs, raw user audio, transcripts, or reports unless a specific sanitized test artifact is needed and approved.</w:t>
      </w:r>
    </w:p>
    <w:p>
      <w:pPr>
        <w:pStyle w:val="Heading2"/>
        <w:keepNext/>
        <w:widowControl/>
      </w:pPr>
      <w:r>
        <w:t>16.3 Preferred secret-handoff method</w:t>
      </w:r>
    </w:p>
    <w:p>
      <w:pPr>
        <w:keepLines w:val="0"/>
        <w:widowControl/>
        <w:numPr>
          <w:ilvl w:val="0"/>
          <w:numId w:val="13"/>
        </w:numPr>
        <w:spacing w:after="80" w:line="300" w:lineRule="auto"/>
      </w:pPr>
      <w:r>
        <w:rPr>
          <w:rFonts w:ascii="Calibri" w:hAnsi="Calibri" w:eastAsia="Calibri"/>
          <w:color w:val="000000"/>
        </w:rPr>
        <w:t>Codex supplies the exact environment-variable name, redirect URL, webhook URL, or dashboard field needed.</w:t>
      </w:r>
    </w:p>
    <w:p>
      <w:pPr>
        <w:keepLines w:val="0"/>
        <w:widowControl/>
        <w:numPr>
          <w:ilvl w:val="0"/>
          <w:numId w:val="13"/>
        </w:numPr>
        <w:spacing w:after="80" w:line="300" w:lineRule="auto"/>
      </w:pPr>
      <w:r>
        <w:rPr>
          <w:rFonts w:ascii="Calibri" w:hAnsi="Calibri" w:eastAsia="Calibri"/>
          <w:color w:val="000000"/>
        </w:rPr>
        <w:t>You enter the private value directly in the provider dashboard or secret manager while signed in as owner.</w:t>
      </w:r>
    </w:p>
    <w:p>
      <w:pPr>
        <w:keepLines w:val="0"/>
        <w:widowControl/>
        <w:numPr>
          <w:ilvl w:val="0"/>
          <w:numId w:val="13"/>
        </w:numPr>
        <w:spacing w:after="80" w:line="300" w:lineRule="auto"/>
      </w:pPr>
      <w:r>
        <w:rPr>
          <w:rFonts w:ascii="Calibri" w:hAnsi="Calibri" w:eastAsia="Calibri"/>
          <w:color w:val="000000"/>
        </w:rPr>
        <w:t>You provide the non-secret identifier plus a simple confirmation that setup is complete.</w:t>
      </w:r>
    </w:p>
    <w:p>
      <w:pPr>
        <w:keepLines w:val="0"/>
        <w:widowControl/>
        <w:numPr>
          <w:ilvl w:val="0"/>
          <w:numId w:val="13"/>
        </w:numPr>
        <w:spacing w:after="80" w:line="300" w:lineRule="auto"/>
      </w:pPr>
      <w:r>
        <w:rPr>
          <w:rFonts w:ascii="Calibri" w:hAnsi="Calibri" w:eastAsia="Calibri"/>
          <w:color w:val="000000"/>
        </w:rPr>
        <w:t>Codex implements and runs a safe verification that reports success without printing the secret.</w:t>
      </w:r>
    </w:p>
    <w:p>
      <w:pPr>
        <w:keepLines w:val="0"/>
        <w:widowControl/>
        <w:numPr>
          <w:ilvl w:val="0"/>
          <w:numId w:val="13"/>
        </w:numPr>
        <w:spacing w:after="80" w:line="300" w:lineRule="auto"/>
      </w:pPr>
      <w:r>
        <w:rPr>
          <w:rFonts w:ascii="Calibri" w:hAnsi="Calibri" w:eastAsia="Calibri"/>
          <w:color w:val="000000"/>
        </w:rPr>
        <w:t>You rotate/revoke temporary credentials and record the production owner and renewal date in your vault.</w:t>
      </w:r>
    </w:p>
    <w:p>
      <w:pPr>
        <w:pStyle w:val="Heading1"/>
        <w:keepNext/>
        <w:widowControl/>
      </w:pPr>
      <w:r>
        <w:t>17. What Codex can complete after owner setup</w:t>
      </w:r>
    </w:p>
    <w:p>
      <w:pPr>
        <w:keepLines w:val="0"/>
        <w:widowControl/>
        <w:numPr>
          <w:ilvl w:val="0"/>
          <w:numId w:val="10"/>
        </w:numPr>
        <w:spacing w:after="80" w:line="300" w:lineRule="auto"/>
      </w:pPr>
      <w:r>
        <w:rPr>
          <w:rFonts w:ascii="Calibri" w:hAnsi="Calibri" w:eastAsia="Calibri"/>
          <w:color w:val="000000"/>
        </w:rPr>
        <w:t>Scaffold and configure the Expo / React Native / TypeScript app, theme, navigation, local persistence, audio recording, local notifications, accessibility, motion, and the approved Figma screen set.</w:t>
      </w:r>
    </w:p>
    <w:p>
      <w:pPr>
        <w:keepLines w:val="0"/>
        <w:widowControl/>
        <w:numPr>
          <w:ilvl w:val="0"/>
          <w:numId w:val="10"/>
        </w:numPr>
        <w:spacing w:after="80" w:line="300" w:lineRule="auto"/>
      </w:pPr>
      <w:r>
        <w:rPr>
          <w:rFonts w:ascii="Calibri" w:hAnsi="Calibri" w:eastAsia="Calibri"/>
          <w:color w:val="000000"/>
        </w:rPr>
        <w:t>Create Supabase migrations, tables, indexes, RLS policies, private Storage bucket/policies, anonymous-account linking, data export, account deletion, backup status, and generated TypeScript types.</w:t>
      </w:r>
    </w:p>
    <w:p>
      <w:pPr>
        <w:keepLines w:val="0"/>
        <w:widowControl/>
        <w:numPr>
          <w:ilvl w:val="0"/>
          <w:numId w:val="10"/>
        </w:numPr>
        <w:spacing w:after="80" w:line="300" w:lineRule="auto"/>
      </w:pPr>
      <w:r>
        <w:rPr>
          <w:rFonts w:ascii="Calibri" w:hAnsi="Calibri" w:eastAsia="Calibri"/>
          <w:color w:val="000000"/>
        </w:rPr>
        <w:t>Implement native Apple and Google login code once client identifiers and provider dashboards are configured; verify cancellation, linking, error, and recovery behavior.</w:t>
      </w:r>
    </w:p>
    <w:p>
      <w:pPr>
        <w:keepLines w:val="0"/>
        <w:widowControl/>
        <w:numPr>
          <w:ilvl w:val="0"/>
          <w:numId w:val="10"/>
        </w:numPr>
        <w:spacing w:after="80" w:line="300" w:lineRule="auto"/>
      </w:pPr>
      <w:r>
        <w:rPr>
          <w:rFonts w:ascii="Calibri" w:hAnsi="Calibri" w:eastAsia="Calibri"/>
          <w:color w:val="000000"/>
        </w:rPr>
        <w:t>Implement RevenueCat purchase UI, identified App User IDs, purchase reconciliation, verified webhook handling, refunds, queued chapters, interrupted transactions, and account-based consumable recovery.</w:t>
      </w:r>
    </w:p>
    <w:p>
      <w:pPr>
        <w:keepLines w:val="0"/>
        <w:widowControl/>
        <w:numPr>
          <w:ilvl w:val="0"/>
          <w:numId w:val="10"/>
        </w:numPr>
        <w:spacing w:after="80" w:line="300" w:lineRule="auto"/>
      </w:pPr>
      <w:r>
        <w:rPr>
          <w:rFonts w:ascii="Calibri" w:hAnsi="Calibri" w:eastAsia="Calibri"/>
          <w:color w:val="000000"/>
        </w:rPr>
        <w:t>Build and test report orchestration, transcription, honest thread analysis, timestamped clip selection, job state, retries, failure UX, and the approved audio-processing worker integration.</w:t>
      </w:r>
    </w:p>
    <w:p>
      <w:pPr>
        <w:keepLines w:val="0"/>
        <w:widowControl/>
        <w:numPr>
          <w:ilvl w:val="0"/>
          <w:numId w:val="10"/>
        </w:numPr>
        <w:spacing w:after="80" w:line="300" w:lineRule="auto"/>
      </w:pPr>
      <w:r>
        <w:rPr>
          <w:rFonts w:ascii="Calibri" w:hAnsi="Calibri" w:eastAsia="Calibri"/>
          <w:color w:val="000000"/>
        </w:rPr>
        <w:t>Create the missing screens, sheets, App Store screenshots, privacy-data inventory, review notes, test plans, runbooks, and release checklists for your approval.</w:t>
      </w:r>
    </w:p>
    <w:p>
      <w:pPr>
        <w:keepLines w:val="0"/>
        <w:widowControl/>
        <w:numPr>
          <w:ilvl w:val="0"/>
          <w:numId w:val="10"/>
        </w:numPr>
        <w:spacing w:after="80" w:line="300" w:lineRule="auto"/>
      </w:pPr>
      <w:r>
        <w:rPr>
          <w:rFonts w:ascii="Calibri" w:hAnsi="Calibri" w:eastAsia="Calibri"/>
          <w:color w:val="000000"/>
        </w:rPr>
        <w:t>Run automated tests, database advisors, security reviews, performance checks, builds, and non-destructive deployment verification within the access you authorize.</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2" w:space="0" w:color="EAF5EE"/>
          <w:left w:val="single" w:sz="2" w:space="0" w:color="EAF5EE"/>
          <w:bottom w:val="single" w:sz="2" w:space="0" w:color="EAF5EE"/>
          <w:right w:val="single" w:sz="2" w:space="0" w:color="EAF5EE"/>
          <w:insideH w:val="single" w:sz="2" w:space="0" w:color="EAF5EE"/>
          <w:insideV w:val="single" w:sz="2" w:space="0" w:color="EAF5EE"/>
        </w:tblBorders>
      </w:tblPr>
      <w:tblGrid>
        <w:gridCol w:w="9360"/>
      </w:tblGrid>
      <w:tr>
        <w:trPr>
          <w:cantSplit/>
        </w:trPr>
        <w:tc>
          <w:tcPr>
            <w:tcW w:type="dxa" w:w="9360"/>
            <w:vAlign w:val="center"/>
            <w:shd w:fill="EAF5EE"/>
          </w:tcPr>
          <w:p>
            <w:pPr>
              <w:spacing w:before="40" w:after="40" w:line="288" w:lineRule="auto"/>
            </w:pPr>
            <w:r>
              <w:rPr>
                <w:rFonts w:ascii="Calibri" w:hAnsi="Calibri" w:eastAsia="Calibri"/>
                <w:b/>
                <w:color w:val="1F5A3D"/>
                <w:sz w:val="21"/>
              </w:rPr>
              <w:t xml:space="preserve">BOUNDARY  </w:t>
            </w:r>
            <w:r>
              <w:rPr>
                <w:rFonts w:ascii="Calibri" w:hAnsi="Calibri" w:eastAsia="Calibri"/>
                <w:color w:val="000000"/>
                <w:sz w:val="21"/>
              </w:rPr>
              <w:t>Codex can prepare and automate implementation, but cannot become the legal Account Holder, accept contracts, provide tax/bank details, complete identity verification, own billing, hold long-term production credentials, physically approve device permission dialogs, guarantee third-party approval, answer as legal counsel, or make the final commercial release decision.</w:t>
            </w:r>
          </w:p>
        </w:tc>
      </w:tr>
    </w:tbl>
    <w:p>
      <w:pPr>
        <w:widowControl/>
        <w:spacing w:after="0"/>
      </w:pPr>
    </w:p>
    <w:p>
      <w:pPr>
        <w:pStyle w:val="Heading1"/>
        <w:keepNext/>
        <w:widowControl/>
      </w:pPr>
      <w:r>
        <w:t>18. Owner completion record</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860"/>
        <w:gridCol w:w="1900"/>
        <w:gridCol w:w="2600"/>
      </w:tblGrid>
      <w:tr>
        <w:trPr>
          <w:tblHeader w:val="true"/>
        </w:trPr>
        <w:tc>
          <w:tcPr>
            <w:tcW w:type="dxa" w:w="4860"/>
            <w:vAlign w:val="center"/>
            <w:shd w:fill="E8EEF5"/>
          </w:tcPr>
          <w:p>
            <w:pPr>
              <w:spacing w:before="0" w:after="0" w:line="276" w:lineRule="auto"/>
              <w:jc w:val="left"/>
            </w:pPr>
            <w:r/>
            <w:r>
              <w:rPr>
                <w:rFonts w:ascii="Calibri" w:hAnsi="Calibri" w:eastAsia="Calibri"/>
                <w:b/>
                <w:color w:val="0B2545"/>
                <w:sz w:val="18"/>
              </w:rPr>
              <w:t>Milestone</w:t>
            </w:r>
          </w:p>
        </w:tc>
        <w:tc>
          <w:tcPr>
            <w:tcW w:type="dxa" w:w="1900"/>
            <w:vAlign w:val="center"/>
            <w:shd w:fill="E8EEF5"/>
          </w:tcPr>
          <w:p>
            <w:pPr>
              <w:spacing w:before="0" w:after="0" w:line="276" w:lineRule="auto"/>
              <w:jc w:val="left"/>
            </w:pPr>
            <w:r/>
            <w:r>
              <w:rPr>
                <w:rFonts w:ascii="Calibri" w:hAnsi="Calibri" w:eastAsia="Calibri"/>
                <w:b/>
                <w:color w:val="0B2545"/>
                <w:sz w:val="18"/>
              </w:rPr>
              <w:t>Owner / date</w:t>
            </w:r>
          </w:p>
        </w:tc>
        <w:tc>
          <w:tcPr>
            <w:tcW w:type="dxa" w:w="2600"/>
            <w:vAlign w:val="center"/>
            <w:shd w:fill="E8EEF5"/>
          </w:tcPr>
          <w:p>
            <w:pPr>
              <w:spacing w:before="0" w:after="0" w:line="276" w:lineRule="auto"/>
              <w:jc w:val="left"/>
            </w:pPr>
            <w:r/>
            <w:r>
              <w:rPr>
                <w:rFonts w:ascii="Calibri" w:hAnsi="Calibri" w:eastAsia="Calibri"/>
                <w:b/>
                <w:color w:val="0B2545"/>
                <w:sz w:val="18"/>
              </w:rPr>
              <w:t>Status or notes</w:t>
            </w:r>
          </w:p>
        </w:tc>
      </w:tr>
      <w:tr>
        <w:tc>
          <w:tcPr>
            <w:tcW w:type="dxa" w:w="4860"/>
            <w:vAlign w:val="center"/>
          </w:tcPr>
          <w:p>
            <w:pPr>
              <w:spacing w:before="0" w:after="0" w:line="276" w:lineRule="auto"/>
              <w:jc w:val="left"/>
            </w:pPr>
            <w:r/>
            <w:r>
              <w:rPr>
                <w:rFonts w:ascii="Calibri" w:hAnsi="Calibri" w:eastAsia="Calibri"/>
                <w:b w:val="0"/>
                <w:color w:val="000000"/>
                <w:sz w:val="18"/>
              </w:rPr>
              <w:t>Legal owner and seller identity approved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Domain, support email, and policy URLs live</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Apple Developer/App Store agreements active</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Bundle ID and Sign in with Apple capability final</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Google production OAuth project configured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Supabase production/staging and SMTP decisions complete</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App Store products and RevenueCat configured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OpenAI project, billing, budgets, and data controls approved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Privacy architecture and legal copy approved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Expo/EAS ownership and signing configured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Question sets, screen list, and visual direction signed off</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Physical-device/TestFlight plan assigned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r>
        <w:tc>
          <w:tcPr>
            <w:tcW w:type="dxa" w:w="4860"/>
            <w:vAlign w:val="center"/>
          </w:tcPr>
          <w:p>
            <w:pPr>
              <w:spacing w:before="0" w:after="0" w:line="276" w:lineRule="auto"/>
              <w:jc w:val="left"/>
            </w:pPr>
            <w:r/>
            <w:r>
              <w:rPr>
                <w:rFonts w:ascii="Calibri" w:hAnsi="Calibri" w:eastAsia="Calibri"/>
                <w:b w:val="0"/>
                <w:color w:val="000000"/>
                <w:sz w:val="18"/>
              </w:rPr>
              <w:t>App Store metadata and review owner assigned</w:t>
            </w:r>
          </w:p>
        </w:tc>
        <w:tc>
          <w:tcPr>
            <w:tcW w:type="dxa" w:w="1900"/>
            <w:vAlign w:val="center"/>
          </w:tcPr>
          <w:p>
            <w:pPr>
              <w:spacing w:before="0" w:after="0" w:line="276" w:lineRule="auto"/>
              <w:jc w:val="left"/>
            </w:pPr>
            <w:r/>
            <w:r>
              <w:rPr>
                <w:rFonts w:ascii="Calibri" w:hAnsi="Calibri" w:eastAsia="Calibri"/>
                <w:b w:val="0"/>
                <w:color w:val="000000"/>
                <w:sz w:val="18"/>
              </w:rPr>
            </w:r>
          </w:p>
        </w:tc>
        <w:tc>
          <w:tcPr>
            <w:tcW w:type="dxa" w:w="2600"/>
            <w:vAlign w:val="center"/>
          </w:tcPr>
          <w:p>
            <w:pPr>
              <w:spacing w:before="0" w:after="0" w:line="276" w:lineRule="auto"/>
              <w:jc w:val="left"/>
            </w:pPr>
            <w:r/>
            <w:r>
              <w:rPr>
                <w:rFonts w:ascii="Calibri" w:hAnsi="Calibri" w:eastAsia="Calibri"/>
                <w:b w:val="0"/>
                <w:color w:val="000000"/>
                <w:sz w:val="18"/>
              </w:rPr>
            </w:r>
          </w:p>
        </w:tc>
      </w:tr>
    </w:tbl>
    <w:p>
      <w:pPr>
        <w:widowControl/>
        <w:spacing w:after="0"/>
      </w:pPr>
    </w:p>
    <w:p>
      <w:pPr>
        <w:pStyle w:val="Heading1"/>
        <w:keepNext/>
        <w:widowControl/>
      </w:pPr>
      <w:r>
        <w:t>Official reference links</w:t>
      </w:r>
    </w:p>
    <w:p>
      <w:pPr>
        <w:pStyle w:val="SourceLink"/>
        <w:widowControl/>
        <w:ind w:left="269"/>
      </w:pPr>
      <w:hyperlink r:id="rId11">
        <w:r>
          <w:rPr>
            <w:color w:val="2E74B5"/>
            <w:u w:val="single"/>
          </w:rPr>
          <w:t>Apple Developer Program enrollment</w:t>
        </w:r>
      </w:hyperlink>
      <w:r>
        <w:rPr>
          <w:rFonts w:ascii="Calibri" w:hAnsi="Calibri" w:eastAsia="Calibri"/>
          <w:color w:val="5E6875"/>
          <w:sz w:val="16"/>
        </w:rPr>
        <w:t xml:space="preserve">  -  official documentation</w:t>
      </w:r>
    </w:p>
    <w:p>
      <w:pPr>
        <w:pStyle w:val="SourceLink"/>
        <w:widowControl/>
        <w:ind w:left="269"/>
      </w:pPr>
      <w:hyperlink r:id="rId12">
        <w:r>
          <w:rPr>
            <w:color w:val="2E74B5"/>
            <w:u w:val="single"/>
          </w:rPr>
          <w:t>Apple paid agreements</w:t>
        </w:r>
      </w:hyperlink>
      <w:r>
        <w:rPr>
          <w:rFonts w:ascii="Calibri" w:hAnsi="Calibri" w:eastAsia="Calibri"/>
          <w:color w:val="5E6875"/>
          <w:sz w:val="16"/>
        </w:rPr>
        <w:t xml:space="preserve">  -  official documentation</w:t>
      </w:r>
    </w:p>
    <w:p>
      <w:pPr>
        <w:pStyle w:val="SourceLink"/>
        <w:widowControl/>
        <w:ind w:left="269"/>
      </w:pPr>
      <w:hyperlink r:id="rId13">
        <w:r>
          <w:rPr>
            <w:color w:val="2E74B5"/>
            <w:u w:val="single"/>
          </w:rPr>
          <w:t>Apple tax information</w:t>
        </w:r>
      </w:hyperlink>
      <w:r>
        <w:rPr>
          <w:rFonts w:ascii="Calibri" w:hAnsi="Calibri" w:eastAsia="Calibri"/>
          <w:color w:val="5E6875"/>
          <w:sz w:val="16"/>
        </w:rPr>
        <w:t xml:space="preserve">  -  official documentation</w:t>
      </w:r>
    </w:p>
    <w:p>
      <w:pPr>
        <w:pStyle w:val="SourceLink"/>
        <w:widowControl/>
        <w:ind w:left="269"/>
      </w:pPr>
      <w:hyperlink r:id="rId14">
        <w:r>
          <w:rPr>
            <w:color w:val="2E74B5"/>
            <w:u w:val="single"/>
          </w:rPr>
          <w:t>Apple consumable In-App Purchase creation</w:t>
        </w:r>
      </w:hyperlink>
      <w:r>
        <w:rPr>
          <w:rFonts w:ascii="Calibri" w:hAnsi="Calibri" w:eastAsia="Calibri"/>
          <w:color w:val="5E6875"/>
          <w:sz w:val="16"/>
        </w:rPr>
        <w:t xml:space="preserve">  -  official documentation</w:t>
      </w:r>
    </w:p>
    <w:p>
      <w:pPr>
        <w:pStyle w:val="SourceLink"/>
        <w:widowControl/>
        <w:ind w:left="269"/>
      </w:pPr>
      <w:hyperlink r:id="rId15">
        <w:r>
          <w:rPr>
            <w:color w:val="2E74B5"/>
            <w:u w:val="single"/>
          </w:rPr>
          <w:t>Apple first IAP submission</w:t>
        </w:r>
      </w:hyperlink>
      <w:r>
        <w:rPr>
          <w:rFonts w:ascii="Calibri" w:hAnsi="Calibri" w:eastAsia="Calibri"/>
          <w:color w:val="5E6875"/>
          <w:sz w:val="16"/>
        </w:rPr>
        <w:t xml:space="preserve">  -  official documentation</w:t>
      </w:r>
    </w:p>
    <w:p>
      <w:pPr>
        <w:pStyle w:val="SourceLink"/>
        <w:widowControl/>
        <w:ind w:left="269"/>
      </w:pPr>
      <w:hyperlink r:id="rId16">
        <w:r>
          <w:rPr>
            <w:color w:val="2E74B5"/>
            <w:u w:val="single"/>
          </w:rPr>
          <w:t>Apple App Privacy details</w:t>
        </w:r>
      </w:hyperlink>
      <w:r>
        <w:rPr>
          <w:rFonts w:ascii="Calibri" w:hAnsi="Calibri" w:eastAsia="Calibri"/>
          <w:color w:val="5E6875"/>
          <w:sz w:val="16"/>
        </w:rPr>
        <w:t xml:space="preserve">  -  official documentation</w:t>
      </w:r>
    </w:p>
    <w:p>
      <w:pPr>
        <w:pStyle w:val="SourceLink"/>
        <w:widowControl/>
        <w:ind w:left="269"/>
      </w:pPr>
      <w:hyperlink r:id="rId17">
        <w:r>
          <w:rPr>
            <w:color w:val="2E74B5"/>
            <w:u w:val="single"/>
          </w:rPr>
          <w:t>Apple in-app account deletion</w:t>
        </w:r>
      </w:hyperlink>
      <w:r>
        <w:rPr>
          <w:rFonts w:ascii="Calibri" w:hAnsi="Calibri" w:eastAsia="Calibri"/>
          <w:color w:val="5E6875"/>
          <w:sz w:val="16"/>
        </w:rPr>
        <w:t xml:space="preserve">  -  official documentation</w:t>
      </w:r>
    </w:p>
    <w:p>
      <w:pPr>
        <w:pStyle w:val="SourceLink"/>
        <w:widowControl/>
        <w:ind w:left="269"/>
      </w:pPr>
      <w:hyperlink r:id="rId18">
        <w:r>
          <w:rPr>
            <w:color w:val="2E74B5"/>
            <w:u w:val="single"/>
          </w:rPr>
          <w:t>Apple App Review Guidelines</w:t>
        </w:r>
      </w:hyperlink>
      <w:r>
        <w:rPr>
          <w:rFonts w:ascii="Calibri" w:hAnsi="Calibri" w:eastAsia="Calibri"/>
          <w:color w:val="5E6875"/>
          <w:sz w:val="16"/>
        </w:rPr>
        <w:t xml:space="preserve">  -  official documentation</w:t>
      </w:r>
    </w:p>
    <w:p>
      <w:pPr>
        <w:pStyle w:val="SourceLink"/>
        <w:widowControl/>
        <w:ind w:left="269"/>
      </w:pPr>
      <w:hyperlink r:id="rId19">
        <w:r>
          <w:rPr>
            <w:color w:val="2E74B5"/>
            <w:u w:val="single"/>
          </w:rPr>
          <w:t>Google Sign-In for iOS</w:t>
        </w:r>
      </w:hyperlink>
      <w:r>
        <w:rPr>
          <w:rFonts w:ascii="Calibri" w:hAnsi="Calibri" w:eastAsia="Calibri"/>
          <w:color w:val="5E6875"/>
          <w:sz w:val="16"/>
        </w:rPr>
        <w:t xml:space="preserve">  -  official documentation</w:t>
      </w:r>
    </w:p>
    <w:p>
      <w:pPr>
        <w:pStyle w:val="SourceLink"/>
        <w:widowControl/>
        <w:ind w:left="269"/>
      </w:pPr>
      <w:hyperlink r:id="rId20">
        <w:r>
          <w:rPr>
            <w:color w:val="2E74B5"/>
            <w:u w:val="single"/>
          </w:rPr>
          <w:t>Google OAuth production readiness</w:t>
        </w:r>
      </w:hyperlink>
      <w:r>
        <w:rPr>
          <w:rFonts w:ascii="Calibri" w:hAnsi="Calibri" w:eastAsia="Calibri"/>
          <w:color w:val="5E6875"/>
          <w:sz w:val="16"/>
        </w:rPr>
        <w:t xml:space="preserve">  -  official documentation</w:t>
      </w:r>
    </w:p>
    <w:p>
      <w:pPr>
        <w:pStyle w:val="SourceLink"/>
        <w:widowControl/>
        <w:ind w:left="269"/>
      </w:pPr>
      <w:hyperlink r:id="rId21">
        <w:r>
          <w:rPr>
            <w:color w:val="2E74B5"/>
            <w:u w:val="single"/>
          </w:rPr>
          <w:t>Expo EAS Submit for iOS</w:t>
        </w:r>
      </w:hyperlink>
      <w:r>
        <w:rPr>
          <w:rFonts w:ascii="Calibri" w:hAnsi="Calibri" w:eastAsia="Calibri"/>
          <w:color w:val="5E6875"/>
          <w:sz w:val="16"/>
        </w:rPr>
        <w:t xml:space="preserve">  -  official documentation</w:t>
      </w:r>
    </w:p>
    <w:p>
      <w:pPr>
        <w:pStyle w:val="SourceLink"/>
        <w:widowControl/>
        <w:ind w:left="269"/>
      </w:pPr>
      <w:hyperlink r:id="rId22">
        <w:r>
          <w:rPr>
            <w:color w:val="2E74B5"/>
            <w:u w:val="single"/>
          </w:rPr>
          <w:t>Expo app-signing security</w:t>
        </w:r>
      </w:hyperlink>
      <w:r>
        <w:rPr>
          <w:rFonts w:ascii="Calibri" w:hAnsi="Calibri" w:eastAsia="Calibri"/>
          <w:color w:val="5E6875"/>
          <w:sz w:val="16"/>
        </w:rPr>
        <w:t xml:space="preserve">  -  official documentation</w:t>
      </w:r>
    </w:p>
    <w:p>
      <w:pPr>
        <w:pStyle w:val="SourceLink"/>
        <w:widowControl/>
        <w:ind w:left="269"/>
      </w:pPr>
      <w:hyperlink r:id="rId23">
        <w:r>
          <w:rPr>
            <w:color w:val="2E74B5"/>
            <w:u w:val="single"/>
          </w:rPr>
          <w:t>Supabase Google login</w:t>
        </w:r>
      </w:hyperlink>
      <w:r>
        <w:rPr>
          <w:rFonts w:ascii="Calibri" w:hAnsi="Calibri" w:eastAsia="Calibri"/>
          <w:color w:val="5E6875"/>
          <w:sz w:val="16"/>
        </w:rPr>
        <w:t xml:space="preserve">  -  official documentation</w:t>
      </w:r>
    </w:p>
    <w:p>
      <w:pPr>
        <w:pStyle w:val="SourceLink"/>
        <w:widowControl/>
        <w:ind w:left="269"/>
      </w:pPr>
      <w:hyperlink r:id="rId24">
        <w:r>
          <w:rPr>
            <w:color w:val="2E74B5"/>
            <w:u w:val="single"/>
          </w:rPr>
          <w:t>Supabase Apple login</w:t>
        </w:r>
      </w:hyperlink>
      <w:r>
        <w:rPr>
          <w:rFonts w:ascii="Calibri" w:hAnsi="Calibri" w:eastAsia="Calibri"/>
          <w:color w:val="5E6875"/>
          <w:sz w:val="16"/>
        </w:rPr>
        <w:t xml:space="preserve">  -  official documentation</w:t>
      </w:r>
    </w:p>
    <w:p>
      <w:pPr>
        <w:pStyle w:val="SourceLink"/>
        <w:widowControl/>
        <w:ind w:left="269"/>
      </w:pPr>
      <w:hyperlink r:id="rId25">
        <w:r>
          <w:rPr>
            <w:color w:val="2E74B5"/>
            <w:u w:val="single"/>
          </w:rPr>
          <w:t>Supabase anonymous sign-ins</w:t>
        </w:r>
      </w:hyperlink>
      <w:r>
        <w:rPr>
          <w:rFonts w:ascii="Calibri" w:hAnsi="Calibri" w:eastAsia="Calibri"/>
          <w:color w:val="5E6875"/>
          <w:sz w:val="16"/>
        </w:rPr>
        <w:t xml:space="preserve">  -  official documentation</w:t>
      </w:r>
    </w:p>
    <w:p>
      <w:pPr>
        <w:pStyle w:val="SourceLink"/>
        <w:widowControl/>
        <w:ind w:left="269"/>
      </w:pPr>
      <w:hyperlink r:id="rId26">
        <w:r>
          <w:rPr>
            <w:color w:val="2E74B5"/>
            <w:u w:val="single"/>
          </w:rPr>
          <w:t>Supabase production checklist</w:t>
        </w:r>
      </w:hyperlink>
      <w:r>
        <w:rPr>
          <w:rFonts w:ascii="Calibri" w:hAnsi="Calibri" w:eastAsia="Calibri"/>
          <w:color w:val="5E6875"/>
          <w:sz w:val="16"/>
        </w:rPr>
        <w:t xml:space="preserve">  -  official documentation</w:t>
      </w:r>
    </w:p>
    <w:p>
      <w:pPr>
        <w:pStyle w:val="SourceLink"/>
        <w:widowControl/>
        <w:ind w:left="269"/>
      </w:pPr>
      <w:hyperlink r:id="rId27">
        <w:r>
          <w:rPr>
            <w:color w:val="2E74B5"/>
            <w:u w:val="single"/>
          </w:rPr>
          <w:t>Supabase Edge Function secrets</w:t>
        </w:r>
      </w:hyperlink>
      <w:r>
        <w:rPr>
          <w:rFonts w:ascii="Calibri" w:hAnsi="Calibri" w:eastAsia="Calibri"/>
          <w:color w:val="5E6875"/>
          <w:sz w:val="16"/>
        </w:rPr>
        <w:t xml:space="preserve">  -  official documentation</w:t>
      </w:r>
    </w:p>
    <w:p>
      <w:pPr>
        <w:pStyle w:val="SourceLink"/>
        <w:widowControl/>
        <w:ind w:left="269"/>
      </w:pPr>
      <w:hyperlink r:id="rId28">
        <w:r>
          <w:rPr>
            <w:color w:val="2E74B5"/>
            <w:u w:val="single"/>
          </w:rPr>
          <w:t>Supabase private Storage buckets</w:t>
        </w:r>
      </w:hyperlink>
      <w:r>
        <w:rPr>
          <w:rFonts w:ascii="Calibri" w:hAnsi="Calibri" w:eastAsia="Calibri"/>
          <w:color w:val="5E6875"/>
          <w:sz w:val="16"/>
        </w:rPr>
        <w:t xml:space="preserve">  -  official documentation</w:t>
      </w:r>
    </w:p>
    <w:p>
      <w:pPr>
        <w:pStyle w:val="SourceLink"/>
        <w:widowControl/>
        <w:ind w:left="269"/>
      </w:pPr>
      <w:hyperlink r:id="rId29">
        <w:r>
          <w:rPr>
            <w:color w:val="2E74B5"/>
            <w:u w:val="single"/>
          </w:rPr>
          <w:t>Supabase Edge Function limits</w:t>
        </w:r>
      </w:hyperlink>
      <w:r>
        <w:rPr>
          <w:rFonts w:ascii="Calibri" w:hAnsi="Calibri" w:eastAsia="Calibri"/>
          <w:color w:val="5E6875"/>
          <w:sz w:val="16"/>
        </w:rPr>
        <w:t xml:space="preserve">  -  official documentation</w:t>
      </w:r>
    </w:p>
    <w:p>
      <w:pPr>
        <w:pStyle w:val="SourceLink"/>
        <w:widowControl/>
        <w:ind w:left="269"/>
      </w:pPr>
      <w:hyperlink r:id="rId30">
        <w:r>
          <w:rPr>
            <w:color w:val="2E74B5"/>
            <w:u w:val="single"/>
          </w:rPr>
          <w:t>RevenueCat non-subscription purchases</w:t>
        </w:r>
      </w:hyperlink>
      <w:r>
        <w:rPr>
          <w:rFonts w:ascii="Calibri" w:hAnsi="Calibri" w:eastAsia="Calibri"/>
          <w:color w:val="5E6875"/>
          <w:sz w:val="16"/>
        </w:rPr>
        <w:t xml:space="preserve">  -  official documentation</w:t>
      </w:r>
    </w:p>
    <w:p>
      <w:pPr>
        <w:pStyle w:val="SourceLink"/>
        <w:widowControl/>
        <w:ind w:left="269"/>
      </w:pPr>
      <w:hyperlink r:id="rId31">
        <w:r>
          <w:rPr>
            <w:color w:val="2E74B5"/>
            <w:u w:val="single"/>
          </w:rPr>
          <w:t>RevenueCat restoring consumables</w:t>
        </w:r>
      </w:hyperlink>
      <w:r>
        <w:rPr>
          <w:rFonts w:ascii="Calibri" w:hAnsi="Calibri" w:eastAsia="Calibri"/>
          <w:color w:val="5E6875"/>
          <w:sz w:val="16"/>
        </w:rPr>
        <w:t xml:space="preserve">  -  official documentation</w:t>
      </w:r>
    </w:p>
    <w:p>
      <w:pPr>
        <w:pStyle w:val="SourceLink"/>
        <w:widowControl/>
        <w:ind w:left="269"/>
      </w:pPr>
      <w:hyperlink r:id="rId32">
        <w:r>
          <w:rPr>
            <w:color w:val="2E74B5"/>
            <w:u w:val="single"/>
          </w:rPr>
          <w:t>RevenueCat webhooks</w:t>
        </w:r>
      </w:hyperlink>
      <w:r>
        <w:rPr>
          <w:rFonts w:ascii="Calibri" w:hAnsi="Calibri" w:eastAsia="Calibri"/>
          <w:color w:val="5E6875"/>
          <w:sz w:val="16"/>
        </w:rPr>
        <w:t xml:space="preserve">  -  official documentation</w:t>
      </w:r>
    </w:p>
    <w:p>
      <w:pPr>
        <w:pStyle w:val="SourceLink"/>
        <w:widowControl/>
        <w:ind w:left="269"/>
      </w:pPr>
      <w:hyperlink r:id="rId33">
        <w:r>
          <w:rPr>
            <w:color w:val="2E74B5"/>
            <w:u w:val="single"/>
          </w:rPr>
          <w:t>RevenueCat Apple Server Notifications</w:t>
        </w:r>
      </w:hyperlink>
      <w:r>
        <w:rPr>
          <w:rFonts w:ascii="Calibri" w:hAnsi="Calibri" w:eastAsia="Calibri"/>
          <w:color w:val="5E6875"/>
          <w:sz w:val="16"/>
        </w:rPr>
        <w:t xml:space="preserve">  -  official documentation</w:t>
      </w:r>
    </w:p>
    <w:p>
      <w:pPr>
        <w:pStyle w:val="SourceLink"/>
        <w:widowControl/>
        <w:ind w:left="269"/>
      </w:pPr>
      <w:hyperlink r:id="rId34">
        <w:r>
          <w:rPr>
            <w:color w:val="2E74B5"/>
            <w:u w:val="single"/>
          </w:rPr>
          <w:t>OpenAI API key safety</w:t>
        </w:r>
      </w:hyperlink>
      <w:r>
        <w:rPr>
          <w:rFonts w:ascii="Calibri" w:hAnsi="Calibri" w:eastAsia="Calibri"/>
          <w:color w:val="5E6875"/>
          <w:sz w:val="16"/>
        </w:rPr>
        <w:t xml:space="preserve">  -  official documentation</w:t>
      </w:r>
    </w:p>
    <w:p>
      <w:pPr>
        <w:pStyle w:val="SourceLink"/>
        <w:widowControl/>
        <w:ind w:left="269"/>
      </w:pPr>
      <w:hyperlink r:id="rId35">
        <w:r>
          <w:rPr>
            <w:color w:val="2E74B5"/>
            <w:u w:val="single"/>
          </w:rPr>
          <w:t>OpenAI project budgets and limits</w:t>
        </w:r>
      </w:hyperlink>
      <w:r>
        <w:rPr>
          <w:rFonts w:ascii="Calibri" w:hAnsi="Calibri" w:eastAsia="Calibri"/>
          <w:color w:val="5E6875"/>
          <w:sz w:val="16"/>
        </w:rPr>
        <w:t xml:space="preserve">  -  official documentation</w:t>
      </w:r>
    </w:p>
    <w:p>
      <w:pPr>
        <w:pStyle w:val="SourceLink"/>
        <w:widowControl/>
        <w:ind w:left="269"/>
      </w:pPr>
      <w:hyperlink r:id="rId36">
        <w:r>
          <w:rPr>
            <w:color w:val="2E74B5"/>
            <w:u w:val="single"/>
          </w:rPr>
          <w:t>OpenAI API data controls</w:t>
        </w:r>
      </w:hyperlink>
      <w:r>
        <w:rPr>
          <w:rFonts w:ascii="Calibri" w:hAnsi="Calibri" w:eastAsia="Calibri"/>
          <w:color w:val="5E6875"/>
          <w:sz w:val="16"/>
        </w:rPr>
        <w:t xml:space="preserve">  -  official documentation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E6875"/>
        <w:sz w:val="17"/>
      </w:rPr>
      <w:t xml:space="preserve">THIRTY NIGHTS  •  PAGE </w:t>
    </w:r>
    <w:r>
      <w:rPr>
        <w:rFonts w:ascii="Calibri" w:hAnsi="Calibri" w:eastAsia="Calibri"/>
        <w:color w:val="5E6875"/>
        <w:sz w:val="18"/>
      </w:rPr>
      <w:fldChar w:fldCharType="begin"/>
      <w:instrText xml:space="preserve"> PAGE </w:instrText>
      <w:fldChar w:fldCharType="separate"/>
      <w:t>1</w:t>
      <w:fldChar w:fldCharType="end"/>
    </w:r>
    <w:r>
      <w:rPr>
        <w:rFonts w:ascii="Calibri" w:hAnsi="Calibri" w:eastAsia="Calibri"/>
        <w:color w:val="5E6875"/>
        <w:sz w:val="17"/>
      </w:rPr>
      <w:t xml:space="preserve"> OF </w:t>
    </w:r>
    <w:r>
      <w:rPr>
        <w:rFonts w:ascii="Calibri" w:hAnsi="Calibri" w:eastAsia="Calibri"/>
        <w:color w:val="5E6875"/>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E6875"/>
        <w:sz w:val="17"/>
      </w:rPr>
      <w:t>THIRTY NIGHTS  /  FOUNDER CHECKLIST</w:t>
    </w:r>
    <w:r>
      <w:rPr>
        <w:rFonts w:ascii="Calibri" w:hAnsi="Calibri" w:eastAsia="Calibri"/>
        <w:color w:val="5E6875"/>
        <w:sz w:val="17"/>
      </w:rPr>
      <w:tab/>
      <w:t>UPDATED 02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headMetadata">
    <w:name w:val="Masthead Metadata"/>
    <w:pPr>
      <w:spacing w:after="40" w:line="264" w:lineRule="auto"/>
    </w:pPr>
    <w:rPr>
      <w:rFonts w:ascii="Calibri" w:hAnsi="Calibri"/>
      <w:sz w:val="20"/>
    </w:rPr>
  </w:style>
  <w:style w:type="paragraph" w:customStyle="1" w:styleId="SourceLink">
    <w:name w:val="Source Link"/>
    <w:pPr>
      <w:spacing w:after="20" w:line="228" w:lineRule="auto"/>
    </w:pPr>
    <w:rPr>
      <w:rFonts w:ascii="Calibri" w:hAnsi="Calibri"/>
      <w:color w:val="5E68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programs/enroll/" TargetMode="External"/><Relationship Id="rId12" Type="http://schemas.openxmlformats.org/officeDocument/2006/relationships/hyperlink" Target="https://developer.apple.com/help/app-store-connect/manage-agreements/sign-and-update-agreements/" TargetMode="External"/><Relationship Id="rId13" Type="http://schemas.openxmlformats.org/officeDocument/2006/relationships/hyperlink" Target="https://developer.apple.com/help/app-store-connect/manage-tax-information/provide-tax-information" TargetMode="External"/><Relationship Id="rId14" Type="http://schemas.openxmlformats.org/officeDocument/2006/relationships/hyperlink" Target="https://developer.apple.com/help/app-store-connect/manage-in-app-purchases/create-consumable-or-non-consumable-in-app-purchases" TargetMode="External"/><Relationship Id="rId15" Type="http://schemas.openxmlformats.org/officeDocument/2006/relationships/hyperlink" Target="https://developer.apple.com/help/app-store-connect/manage-submissions-to-app-review/submit-an-in-app-purchase/" TargetMode="External"/><Relationship Id="rId16" Type="http://schemas.openxmlformats.org/officeDocument/2006/relationships/hyperlink" Target="https://developer.apple.com/app-store/app-privacy-details/" TargetMode="External"/><Relationship Id="rId17" Type="http://schemas.openxmlformats.org/officeDocument/2006/relationships/hyperlink" Target="https://developer.apple.com/support/offering-account-deletion-in-your-app" TargetMode="External"/><Relationship Id="rId18" Type="http://schemas.openxmlformats.org/officeDocument/2006/relationships/hyperlink" Target="https://developer.apple.com/app-store/review/guidelines/" TargetMode="External"/><Relationship Id="rId19" Type="http://schemas.openxmlformats.org/officeDocument/2006/relationships/hyperlink" Target="https://developers.google.com/identity/sign-in/ios/start-integrating" TargetMode="External"/><Relationship Id="rId20" Type="http://schemas.openxmlformats.org/officeDocument/2006/relationships/hyperlink" Target="https://developers.google.com/identity/protocols/oauth2/production-readiness/policy-compliance" TargetMode="External"/><Relationship Id="rId21" Type="http://schemas.openxmlformats.org/officeDocument/2006/relationships/hyperlink" Target="https://docs.expo.dev/submit/ios/" TargetMode="External"/><Relationship Id="rId22" Type="http://schemas.openxmlformats.org/officeDocument/2006/relationships/hyperlink" Target="https://docs.expo.dev/app-signing/security/" TargetMode="External"/><Relationship Id="rId23" Type="http://schemas.openxmlformats.org/officeDocument/2006/relationships/hyperlink" Target="https://supabase.com/docs/guides/auth/social-login/auth-google" TargetMode="External"/><Relationship Id="rId24" Type="http://schemas.openxmlformats.org/officeDocument/2006/relationships/hyperlink" Target="https://supabase.com/docs/guides/auth/social-login/auth-apple" TargetMode="External"/><Relationship Id="rId25" Type="http://schemas.openxmlformats.org/officeDocument/2006/relationships/hyperlink" Target="https://supabase.com/docs/guides/auth/auth-anonymous" TargetMode="External"/><Relationship Id="rId26" Type="http://schemas.openxmlformats.org/officeDocument/2006/relationships/hyperlink" Target="https://supabase.com/docs/guides/deployment/going-into-prod" TargetMode="External"/><Relationship Id="rId27" Type="http://schemas.openxmlformats.org/officeDocument/2006/relationships/hyperlink" Target="https://supabase.com/docs/guides/functions/secrets" TargetMode="External"/><Relationship Id="rId28" Type="http://schemas.openxmlformats.org/officeDocument/2006/relationships/hyperlink" Target="https://supabase.com/docs/guides/storage/buckets/fundamentals" TargetMode="External"/><Relationship Id="rId29" Type="http://schemas.openxmlformats.org/officeDocument/2006/relationships/hyperlink" Target="https://supabase.com/docs/guides/functions/limits" TargetMode="External"/><Relationship Id="rId30" Type="http://schemas.openxmlformats.org/officeDocument/2006/relationships/hyperlink" Target="https://www.revenuecat.com/docs/platform-resources/non-subscriptions" TargetMode="External"/><Relationship Id="rId31" Type="http://schemas.openxmlformats.org/officeDocument/2006/relationships/hyperlink" Target="https://www.revenuecat.com/docs/getting-started/restoring-purchases" TargetMode="External"/><Relationship Id="rId32" Type="http://schemas.openxmlformats.org/officeDocument/2006/relationships/hyperlink" Target="https://www.revenuecat.com/docs/integrations/webhooks" TargetMode="External"/><Relationship Id="rId33" Type="http://schemas.openxmlformats.org/officeDocument/2006/relationships/hyperlink" Target="https://www.revenuecat.com/docs/platform-resources/server-notifications/apple-server-notifications" TargetMode="External"/><Relationship Id="rId34" Type="http://schemas.openxmlformats.org/officeDocument/2006/relationships/hyperlink" Target="https://help.openai.com/en/articles/5112595-best-practices-for-api-key-safety" TargetMode="External"/><Relationship Id="rId35" Type="http://schemas.openxmlformats.org/officeDocument/2006/relationships/hyperlink" Target="https://help.openai.com/en/articles/9186755-managing-projects-in-the-api-platform" TargetMode="External"/><Relationship Id="rId36" Type="http://schemas.openxmlformats.org/officeDocument/2006/relationships/hyperlink" Target="https://platform.openai.com/docs/models/default-usage-policies-by-end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Nights - Founder Setup and Secure Handoff Checklist</dc:title>
  <dc:subject>Owner-only accounts, credentials, agreements, decisions, and launch actions</dc:subject>
  <dc:creator>Thirty Nights</dc:creator>
  <cp:keywords>Thirty Nights, iOS, Expo, Supabase, Apple, Google, RevenueCat, OpenAI</cp:keywords>
  <dc:description>generated by python-docx</dc:description>
  <cp:lastModifiedBy/>
  <cp:revision>1</cp:revision>
  <dcterms:created xsi:type="dcterms:W3CDTF">2013-12-23T23:15:00Z</dcterms:created>
  <dcterms:modified xsi:type="dcterms:W3CDTF">2013-12-23T23:15:00Z</dcterms:modified>
  <cp:category/>
</cp:coreProperties>
</file>