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40"/>
      </w:pPr>
      <w:r>
        <w:rPr>
          <w:rFonts w:ascii="Calibri" w:hAnsi="Calibri" w:eastAsia="Calibri"/>
          <w:b/>
          <w:color w:val="D4A85C"/>
          <w:sz w:val="20"/>
        </w:rPr>
        <w:t>PRODUCTION IMPLEMENTATION MANUAL</w:t>
      </w:r>
    </w:p>
    <w:p>
      <w:pPr>
        <w:spacing w:after="200"/>
      </w:pPr>
      <w:r>
        <w:rPr>
          <w:rFonts w:ascii="Calibri" w:hAnsi="Calibri" w:eastAsia="Calibri"/>
          <w:b/>
          <w:color w:val="203748"/>
          <w:sz w:val="62"/>
        </w:rPr>
        <w:t>Thirty Nights</w:t>
      </w:r>
    </w:p>
    <w:p>
      <w:pPr>
        <w:spacing w:after="440"/>
      </w:pPr>
      <w:r>
        <w:rPr>
          <w:rFonts w:ascii="Calibri" w:hAnsi="Calibri" w:eastAsia="Calibri"/>
          <w:color w:val="1F4D78"/>
          <w:sz w:val="30"/>
        </w:rPr>
        <w:t>From the current functional shell to a full iPhone and Android app</w:t>
      </w:r>
    </w:p>
    <w:tbl>
      <w:tblPr>
        <w:tblW w:type="dxa" w:w="9360"/>
        <w:jc w:val="left"/>
        <w:tblLayout w:type="fixed"/>
        <w:tblLook w:firstColumn="1" w:firstRow="1" w:lastColumn="0" w:lastRow="0" w:noHBand="0" w:noVBand="1" w:val="04A0"/>
        <w:tblInd w:w="120" w:type="dxa"/>
        <w:tblBorders>
          <w:top w:val="single" w:sz="2" w:space="0" w:color="203748"/>
          <w:left w:val="single" w:sz="2" w:space="0" w:color="203748"/>
          <w:bottom w:val="single" w:sz="2" w:space="0" w:color="203748"/>
          <w:right w:val="single" w:sz="2" w:space="0" w:color="203748"/>
          <w:insideH w:val="single" w:sz="2" w:space="0" w:color="203748"/>
          <w:insideV w:val="single" w:sz="2" w:space="0" w:color="203748"/>
        </w:tblBorders>
      </w:tblPr>
      <w:tblGrid>
        <w:gridCol w:w="9360"/>
      </w:tblGrid>
      <w:tr>
        <w:tc>
          <w:tcPr>
            <w:tcW w:type="dxa" w:w="9360"/>
            <w:tcMar>
              <w:top w:w="80" w:type="dxa"/>
              <w:start w:w="120" w:type="dxa"/>
              <w:bottom w:w="80" w:type="dxa"/>
              <w:end w:w="120" w:type="dxa"/>
            </w:tcMar>
            <w:shd w:fill="203748"/>
          </w:tcPr>
          <w:p>
            <w:pPr>
              <w:spacing w:after="80"/>
            </w:pPr>
            <w:r>
              <w:rPr>
                <w:rFonts w:ascii="Calibri" w:hAnsi="Calibri" w:eastAsia="Calibri"/>
                <w:b/>
                <w:color w:val="D4A85C"/>
                <w:sz w:val="18"/>
              </w:rPr>
              <w:t>CURRENT VERDICT</w:t>
            </w:r>
          </w:p>
          <w:p>
            <w:pPr>
              <w:spacing w:after="80"/>
            </w:pPr>
            <w:r>
              <w:rPr>
                <w:rFonts w:ascii="Calibri" w:hAnsi="Calibri" w:eastAsia="Calibri"/>
                <w:b/>
                <w:color w:val="FFFFFF"/>
                <w:sz w:val="32"/>
              </w:rPr>
              <w:t>The app is not production-complete yet.</w:t>
            </w:r>
          </w:p>
          <w:p>
            <w:pPr>
              <w:spacing w:after="20"/>
            </w:pPr>
            <w:r>
              <w:rPr>
                <w:rFonts w:ascii="Calibri" w:hAnsi="Calibri" w:eastAsia="Calibri"/>
                <w:color w:val="F3EBD9"/>
                <w:sz w:val="21"/>
              </w:rPr>
              <w:t>The visual shell, real microphone recording, local persistence, reminders, and core 30-night interface exist. Payments, durable cloud sync, identity recovery, AI reports, real Light Map/Gallery data, deletion/export, and store-ready testing remain.</w:t>
            </w:r>
          </w:p>
        </w:tc>
      </w:tr>
    </w:tbl>
    <w:p>
      <w:pPr>
        <w:spacing w:after="400"/>
      </w:pPr>
    </w:p>
    <w:p>
      <w:pPr>
        <w:spacing w:before="0" w:after="80"/>
      </w:pPr>
      <w:r>
        <w:rPr>
          <w:b/>
          <w:color w:val="6D6673"/>
        </w:rPr>
        <w:t xml:space="preserve">Audience  </w:t>
      </w:r>
      <w:r>
        <w:t>Founder, product designer, mobile engineer, backend/AI engineer, and release owner</w:t>
      </w:r>
    </w:p>
    <w:p>
      <w:pPr>
        <w:spacing w:before="0" w:after="80"/>
      </w:pPr>
      <w:r>
        <w:rPr>
          <w:b/>
          <w:color w:val="6D6673"/>
        </w:rPr>
        <w:t xml:space="preserve">Prepared from  </w:t>
      </w:r>
      <w:r>
        <w:t>the live repository, Supabase project, and Thirty Nights master specification</w:t>
      </w:r>
    </w:p>
    <w:p>
      <w:pPr>
        <w:spacing w:before="0" w:after="80"/>
      </w:pPr>
      <w:r>
        <w:rPr>
          <w:b/>
          <w:color w:val="6D6673"/>
        </w:rPr>
        <w:t xml:space="preserve">Version  </w:t>
      </w:r>
      <w:r>
        <w:t>1.0 · 2 August 2026 · Asia/Colombo</w:t>
      </w:r>
    </w:p>
    <w:p>
      <w:pPr>
        <w:spacing w:before="0" w:after="80"/>
      </w:pPr>
      <w:r>
        <w:rPr>
          <w:b/>
          <w:color w:val="6D6673"/>
        </w:rPr>
        <w:t xml:space="preserve">Primary stack  </w:t>
      </w:r>
      <w:r>
        <w:t>Expo / React Native · Supabase · RevenueCat · OpenAI · EAS Build</w:t>
      </w:r>
    </w:p>
    <w:p>
      <w:r>
        <w:br w:type="page"/>
      </w:r>
    </w:p>
    <w:p>
      <w:pPr>
        <w:pStyle w:val="Heading1"/>
      </w:pPr>
      <w:r>
        <w:t>How to use this manual</w:t>
      </w:r>
    </w:p>
    <w:p>
      <w:r>
        <w:t>This is both a status report and a production plan. It distinguishes the app that can be installed for an immediate device test from the app that is safe to sell and operate. Each milestone has an exit gate; do not move a feature to production because its screen looks finished.</w:t>
      </w:r>
    </w:p>
    <w:tbl>
      <w:tblPr>
        <w:tblW w:type="dxa" w:w="9360"/>
        <w:jc w:val="left"/>
        <w:tblLayout w:type="fixed"/>
        <w:tblLook w:firstColumn="1" w:firstRow="1" w:lastColumn="0" w:lastRow="0" w:noHBand="0" w:noVBand="1" w:val="04A0"/>
        <w:tblInd w:w="120" w:type="dxa"/>
        <w:tblBorders>
          <w:top w:val="single" w:sz="1" w:space="0" w:color="E8F1ED"/>
          <w:left w:val="single" w:sz="1" w:space="0" w:color="E8F1ED"/>
          <w:bottom w:val="single" w:sz="1" w:space="0" w:color="E8F1ED"/>
          <w:right w:val="single" w:sz="1" w:space="0" w:color="E8F1ED"/>
          <w:insideH w:val="single" w:sz="1" w:space="0" w:color="E8F1ED"/>
          <w:insideV w:val="single" w:sz="1" w:space="0" w:color="E8F1ED"/>
        </w:tblBorders>
      </w:tblPr>
      <w:tblGrid>
        <w:gridCol w:w="9360"/>
      </w:tblGrid>
      <w:tr>
        <w:tc>
          <w:tcPr>
            <w:tcW w:type="dxa" w:w="9360"/>
            <w:tcMar>
              <w:top w:w="80" w:type="dxa"/>
              <w:start w:w="120" w:type="dxa"/>
              <w:bottom w:w="80" w:type="dxa"/>
              <w:end w:w="120" w:type="dxa"/>
            </w:tcMar>
            <w:shd w:fill="E8F1ED"/>
          </w:tcPr>
          <w:p>
            <w:pPr>
              <w:spacing w:after="40"/>
            </w:pPr>
            <w:r>
              <w:rPr>
                <w:rFonts w:ascii="Calibri" w:hAnsi="Calibri" w:eastAsia="Calibri"/>
                <w:b/>
                <w:color w:val="203748"/>
                <w:sz w:val="18"/>
              </w:rPr>
              <w:t>FASTEST USEFUL OUTCOME</w:t>
            </w:r>
          </w:p>
          <w:p>
            <w:pPr>
              <w:spacing w:after="20" w:line="276" w:lineRule="auto"/>
            </w:pPr>
            <w:r>
              <w:t>Create EAS development builds for iPhone and Android first. That puts the current shell on real devices and exposes audio, permissions, notification, and layout problems while the backend, payments, and AI pipeline are built in parallel.</w:t>
            </w:r>
          </w:p>
        </w:tc>
      </w:tr>
    </w:tbl>
    <w:p>
      <w:pPr>
        <w:spacing w:after="0"/>
      </w:pPr>
    </w:p>
    <w:p>
      <w:pPr>
        <w:pStyle w:val="Heading2"/>
      </w:pPr>
      <w:r>
        <w:t>Guide map</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2100"/>
        <w:gridCol w:w="7260"/>
      </w:tblGrid>
      <w:tr>
        <w:trPr>
          <w:tblHeader w:val="true"/>
          <w:cantSplit/>
        </w:trPr>
        <w:tc>
          <w:tcPr>
            <w:tcW w:type="dxa" w:w="2100"/>
            <w:tcMar>
              <w:top w:w="80" w:type="dxa"/>
              <w:start w:w="120" w:type="dxa"/>
              <w:bottom w:w="80" w:type="dxa"/>
              <w:end w:w="120" w:type="dxa"/>
            </w:tcMar>
            <w:shd w:fill="E8EEF5"/>
            <w:vAlign w:val="center"/>
          </w:tcPr>
          <w:p>
            <w:pPr>
              <w:spacing w:after="0"/>
            </w:pPr>
            <w:r>
              <w:rPr>
                <w:rFonts w:ascii="Calibri" w:hAnsi="Calibri" w:eastAsia="Calibri"/>
                <w:b/>
                <w:color w:val="203748"/>
                <w:sz w:val="18"/>
              </w:rPr>
              <w:t>Part</w:t>
            </w:r>
          </w:p>
        </w:tc>
        <w:tc>
          <w:tcPr>
            <w:tcW w:type="dxa" w:w="7260"/>
            <w:tcMar>
              <w:top w:w="80" w:type="dxa"/>
              <w:start w:w="120" w:type="dxa"/>
              <w:bottom w:w="80" w:type="dxa"/>
              <w:end w:w="120" w:type="dxa"/>
            </w:tcMar>
            <w:shd w:fill="E8EEF5"/>
            <w:vAlign w:val="center"/>
          </w:tcPr>
          <w:p>
            <w:pPr>
              <w:spacing w:after="0"/>
            </w:pPr>
            <w:r>
              <w:rPr>
                <w:rFonts w:ascii="Calibri" w:hAnsi="Calibri" w:eastAsia="Calibri"/>
                <w:b/>
                <w:color w:val="203748"/>
                <w:sz w:val="18"/>
              </w:rPr>
              <w:t>What it answers</w:t>
            </w:r>
          </w:p>
        </w:tc>
      </w:tr>
      <w:tr>
        <w:trPr>
          <w:cantSplit/>
        </w:trPr>
        <w:tc>
          <w:tcPr>
            <w:tcW w:type="dxa" w:w="2100"/>
            <w:vAlign w:val="top"/>
          </w:tcPr>
          <w:p>
            <w:pPr>
              <w:spacing w:after="0" w:line="264" w:lineRule="auto"/>
            </w:pPr>
            <w:r>
              <w:rPr>
                <w:rFonts w:ascii="Calibri" w:hAnsi="Calibri" w:eastAsia="Calibri"/>
                <w:color w:val="211A29"/>
                <w:sz w:val="18"/>
              </w:rPr>
              <w:t>1–3 · Truth and decisions</w:t>
            </w:r>
          </w:p>
        </w:tc>
        <w:tc>
          <w:tcPr>
            <w:tcW w:type="dxa" w:w="7260"/>
            <w:vAlign w:val="top"/>
          </w:tcPr>
          <w:p>
            <w:pPr>
              <w:spacing w:after="0" w:line="264" w:lineRule="auto"/>
            </w:pPr>
            <w:r>
              <w:rPr>
                <w:rFonts w:ascii="Calibri" w:hAnsi="Calibri" w:eastAsia="Calibri"/>
                <w:color w:val="211A29"/>
                <w:sz w:val="18"/>
              </w:rPr>
              <w:t>What works now, what is preview-only, and what the finished app must guarantee.</w:t>
            </w:r>
          </w:p>
        </w:tc>
      </w:tr>
      <w:tr>
        <w:trPr>
          <w:cantSplit/>
        </w:trPr>
        <w:tc>
          <w:tcPr>
            <w:tcW w:type="dxa" w:w="2100"/>
            <w:vAlign w:val="top"/>
          </w:tcPr>
          <w:p>
            <w:pPr>
              <w:spacing w:after="0" w:line="264" w:lineRule="auto"/>
            </w:pPr>
            <w:r>
              <w:rPr>
                <w:rFonts w:ascii="Calibri" w:hAnsi="Calibri" w:eastAsia="Calibri"/>
                <w:color w:val="211A29"/>
                <w:sz w:val="18"/>
              </w:rPr>
              <w:t>4–5 · Architecture and roadmap</w:t>
            </w:r>
          </w:p>
        </w:tc>
        <w:tc>
          <w:tcPr>
            <w:tcW w:type="dxa" w:w="7260"/>
            <w:vAlign w:val="top"/>
          </w:tcPr>
          <w:p>
            <w:pPr>
              <w:spacing w:after="0" w:line="264" w:lineRule="auto"/>
            </w:pPr>
            <w:r>
              <w:rPr>
                <w:rFonts w:ascii="Calibri" w:hAnsi="Calibri" w:eastAsia="Calibri"/>
                <w:color w:val="211A29"/>
                <w:sz w:val="18"/>
              </w:rPr>
              <w:t>How the parts connect and the order in which to build them.</w:t>
            </w:r>
          </w:p>
        </w:tc>
      </w:tr>
      <w:tr>
        <w:trPr>
          <w:cantSplit/>
        </w:trPr>
        <w:tc>
          <w:tcPr>
            <w:tcW w:type="dxa" w:w="2100"/>
            <w:vAlign w:val="top"/>
          </w:tcPr>
          <w:p>
            <w:pPr>
              <w:spacing w:after="0" w:line="264" w:lineRule="auto"/>
            </w:pPr>
            <w:r>
              <w:rPr>
                <w:rFonts w:ascii="Calibri" w:hAnsi="Calibri" w:eastAsia="Calibri"/>
                <w:color w:val="211A29"/>
                <w:sz w:val="18"/>
              </w:rPr>
              <w:t>6–14 · Implementation</w:t>
            </w:r>
          </w:p>
        </w:tc>
        <w:tc>
          <w:tcPr>
            <w:tcW w:type="dxa" w:w="7260"/>
            <w:vAlign w:val="top"/>
          </w:tcPr>
          <w:p>
            <w:pPr>
              <w:spacing w:after="0" w:line="264" w:lineRule="auto"/>
            </w:pPr>
            <w:r>
              <w:rPr>
                <w:rFonts w:ascii="Calibri" w:hAnsi="Calibri" w:eastAsia="Calibri"/>
                <w:color w:val="211A29"/>
                <w:sz w:val="18"/>
              </w:rPr>
              <w:t>Device builds, offline data, Supabase, auth, recording, notifications, payments, AI, and real screens.</w:t>
            </w:r>
          </w:p>
        </w:tc>
      </w:tr>
      <w:tr>
        <w:trPr>
          <w:cantSplit/>
        </w:trPr>
        <w:tc>
          <w:tcPr>
            <w:tcW w:type="dxa" w:w="2100"/>
            <w:vAlign w:val="top"/>
          </w:tcPr>
          <w:p>
            <w:pPr>
              <w:spacing w:after="0" w:line="264" w:lineRule="auto"/>
            </w:pPr>
            <w:r>
              <w:rPr>
                <w:rFonts w:ascii="Calibri" w:hAnsi="Calibri" w:eastAsia="Calibri"/>
                <w:color w:val="211A29"/>
                <w:sz w:val="18"/>
              </w:rPr>
              <w:t>15–16 · Trust and quality</w:t>
            </w:r>
          </w:p>
        </w:tc>
        <w:tc>
          <w:tcPr>
            <w:tcW w:type="dxa" w:w="7260"/>
            <w:vAlign w:val="top"/>
          </w:tcPr>
          <w:p>
            <w:pPr>
              <w:spacing w:after="0" w:line="264" w:lineRule="auto"/>
            </w:pPr>
            <w:r>
              <w:rPr>
                <w:rFonts w:ascii="Calibri" w:hAnsi="Calibri" w:eastAsia="Calibri"/>
                <w:color w:val="211A29"/>
                <w:sz w:val="18"/>
              </w:rPr>
              <w:t>Privacy, security, deletion, testing, and release gates.</w:t>
            </w:r>
          </w:p>
        </w:tc>
      </w:tr>
      <w:tr>
        <w:trPr>
          <w:cantSplit/>
        </w:trPr>
        <w:tc>
          <w:tcPr>
            <w:tcW w:type="dxa" w:w="2100"/>
            <w:vAlign w:val="top"/>
          </w:tcPr>
          <w:p>
            <w:pPr>
              <w:spacing w:after="0" w:line="264" w:lineRule="auto"/>
            </w:pPr>
            <w:r>
              <w:rPr>
                <w:rFonts w:ascii="Calibri" w:hAnsi="Calibri" w:eastAsia="Calibri"/>
                <w:color w:val="211A29"/>
                <w:sz w:val="18"/>
              </w:rPr>
              <w:t>17–18 · Device distribution</w:t>
            </w:r>
          </w:p>
        </w:tc>
        <w:tc>
          <w:tcPr>
            <w:tcW w:type="dxa" w:w="7260"/>
            <w:vAlign w:val="top"/>
          </w:tcPr>
          <w:p>
            <w:pPr>
              <w:spacing w:after="0" w:line="264" w:lineRule="auto"/>
            </w:pPr>
            <w:r>
              <w:rPr>
                <w:rFonts w:ascii="Calibri" w:hAnsi="Calibri" w:eastAsia="Calibri"/>
                <w:color w:val="211A29"/>
                <w:sz w:val="18"/>
              </w:rPr>
              <w:t>Exact paths for iPhone/TestFlight and Android/Play testing.</w:t>
            </w:r>
          </w:p>
        </w:tc>
      </w:tr>
      <w:tr>
        <w:trPr>
          <w:cantSplit/>
        </w:trPr>
        <w:tc>
          <w:tcPr>
            <w:tcW w:type="dxa" w:w="2100"/>
            <w:vAlign w:val="top"/>
          </w:tcPr>
          <w:p>
            <w:pPr>
              <w:spacing w:after="0" w:line="264" w:lineRule="auto"/>
            </w:pPr>
            <w:r>
              <w:rPr>
                <w:rFonts w:ascii="Calibri" w:hAnsi="Calibri" w:eastAsia="Calibri"/>
                <w:color w:val="211A29"/>
                <w:sz w:val="18"/>
              </w:rPr>
              <w:t>19–22 · Ownership and launch</w:t>
            </w:r>
          </w:p>
        </w:tc>
        <w:tc>
          <w:tcPr>
            <w:tcW w:type="dxa" w:w="7260"/>
            <w:vAlign w:val="top"/>
          </w:tcPr>
          <w:p>
            <w:pPr>
              <w:spacing w:after="0" w:line="264" w:lineRule="auto"/>
            </w:pPr>
            <w:r>
              <w:rPr>
                <w:rFonts w:ascii="Calibri" w:hAnsi="Calibri" w:eastAsia="Calibri"/>
                <w:color w:val="211A29"/>
                <w:sz w:val="18"/>
              </w:rPr>
              <w:t>What the founder must provide, schedule, acceptance criteria, and references.</w:t>
            </w:r>
          </w:p>
        </w:tc>
      </w:tr>
    </w:tbl>
    <w:p>
      <w:pPr>
        <w:spacing w:after="0"/>
      </w:pPr>
    </w:p>
    <w:p>
      <w:pPr>
        <w:pStyle w:val="Heading2"/>
      </w:pPr>
      <w:r>
        <w:t>Assumptions</w:t>
      </w:r>
    </w:p>
    <w:p>
      <w:pPr>
        <w:pStyle w:val="ListBullet"/>
        <w:keepLines/>
      </w:pPr>
      <w:r>
        <w:t xml:space="preserve"> Thirty Nights remains a one-take nightly voice ritual, not an editable journal or social product.</w:t>
      </w:r>
    </w:p>
    <w:p>
      <w:pPr>
        <w:pStyle w:val="ListBullet"/>
        <w:keepLines/>
      </w:pPr>
      <w:r>
        <w:t xml:space="preserve"> The first seven nights are free; a $9 purchase unlocks a total 30-night first window and a $19 purchase unlocks a total 90-night first window, including the first seven nights. This resolves the current night-8 continuation copy cleanly, but the founder must confirm it.</w:t>
      </w:r>
    </w:p>
    <w:p>
      <w:pPr>
        <w:pStyle w:val="ListBullet"/>
        <w:keepLines/>
      </w:pPr>
      <w:r>
        <w:t xml:space="preserve"> Payments are one-time consumables, never subscriptions. Apple and Google are the merchants; RevenueCat normalizes events, while the Thirty Nights server ledger grants access.</w:t>
      </w:r>
    </w:p>
    <w:p>
      <w:pPr>
        <w:pStyle w:val="ListBullet"/>
        <w:keepLines/>
      </w:pPr>
      <w:r>
        <w:t xml:space="preserve"> Everything except report generation works offline. Audio uploads begin only after the anonymous identity is upgraded to a recoverable account and the configured network rule is satisfied.</w:t>
      </w:r>
    </w:p>
    <w:p>
      <w:pPr>
        <w:pStyle w:val="ListBullet"/>
        <w:keepLines/>
      </w:pPr>
      <w:r>
        <w:t xml:space="preserve"> The report may describe deterioration or uncertainty. It must never invent a quote, diagnose a condition, or present itself as therapy.</w:t>
      </w:r>
    </w:p>
    <w:p>
      <w:pPr>
        <w:pStyle w:val="Heading1"/>
        <w:pageBreakBefore/>
      </w:pPr>
      <w:r>
        <w:t>1. Current verified status</w:t>
      </w:r>
    </w:p>
    <w:p>
      <w:r>
        <w:t>The repository is a healthy Expo application shell, not an empty prototype. TypeScript checking passes and Expo Doctor passes all current checks. The connected Supabase project is active and healthy, its six public tables have Row Level Security enabled, and the current security advisor reports no findings. Those are strong foundations, but they do not make the user journeys production-complete.</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1750"/>
        <w:gridCol w:w="1800"/>
        <w:gridCol w:w="2700"/>
        <w:gridCol w:w="3110"/>
      </w:tblGrid>
      <w:tr>
        <w:trPr>
          <w:tblHeader w:val="true"/>
          <w:cantSplit/>
        </w:trPr>
        <w:tc>
          <w:tcPr>
            <w:tcW w:type="dxa" w:w="1750"/>
            <w:tcMar>
              <w:top w:w="80" w:type="dxa"/>
              <w:start w:w="120" w:type="dxa"/>
              <w:bottom w:w="80" w:type="dxa"/>
              <w:end w:w="120" w:type="dxa"/>
            </w:tcMar>
            <w:shd w:fill="E8EEF5"/>
            <w:vAlign w:val="center"/>
          </w:tcPr>
          <w:p>
            <w:pPr>
              <w:spacing w:after="0"/>
            </w:pPr>
            <w:r>
              <w:rPr>
                <w:rFonts w:ascii="Calibri" w:hAnsi="Calibri" w:eastAsia="Calibri"/>
                <w:b/>
                <w:color w:val="203748"/>
                <w:sz w:val="17"/>
              </w:rPr>
              <w:t>Capability</w:t>
            </w:r>
          </w:p>
        </w:tc>
        <w:tc>
          <w:tcPr>
            <w:tcW w:type="dxa" w:w="1800"/>
            <w:tcMar>
              <w:top w:w="80" w:type="dxa"/>
              <w:start w:w="120" w:type="dxa"/>
              <w:bottom w:w="80" w:type="dxa"/>
              <w:end w:w="120" w:type="dxa"/>
            </w:tcMar>
            <w:shd w:fill="E8EEF5"/>
            <w:vAlign w:val="center"/>
          </w:tcPr>
          <w:p>
            <w:pPr>
              <w:spacing w:after="0"/>
            </w:pPr>
            <w:r>
              <w:rPr>
                <w:rFonts w:ascii="Calibri" w:hAnsi="Calibri" w:eastAsia="Calibri"/>
                <w:b/>
                <w:color w:val="203748"/>
                <w:sz w:val="17"/>
              </w:rPr>
              <w:t>Status now</w:t>
            </w:r>
          </w:p>
        </w:tc>
        <w:tc>
          <w:tcPr>
            <w:tcW w:type="dxa" w:w="2700"/>
            <w:tcMar>
              <w:top w:w="80" w:type="dxa"/>
              <w:start w:w="120" w:type="dxa"/>
              <w:bottom w:w="80" w:type="dxa"/>
              <w:end w:w="120" w:type="dxa"/>
            </w:tcMar>
            <w:shd w:fill="E8EEF5"/>
            <w:vAlign w:val="center"/>
          </w:tcPr>
          <w:p>
            <w:pPr>
              <w:spacing w:after="0"/>
            </w:pPr>
            <w:r>
              <w:rPr>
                <w:rFonts w:ascii="Calibri" w:hAnsi="Calibri" w:eastAsia="Calibri"/>
                <w:b/>
                <w:color w:val="203748"/>
                <w:sz w:val="17"/>
              </w:rPr>
              <w:t>Current source of truth</w:t>
            </w:r>
          </w:p>
        </w:tc>
        <w:tc>
          <w:tcPr>
            <w:tcW w:type="dxa" w:w="3110"/>
            <w:tcMar>
              <w:top w:w="80" w:type="dxa"/>
              <w:start w:w="120" w:type="dxa"/>
              <w:bottom w:w="80" w:type="dxa"/>
              <w:end w:w="120" w:type="dxa"/>
            </w:tcMar>
            <w:shd w:fill="E8EEF5"/>
            <w:vAlign w:val="center"/>
          </w:tcPr>
          <w:p>
            <w:pPr>
              <w:spacing w:after="0"/>
            </w:pPr>
            <w:r>
              <w:rPr>
                <w:rFonts w:ascii="Calibri" w:hAnsi="Calibri" w:eastAsia="Calibri"/>
                <w:b/>
                <w:color w:val="203748"/>
                <w:sz w:val="17"/>
              </w:rPr>
              <w:t>Production action</w:t>
            </w:r>
          </w:p>
        </w:tc>
      </w:tr>
      <w:tr>
        <w:trPr>
          <w:cantSplit/>
        </w:trPr>
        <w:tc>
          <w:tcPr>
            <w:tcW w:type="dxa" w:w="1750"/>
            <w:vAlign w:val="top"/>
          </w:tcPr>
          <w:p>
            <w:pPr>
              <w:spacing w:after="0" w:line="264" w:lineRule="auto"/>
            </w:pPr>
            <w:r>
              <w:rPr>
                <w:rFonts w:ascii="Calibri" w:hAnsi="Calibri" w:eastAsia="Calibri"/>
                <w:color w:val="211A29"/>
                <w:sz w:val="17"/>
              </w:rPr>
              <w:t>Onboarding and setup</w:t>
            </w:r>
          </w:p>
        </w:tc>
        <w:tc>
          <w:tcPr>
            <w:tcW w:type="dxa" w:w="1800"/>
            <w:vAlign w:val="top"/>
          </w:tcPr>
          <w:p>
            <w:pPr>
              <w:spacing w:after="0" w:line="264" w:lineRule="auto"/>
            </w:pPr>
            <w:r>
              <w:rPr>
                <w:rFonts w:ascii="Calibri" w:hAnsi="Calibri" w:eastAsia="Calibri"/>
                <w:color w:val="211A29"/>
                <w:sz w:val="17"/>
              </w:rPr>
              <w:t>Functional locally</w:t>
            </w:r>
          </w:p>
        </w:tc>
        <w:tc>
          <w:tcPr>
            <w:tcW w:type="dxa" w:w="2700"/>
            <w:vAlign w:val="top"/>
          </w:tcPr>
          <w:p>
            <w:pPr>
              <w:spacing w:after="0" w:line="264" w:lineRule="auto"/>
            </w:pPr>
            <w:r>
              <w:rPr>
                <w:rFonts w:ascii="Calibri" w:hAnsi="Calibri" w:eastAsia="Calibri"/>
                <w:color w:val="211A29"/>
                <w:sz w:val="17"/>
              </w:rPr>
              <w:t>React state + one AsyncStorage snapshot</w:t>
            </w:r>
          </w:p>
        </w:tc>
        <w:tc>
          <w:tcPr>
            <w:tcW w:type="dxa" w:w="3110"/>
            <w:vAlign w:val="top"/>
          </w:tcPr>
          <w:p>
            <w:pPr>
              <w:spacing w:after="0" w:line="264" w:lineRule="auto"/>
            </w:pPr>
            <w:r>
              <w:rPr>
                <w:rFonts w:ascii="Calibri" w:hAnsi="Calibri" w:eastAsia="Calibri"/>
                <w:color w:val="211A29"/>
                <w:sz w:val="17"/>
              </w:rPr>
              <w:t>Move state to versioned local database; hydrate from backend.</w:t>
            </w:r>
          </w:p>
        </w:tc>
      </w:tr>
      <w:tr>
        <w:trPr>
          <w:cantSplit/>
        </w:trPr>
        <w:tc>
          <w:tcPr>
            <w:tcW w:type="dxa" w:w="1750"/>
            <w:vAlign w:val="top"/>
          </w:tcPr>
          <w:p>
            <w:pPr>
              <w:spacing w:after="0" w:line="264" w:lineRule="auto"/>
            </w:pPr>
            <w:r>
              <w:rPr>
                <w:rFonts w:ascii="Calibri" w:hAnsi="Calibri" w:eastAsia="Calibri"/>
                <w:color w:val="211A29"/>
                <w:sz w:val="17"/>
              </w:rPr>
              <w:t>Nightly question</w:t>
            </w:r>
          </w:p>
        </w:tc>
        <w:tc>
          <w:tcPr>
            <w:tcW w:type="dxa" w:w="1800"/>
            <w:vAlign w:val="top"/>
          </w:tcPr>
          <w:p>
            <w:pPr>
              <w:spacing w:after="0" w:line="264" w:lineRule="auto"/>
            </w:pPr>
            <w:r>
              <w:rPr>
                <w:rFonts w:ascii="Calibri" w:hAnsi="Calibri" w:eastAsia="Calibri"/>
                <w:color w:val="211A29"/>
                <w:sz w:val="17"/>
              </w:rPr>
              <w:t>Functional</w:t>
            </w:r>
          </w:p>
        </w:tc>
        <w:tc>
          <w:tcPr>
            <w:tcW w:type="dxa" w:w="2700"/>
            <w:vAlign w:val="top"/>
          </w:tcPr>
          <w:p>
            <w:pPr>
              <w:spacing w:after="0" w:line="264" w:lineRule="auto"/>
            </w:pPr>
            <w:r>
              <w:rPr>
                <w:rFonts w:ascii="Calibri" w:hAnsi="Calibri" w:eastAsia="Calibri"/>
                <w:color w:val="211A29"/>
                <w:sz w:val="17"/>
              </w:rPr>
              <w:t>Static editorial question sets in the bundle</w:t>
            </w:r>
          </w:p>
        </w:tc>
        <w:tc>
          <w:tcPr>
            <w:tcW w:type="dxa" w:w="3110"/>
            <w:vAlign w:val="top"/>
          </w:tcPr>
          <w:p>
            <w:pPr>
              <w:spacing w:after="0" w:line="264" w:lineRule="auto"/>
            </w:pPr>
            <w:r>
              <w:rPr>
                <w:rFonts w:ascii="Calibri" w:hAnsi="Calibri" w:eastAsia="Calibri"/>
                <w:color w:val="211A29"/>
                <w:sz w:val="17"/>
              </w:rPr>
              <w:t>Ship three reviewed sets; assign deterministically and version them.</w:t>
            </w:r>
          </w:p>
        </w:tc>
      </w:tr>
      <w:tr>
        <w:trPr>
          <w:cantSplit/>
        </w:trPr>
        <w:tc>
          <w:tcPr>
            <w:tcW w:type="dxa" w:w="1750"/>
            <w:vAlign w:val="top"/>
          </w:tcPr>
          <w:p>
            <w:pPr>
              <w:spacing w:after="0" w:line="264" w:lineRule="auto"/>
            </w:pPr>
            <w:r>
              <w:rPr>
                <w:rFonts w:ascii="Calibri" w:hAnsi="Calibri" w:eastAsia="Calibri"/>
                <w:color w:val="211A29"/>
                <w:sz w:val="17"/>
              </w:rPr>
              <w:t>Hold-to-record</w:t>
            </w:r>
          </w:p>
        </w:tc>
        <w:tc>
          <w:tcPr>
            <w:tcW w:type="dxa" w:w="1800"/>
            <w:vAlign w:val="top"/>
          </w:tcPr>
          <w:p>
            <w:pPr>
              <w:spacing w:after="0" w:line="264" w:lineRule="auto"/>
            </w:pPr>
            <w:r>
              <w:rPr>
                <w:rFonts w:ascii="Calibri" w:hAnsi="Calibri" w:eastAsia="Calibri"/>
                <w:color w:val="211A29"/>
                <w:sz w:val="17"/>
              </w:rPr>
              <w:t>Real microphone recording</w:t>
            </w:r>
          </w:p>
        </w:tc>
        <w:tc>
          <w:tcPr>
            <w:tcW w:type="dxa" w:w="2700"/>
            <w:vAlign w:val="top"/>
          </w:tcPr>
          <w:p>
            <w:pPr>
              <w:spacing w:after="0" w:line="264" w:lineRule="auto"/>
            </w:pPr>
            <w:r>
              <w:rPr>
                <w:rFonts w:ascii="Calibri" w:hAnsi="Calibri" w:eastAsia="Calibri"/>
                <w:color w:val="211A29"/>
                <w:sz w:val="17"/>
              </w:rPr>
              <w:t>expo-audio URI and duration stored locally</w:t>
            </w:r>
          </w:p>
        </w:tc>
        <w:tc>
          <w:tcPr>
            <w:tcW w:type="dxa" w:w="3110"/>
            <w:vAlign w:val="top"/>
          </w:tcPr>
          <w:p>
            <w:pPr>
              <w:spacing w:after="0" w:line="264" w:lineRule="auto"/>
            </w:pPr>
            <w:r>
              <w:rPr>
                <w:rFonts w:ascii="Calibri" w:hAnsi="Calibri" w:eastAsia="Calibri"/>
                <w:color w:val="211A29"/>
                <w:sz w:val="17"/>
              </w:rPr>
              <w:t>Atomically move files to durable storage; recover interruptions and crashes.</w:t>
            </w:r>
          </w:p>
        </w:tc>
      </w:tr>
      <w:tr>
        <w:trPr>
          <w:cantSplit/>
        </w:trPr>
        <w:tc>
          <w:tcPr>
            <w:tcW w:type="dxa" w:w="1750"/>
            <w:vAlign w:val="top"/>
          </w:tcPr>
          <w:p>
            <w:pPr>
              <w:spacing w:after="0" w:line="264" w:lineRule="auto"/>
            </w:pPr>
            <w:r>
              <w:rPr>
                <w:rFonts w:ascii="Calibri" w:hAnsi="Calibri" w:eastAsia="Calibri"/>
                <w:color w:val="211A29"/>
                <w:sz w:val="17"/>
              </w:rPr>
              <w:t>One-take seal</w:t>
            </w:r>
          </w:p>
        </w:tc>
        <w:tc>
          <w:tcPr>
            <w:tcW w:type="dxa" w:w="1800"/>
            <w:vAlign w:val="top"/>
          </w:tcPr>
          <w:p>
            <w:pPr>
              <w:spacing w:after="0" w:line="264" w:lineRule="auto"/>
            </w:pPr>
            <w:r>
              <w:rPr>
                <w:rFonts w:ascii="Calibri" w:hAnsi="Calibri" w:eastAsia="Calibri"/>
                <w:color w:val="211A29"/>
                <w:sz w:val="17"/>
              </w:rPr>
              <w:t>UI rule implemented</w:t>
            </w:r>
          </w:p>
        </w:tc>
        <w:tc>
          <w:tcPr>
            <w:tcW w:type="dxa" w:w="2700"/>
            <w:vAlign w:val="top"/>
          </w:tcPr>
          <w:p>
            <w:pPr>
              <w:spacing w:after="0" w:line="264" w:lineRule="auto"/>
            </w:pPr>
            <w:r>
              <w:rPr>
                <w:rFonts w:ascii="Calibri" w:hAnsi="Calibri" w:eastAsia="Calibri"/>
                <w:color w:val="211A29"/>
                <w:sz w:val="17"/>
              </w:rPr>
              <w:t>Local app state</w:t>
            </w:r>
          </w:p>
        </w:tc>
        <w:tc>
          <w:tcPr>
            <w:tcW w:type="dxa" w:w="3110"/>
            <w:vAlign w:val="top"/>
          </w:tcPr>
          <w:p>
            <w:pPr>
              <w:spacing w:after="0" w:line="264" w:lineRule="auto"/>
            </w:pPr>
            <w:r>
              <w:rPr>
                <w:rFonts w:ascii="Calibri" w:hAnsi="Calibri" w:eastAsia="Calibri"/>
                <w:color w:val="211A29"/>
                <w:sz w:val="17"/>
              </w:rPr>
              <w:t>Make sealing transactional; prevent re-entry after restart/reinstall.</w:t>
            </w:r>
          </w:p>
        </w:tc>
      </w:tr>
      <w:tr>
        <w:trPr>
          <w:cantSplit/>
        </w:trPr>
        <w:tc>
          <w:tcPr>
            <w:tcW w:type="dxa" w:w="1750"/>
            <w:vAlign w:val="top"/>
          </w:tcPr>
          <w:p>
            <w:pPr>
              <w:spacing w:after="0" w:line="264" w:lineRule="auto"/>
            </w:pPr>
            <w:r>
              <w:rPr>
                <w:rFonts w:ascii="Calibri" w:hAnsi="Calibri" w:eastAsia="Calibri"/>
                <w:color w:val="211A29"/>
                <w:sz w:val="17"/>
              </w:rPr>
              <w:t>Reminders</w:t>
            </w:r>
          </w:p>
        </w:tc>
        <w:tc>
          <w:tcPr>
            <w:tcW w:type="dxa" w:w="1800"/>
            <w:vAlign w:val="top"/>
          </w:tcPr>
          <w:p>
            <w:pPr>
              <w:spacing w:after="0" w:line="264" w:lineRule="auto"/>
            </w:pPr>
            <w:r>
              <w:rPr>
                <w:rFonts w:ascii="Calibri" w:hAnsi="Calibri" w:eastAsia="Calibri"/>
                <w:color w:val="211A29"/>
                <w:sz w:val="17"/>
              </w:rPr>
              <w:t>Real local scheduling</w:t>
            </w:r>
          </w:p>
        </w:tc>
        <w:tc>
          <w:tcPr>
            <w:tcW w:type="dxa" w:w="2700"/>
            <w:vAlign w:val="top"/>
          </w:tcPr>
          <w:p>
            <w:pPr>
              <w:spacing w:after="0" w:line="264" w:lineRule="auto"/>
            </w:pPr>
            <w:r>
              <w:rPr>
                <w:rFonts w:ascii="Calibri" w:hAnsi="Calibri" w:eastAsia="Calibri"/>
                <w:color w:val="211A29"/>
                <w:sz w:val="17"/>
              </w:rPr>
              <w:t>expo-notifications</w:t>
            </w:r>
          </w:p>
        </w:tc>
        <w:tc>
          <w:tcPr>
            <w:tcW w:type="dxa" w:w="3110"/>
            <w:vAlign w:val="top"/>
          </w:tcPr>
          <w:p>
            <w:pPr>
              <w:spacing w:after="0" w:line="264" w:lineRule="auto"/>
            </w:pPr>
            <w:r>
              <w:rPr>
                <w:rFonts w:ascii="Calibri" w:hAnsi="Calibri" w:eastAsia="Calibri"/>
                <w:color w:val="211A29"/>
                <w:sz w:val="17"/>
              </w:rPr>
              <w:t>Add timezone/day reconciliation, tap routing, and exact-alarm policy.</w:t>
            </w:r>
          </w:p>
        </w:tc>
      </w:tr>
      <w:tr>
        <w:trPr>
          <w:cantSplit/>
        </w:trPr>
        <w:tc>
          <w:tcPr>
            <w:tcW w:type="dxa" w:w="1750"/>
            <w:vAlign w:val="top"/>
          </w:tcPr>
          <w:p>
            <w:pPr>
              <w:spacing w:after="0" w:line="264" w:lineRule="auto"/>
            </w:pPr>
            <w:r>
              <w:rPr>
                <w:rFonts w:ascii="Calibri" w:hAnsi="Calibri" w:eastAsia="Calibri"/>
                <w:color w:val="211A29"/>
                <w:sz w:val="17"/>
              </w:rPr>
              <w:t>Supabase</w:t>
            </w:r>
          </w:p>
        </w:tc>
        <w:tc>
          <w:tcPr>
            <w:tcW w:type="dxa" w:w="1800"/>
            <w:vAlign w:val="top"/>
          </w:tcPr>
          <w:p>
            <w:pPr>
              <w:spacing w:after="0" w:line="264" w:lineRule="auto"/>
            </w:pPr>
            <w:r>
              <w:rPr>
                <w:rFonts w:ascii="Calibri" w:hAnsi="Calibri" w:eastAsia="Calibri"/>
                <w:color w:val="211A29"/>
                <w:sz w:val="17"/>
              </w:rPr>
              <w:t>Schema and anonymous session exist</w:t>
            </w:r>
          </w:p>
        </w:tc>
        <w:tc>
          <w:tcPr>
            <w:tcW w:type="dxa" w:w="2700"/>
            <w:vAlign w:val="top"/>
          </w:tcPr>
          <w:p>
            <w:pPr>
              <w:spacing w:after="0" w:line="264" w:lineRule="auto"/>
            </w:pPr>
            <w:r>
              <w:rPr>
                <w:rFonts w:ascii="Calibri" w:hAnsi="Calibri" w:eastAsia="Calibri"/>
                <w:color w:val="211A29"/>
                <w:sz w:val="17"/>
              </w:rPr>
              <w:t>Postgres/RLS; no client hydration</w:t>
            </w:r>
          </w:p>
        </w:tc>
        <w:tc>
          <w:tcPr>
            <w:tcW w:type="dxa" w:w="3110"/>
            <w:vAlign w:val="top"/>
          </w:tcPr>
          <w:p>
            <w:pPr>
              <w:spacing w:after="0" w:line="264" w:lineRule="auto"/>
            </w:pPr>
            <w:r>
              <w:rPr>
                <w:rFonts w:ascii="Calibri" w:hAnsi="Calibri" w:eastAsia="Calibri"/>
                <w:color w:val="211A29"/>
                <w:sz w:val="17"/>
              </w:rPr>
              <w:t>Implement migrations, sync/outbox, Storage uploads, jobs, staging.</w:t>
            </w:r>
          </w:p>
        </w:tc>
      </w:tr>
      <w:tr>
        <w:trPr>
          <w:cantSplit/>
        </w:trPr>
        <w:tc>
          <w:tcPr>
            <w:tcW w:type="dxa" w:w="1750"/>
            <w:vAlign w:val="top"/>
          </w:tcPr>
          <w:p>
            <w:pPr>
              <w:spacing w:after="0" w:line="264" w:lineRule="auto"/>
            </w:pPr>
            <w:r>
              <w:rPr>
                <w:rFonts w:ascii="Calibri" w:hAnsi="Calibri" w:eastAsia="Calibri"/>
                <w:color w:val="211A29"/>
                <w:sz w:val="17"/>
              </w:rPr>
              <w:t>Email account</w:t>
            </w:r>
          </w:p>
        </w:tc>
        <w:tc>
          <w:tcPr>
            <w:tcW w:type="dxa" w:w="1800"/>
            <w:vAlign w:val="top"/>
          </w:tcPr>
          <w:p>
            <w:pPr>
              <w:spacing w:after="0" w:line="264" w:lineRule="auto"/>
            </w:pPr>
            <w:r>
              <w:rPr>
                <w:rFonts w:ascii="Calibri" w:hAnsi="Calibri" w:eastAsia="Calibri"/>
                <w:color w:val="211A29"/>
                <w:sz w:val="17"/>
              </w:rPr>
              <w:t>Partial</w:t>
            </w:r>
          </w:p>
        </w:tc>
        <w:tc>
          <w:tcPr>
            <w:tcW w:type="dxa" w:w="2700"/>
            <w:vAlign w:val="top"/>
          </w:tcPr>
          <w:p>
            <w:pPr>
              <w:spacing w:after="0" w:line="264" w:lineRule="auto"/>
            </w:pPr>
            <w:r>
              <w:rPr>
                <w:rFonts w:ascii="Calibri" w:hAnsi="Calibri" w:eastAsia="Calibri"/>
                <w:color w:val="211A29"/>
                <w:sz w:val="17"/>
              </w:rPr>
              <w:t>Supabase update calls</w:t>
            </w:r>
          </w:p>
        </w:tc>
        <w:tc>
          <w:tcPr>
            <w:tcW w:type="dxa" w:w="3110"/>
            <w:vAlign w:val="top"/>
          </w:tcPr>
          <w:p>
            <w:pPr>
              <w:spacing w:after="0" w:line="264" w:lineRule="auto"/>
            </w:pPr>
            <w:r>
              <w:rPr>
                <w:rFonts w:ascii="Calibri" w:hAnsi="Calibri" w:eastAsia="Calibri"/>
                <w:color w:val="211A29"/>
                <w:sz w:val="17"/>
              </w:rPr>
              <w:t>Correct anonymous-to-email verification sequence and deep links.</w:t>
            </w:r>
          </w:p>
        </w:tc>
      </w:tr>
      <w:tr>
        <w:trPr>
          <w:cantSplit/>
        </w:trPr>
        <w:tc>
          <w:tcPr>
            <w:tcW w:type="dxa" w:w="1750"/>
            <w:vAlign w:val="top"/>
          </w:tcPr>
          <w:p>
            <w:pPr>
              <w:spacing w:after="0" w:line="264" w:lineRule="auto"/>
            </w:pPr>
            <w:r>
              <w:rPr>
                <w:rFonts w:ascii="Calibri" w:hAnsi="Calibri" w:eastAsia="Calibri"/>
                <w:color w:val="211A29"/>
                <w:sz w:val="17"/>
              </w:rPr>
              <w:t>Apple / Google sign-in</w:t>
            </w:r>
          </w:p>
        </w:tc>
        <w:tc>
          <w:tcPr>
            <w:tcW w:type="dxa" w:w="1800"/>
            <w:vAlign w:val="top"/>
          </w:tcPr>
          <w:p>
            <w:pPr>
              <w:spacing w:after="0" w:line="264" w:lineRule="auto"/>
            </w:pPr>
            <w:r>
              <w:rPr>
                <w:rFonts w:ascii="Calibri" w:hAnsi="Calibri" w:eastAsia="Calibri"/>
                <w:color w:val="211A29"/>
                <w:sz w:val="17"/>
              </w:rPr>
              <w:t>Buttons only</w:t>
            </w:r>
          </w:p>
        </w:tc>
        <w:tc>
          <w:tcPr>
            <w:tcW w:type="dxa" w:w="2700"/>
            <w:vAlign w:val="top"/>
          </w:tcPr>
          <w:p>
            <w:pPr>
              <w:spacing w:after="0" w:line="264" w:lineRule="auto"/>
            </w:pPr>
            <w:r>
              <w:rPr>
                <w:rFonts w:ascii="Calibri" w:hAnsi="Calibri" w:eastAsia="Calibri"/>
                <w:color w:val="211A29"/>
                <w:sz w:val="17"/>
              </w:rPr>
              <w:t>No provider SDK/configuration</w:t>
            </w:r>
          </w:p>
        </w:tc>
        <w:tc>
          <w:tcPr>
            <w:tcW w:type="dxa" w:w="3110"/>
            <w:vAlign w:val="top"/>
          </w:tcPr>
          <w:p>
            <w:pPr>
              <w:spacing w:after="0" w:line="264" w:lineRule="auto"/>
            </w:pPr>
            <w:r>
              <w:rPr>
                <w:rFonts w:ascii="Calibri" w:hAnsi="Calibri" w:eastAsia="Calibri"/>
                <w:color w:val="211A29"/>
                <w:sz w:val="17"/>
              </w:rPr>
              <w:t>Configure provider consoles and link identities without changing user ID.</w:t>
            </w:r>
          </w:p>
        </w:tc>
      </w:tr>
      <w:tr>
        <w:trPr>
          <w:cantSplit/>
        </w:trPr>
        <w:tc>
          <w:tcPr>
            <w:tcW w:type="dxa" w:w="1750"/>
            <w:vAlign w:val="top"/>
          </w:tcPr>
          <w:p>
            <w:pPr>
              <w:spacing w:after="0" w:line="264" w:lineRule="auto"/>
            </w:pPr>
            <w:r>
              <w:rPr>
                <w:rFonts w:ascii="Calibri" w:hAnsi="Calibri" w:eastAsia="Calibri"/>
                <w:color w:val="211A29"/>
                <w:sz w:val="17"/>
              </w:rPr>
              <w:t>Payments</w:t>
            </w:r>
          </w:p>
        </w:tc>
        <w:tc>
          <w:tcPr>
            <w:tcW w:type="dxa" w:w="1800"/>
            <w:vAlign w:val="top"/>
          </w:tcPr>
          <w:p>
            <w:pPr>
              <w:spacing w:after="0" w:line="264" w:lineRule="auto"/>
            </w:pPr>
            <w:r>
              <w:rPr>
                <w:rFonts w:ascii="Calibri" w:hAnsi="Calibri" w:eastAsia="Calibri"/>
                <w:color w:val="211A29"/>
                <w:sz w:val="17"/>
              </w:rPr>
              <w:t>Preview selection only</w:t>
            </w:r>
          </w:p>
        </w:tc>
        <w:tc>
          <w:tcPr>
            <w:tcW w:type="dxa" w:w="2700"/>
            <w:vAlign w:val="top"/>
          </w:tcPr>
          <w:p>
            <w:pPr>
              <w:spacing w:after="0" w:line="264" w:lineRule="auto"/>
            </w:pPr>
            <w:r>
              <w:rPr>
                <w:rFonts w:ascii="Calibri" w:hAnsi="Calibri" w:eastAsia="Calibri"/>
                <w:color w:val="211A29"/>
                <w:sz w:val="17"/>
              </w:rPr>
              <w:t>Hardcoded $9/$19 and candidate IDs</w:t>
            </w:r>
          </w:p>
        </w:tc>
        <w:tc>
          <w:tcPr>
            <w:tcW w:type="dxa" w:w="3110"/>
            <w:vAlign w:val="top"/>
          </w:tcPr>
          <w:p>
            <w:pPr>
              <w:spacing w:after="0" w:line="264" w:lineRule="auto"/>
            </w:pPr>
            <w:r>
              <w:rPr>
                <w:rFonts w:ascii="Calibri" w:hAnsi="Calibri" w:eastAsia="Calibri"/>
                <w:color w:val="211A29"/>
                <w:sz w:val="17"/>
              </w:rPr>
              <w:t>Create store products, RevenueCat, webhook ledger, refund/restore logic.</w:t>
            </w:r>
          </w:p>
        </w:tc>
      </w:tr>
      <w:tr>
        <w:trPr>
          <w:cantSplit/>
        </w:trPr>
        <w:tc>
          <w:tcPr>
            <w:tcW w:type="dxa" w:w="1750"/>
            <w:vAlign w:val="top"/>
          </w:tcPr>
          <w:p>
            <w:pPr>
              <w:spacing w:after="0" w:line="264" w:lineRule="auto"/>
            </w:pPr>
            <w:r>
              <w:rPr>
                <w:rFonts w:ascii="Calibri" w:hAnsi="Calibri" w:eastAsia="Calibri"/>
                <w:color w:val="211A29"/>
                <w:sz w:val="17"/>
              </w:rPr>
              <w:t>AI transcription/report</w:t>
            </w:r>
          </w:p>
        </w:tc>
        <w:tc>
          <w:tcPr>
            <w:tcW w:type="dxa" w:w="1800"/>
            <w:vAlign w:val="top"/>
          </w:tcPr>
          <w:p>
            <w:pPr>
              <w:spacing w:after="0" w:line="264" w:lineRule="auto"/>
            </w:pPr>
            <w:r>
              <w:rPr>
                <w:rFonts w:ascii="Calibri" w:hAnsi="Calibri" w:eastAsia="Calibri"/>
                <w:color w:val="211A29"/>
                <w:sz w:val="17"/>
              </w:rPr>
              <w:t>Not configured</w:t>
            </w:r>
          </w:p>
        </w:tc>
        <w:tc>
          <w:tcPr>
            <w:tcW w:type="dxa" w:w="2700"/>
            <w:vAlign w:val="top"/>
          </w:tcPr>
          <w:p>
            <w:pPr>
              <w:spacing w:after="0" w:line="264" w:lineRule="auto"/>
            </w:pPr>
            <w:r>
              <w:rPr>
                <w:rFonts w:ascii="Calibri" w:hAnsi="Calibri" w:eastAsia="Calibri"/>
                <w:color w:val="211A29"/>
                <w:sz w:val="17"/>
              </w:rPr>
              <w:t>Timed generating screen and sample content</w:t>
            </w:r>
          </w:p>
        </w:tc>
        <w:tc>
          <w:tcPr>
            <w:tcW w:type="dxa" w:w="3110"/>
            <w:vAlign w:val="top"/>
          </w:tcPr>
          <w:p>
            <w:pPr>
              <w:spacing w:after="0" w:line="264" w:lineRule="auto"/>
            </w:pPr>
            <w:r>
              <w:rPr>
                <w:rFonts w:ascii="Calibri" w:hAnsi="Calibri" w:eastAsia="Calibri"/>
                <w:color w:val="211A29"/>
                <w:sz w:val="17"/>
              </w:rPr>
              <w:t>Build queued backend worker, transcription, structured analysis, and clip renderer.</w:t>
            </w:r>
          </w:p>
        </w:tc>
      </w:tr>
      <w:tr>
        <w:trPr>
          <w:cantSplit/>
        </w:trPr>
        <w:tc>
          <w:tcPr>
            <w:tcW w:type="dxa" w:w="1750"/>
            <w:vAlign w:val="top"/>
          </w:tcPr>
          <w:p>
            <w:pPr>
              <w:spacing w:after="0" w:line="264" w:lineRule="auto"/>
            </w:pPr>
            <w:r>
              <w:rPr>
                <w:rFonts w:ascii="Calibri" w:hAnsi="Calibri" w:eastAsia="Calibri"/>
                <w:color w:val="211A29"/>
                <w:sz w:val="17"/>
              </w:rPr>
              <w:t>Gallery / archive</w:t>
            </w:r>
          </w:p>
        </w:tc>
        <w:tc>
          <w:tcPr>
            <w:tcW w:type="dxa" w:w="1800"/>
            <w:vAlign w:val="top"/>
          </w:tcPr>
          <w:p>
            <w:pPr>
              <w:spacing w:after="0" w:line="264" w:lineRule="auto"/>
            </w:pPr>
            <w:r>
              <w:rPr>
                <w:rFonts w:ascii="Calibri" w:hAnsi="Calibri" w:eastAsia="Calibri"/>
                <w:color w:val="211A29"/>
                <w:sz w:val="17"/>
              </w:rPr>
              <w:t>Partly preview</w:t>
            </w:r>
          </w:p>
        </w:tc>
        <w:tc>
          <w:tcPr>
            <w:tcW w:type="dxa" w:w="2700"/>
            <w:vAlign w:val="top"/>
          </w:tcPr>
          <w:p>
            <w:pPr>
              <w:spacing w:after="0" w:line="264" w:lineRule="auto"/>
            </w:pPr>
            <w:r>
              <w:rPr>
                <w:rFonts w:ascii="Calibri" w:hAnsi="Calibri" w:eastAsia="Calibri"/>
                <w:color w:val="211A29"/>
                <w:sz w:val="17"/>
              </w:rPr>
              <w:t>Current count local; past months/durations fixed</w:t>
            </w:r>
          </w:p>
        </w:tc>
        <w:tc>
          <w:tcPr>
            <w:tcW w:type="dxa" w:w="3110"/>
            <w:vAlign w:val="top"/>
          </w:tcPr>
          <w:p>
            <w:pPr>
              <w:spacing w:after="0" w:line="264" w:lineRule="auto"/>
            </w:pPr>
            <w:r>
              <w:rPr>
                <w:rFonts w:ascii="Calibri" w:hAnsi="Calibri" w:eastAsia="Calibri"/>
                <w:color w:val="211A29"/>
                <w:sz w:val="17"/>
              </w:rPr>
              <w:t>Load completed chapters/reports and real playback.</w:t>
            </w:r>
          </w:p>
        </w:tc>
      </w:tr>
      <w:tr>
        <w:trPr>
          <w:cantSplit/>
        </w:trPr>
        <w:tc>
          <w:tcPr>
            <w:tcW w:type="dxa" w:w="1750"/>
            <w:vAlign w:val="top"/>
          </w:tcPr>
          <w:p>
            <w:pPr>
              <w:spacing w:after="0" w:line="264" w:lineRule="auto"/>
            </w:pPr>
            <w:r>
              <w:rPr>
                <w:rFonts w:ascii="Calibri" w:hAnsi="Calibri" w:eastAsia="Calibri"/>
                <w:color w:val="211A29"/>
                <w:sz w:val="17"/>
              </w:rPr>
              <w:t>Light Map</w:t>
            </w:r>
          </w:p>
        </w:tc>
        <w:tc>
          <w:tcPr>
            <w:tcW w:type="dxa" w:w="1800"/>
            <w:vAlign w:val="top"/>
          </w:tcPr>
          <w:p>
            <w:pPr>
              <w:spacing w:after="0" w:line="264" w:lineRule="auto"/>
            </w:pPr>
            <w:r>
              <w:rPr>
                <w:rFonts w:ascii="Calibri" w:hAnsi="Calibri" w:eastAsia="Calibri"/>
                <w:color w:val="211A29"/>
                <w:sz w:val="17"/>
              </w:rPr>
              <w:t>Preview-only</w:t>
            </w:r>
          </w:p>
        </w:tc>
        <w:tc>
          <w:tcPr>
            <w:tcW w:type="dxa" w:w="2700"/>
            <w:vAlign w:val="top"/>
          </w:tcPr>
          <w:p>
            <w:pPr>
              <w:spacing w:after="0" w:line="264" w:lineRule="auto"/>
            </w:pPr>
            <w:r>
              <w:rPr>
                <w:rFonts w:ascii="Calibri" w:hAnsi="Calibri" w:eastAsia="Calibri"/>
                <w:color w:val="211A29"/>
                <w:sz w:val="17"/>
              </w:rPr>
              <w:t>Fixed statistics and pseudo-active cells</w:t>
            </w:r>
          </w:p>
        </w:tc>
        <w:tc>
          <w:tcPr>
            <w:tcW w:type="dxa" w:w="3110"/>
            <w:vAlign w:val="top"/>
          </w:tcPr>
          <w:p>
            <w:pPr>
              <w:spacing w:after="0" w:line="264" w:lineRule="auto"/>
            </w:pPr>
            <w:r>
              <w:rPr>
                <w:rFonts w:ascii="Calibri" w:hAnsi="Calibri" w:eastAsia="Calibri"/>
                <w:color w:val="211A29"/>
                <w:sz w:val="17"/>
              </w:rPr>
              <w:t>Derive every cell/stat from sealed night metadata.</w:t>
            </w:r>
          </w:p>
        </w:tc>
      </w:tr>
      <w:tr>
        <w:trPr>
          <w:cantSplit/>
        </w:trPr>
        <w:tc>
          <w:tcPr>
            <w:tcW w:type="dxa" w:w="1750"/>
            <w:vAlign w:val="top"/>
          </w:tcPr>
          <w:p>
            <w:pPr>
              <w:spacing w:after="0" w:line="264" w:lineRule="auto"/>
            </w:pPr>
            <w:r>
              <w:rPr>
                <w:rFonts w:ascii="Calibri" w:hAnsi="Calibri" w:eastAsia="Calibri"/>
                <w:color w:val="211A29"/>
                <w:sz w:val="17"/>
              </w:rPr>
              <w:t>Export / deletion / backup</w:t>
            </w:r>
          </w:p>
        </w:tc>
        <w:tc>
          <w:tcPr>
            <w:tcW w:type="dxa" w:w="1800"/>
            <w:vAlign w:val="top"/>
          </w:tcPr>
          <w:p>
            <w:pPr>
              <w:spacing w:after="0" w:line="264" w:lineRule="auto"/>
            </w:pPr>
            <w:r>
              <w:rPr>
                <w:rFonts w:ascii="Calibri" w:hAnsi="Calibri" w:eastAsia="Calibri"/>
                <w:color w:val="211A29"/>
                <w:sz w:val="17"/>
              </w:rPr>
              <w:t>Placeholders</w:t>
            </w:r>
          </w:p>
        </w:tc>
        <w:tc>
          <w:tcPr>
            <w:tcW w:type="dxa" w:w="2700"/>
            <w:vAlign w:val="top"/>
          </w:tcPr>
          <w:p>
            <w:pPr>
              <w:spacing w:after="0" w:line="264" w:lineRule="auto"/>
            </w:pPr>
            <w:r>
              <w:rPr>
                <w:rFonts w:ascii="Calibri" w:hAnsi="Calibri" w:eastAsia="Calibri"/>
                <w:color w:val="211A29"/>
                <w:sz w:val="17"/>
              </w:rPr>
              <w:t>Local reset only</w:t>
            </w:r>
          </w:p>
        </w:tc>
        <w:tc>
          <w:tcPr>
            <w:tcW w:type="dxa" w:w="3110"/>
            <w:vAlign w:val="top"/>
          </w:tcPr>
          <w:p>
            <w:pPr>
              <w:spacing w:after="0" w:line="264" w:lineRule="auto"/>
            </w:pPr>
            <w:r>
              <w:rPr>
                <w:rFonts w:ascii="Calibri" w:hAnsi="Calibri" w:eastAsia="Calibri"/>
                <w:color w:val="211A29"/>
                <w:sz w:val="17"/>
              </w:rPr>
              <w:t>Implement data export, remote hard deletion, token revocation, and backup status.</w:t>
            </w:r>
          </w:p>
        </w:tc>
      </w:tr>
      <w:tr>
        <w:trPr>
          <w:cantSplit/>
        </w:trPr>
        <w:tc>
          <w:tcPr>
            <w:tcW w:type="dxa" w:w="1750"/>
            <w:vAlign w:val="top"/>
          </w:tcPr>
          <w:p>
            <w:pPr>
              <w:spacing w:after="0" w:line="264" w:lineRule="auto"/>
            </w:pPr>
            <w:r>
              <w:rPr>
                <w:rFonts w:ascii="Calibri" w:hAnsi="Calibri" w:eastAsia="Calibri"/>
                <w:color w:val="211A29"/>
                <w:sz w:val="17"/>
              </w:rPr>
              <w:t>Distribution</w:t>
            </w:r>
          </w:p>
        </w:tc>
        <w:tc>
          <w:tcPr>
            <w:tcW w:type="dxa" w:w="1800"/>
            <w:vAlign w:val="top"/>
          </w:tcPr>
          <w:p>
            <w:pPr>
              <w:spacing w:after="0" w:line="264" w:lineRule="auto"/>
            </w:pPr>
            <w:r>
              <w:rPr>
                <w:rFonts w:ascii="Calibri" w:hAnsi="Calibri" w:eastAsia="Calibri"/>
                <w:color w:val="211A29"/>
                <w:sz w:val="17"/>
              </w:rPr>
              <w:t>Local Metro app</w:t>
            </w:r>
          </w:p>
        </w:tc>
        <w:tc>
          <w:tcPr>
            <w:tcW w:type="dxa" w:w="2700"/>
            <w:vAlign w:val="top"/>
          </w:tcPr>
          <w:p>
            <w:pPr>
              <w:spacing w:after="0" w:line="264" w:lineRule="auto"/>
            </w:pPr>
            <w:r>
              <w:rPr>
                <w:rFonts w:ascii="Calibri" w:hAnsi="Calibri" w:eastAsia="Calibri"/>
                <w:color w:val="211A29"/>
                <w:sz w:val="17"/>
              </w:rPr>
              <w:t>localhost/Expo runtime</w:t>
            </w:r>
          </w:p>
        </w:tc>
        <w:tc>
          <w:tcPr>
            <w:tcW w:type="dxa" w:w="3110"/>
            <w:vAlign w:val="top"/>
          </w:tcPr>
          <w:p>
            <w:pPr>
              <w:spacing w:after="0" w:line="264" w:lineRule="auto"/>
            </w:pPr>
            <w:r>
              <w:rPr>
                <w:rFonts w:ascii="Calibri" w:hAnsi="Calibri" w:eastAsia="Calibri"/>
                <w:color w:val="211A29"/>
                <w:sz w:val="17"/>
              </w:rPr>
              <w:t>Add development client, EAS profiles, icons, signing, TestFlight/Play tracks.</w:t>
            </w:r>
          </w:p>
        </w:tc>
      </w:tr>
    </w:tbl>
    <w:p>
      <w:pPr>
        <w:spacing w:after="0"/>
      </w:pPr>
    </w:p>
    <w:p>
      <w:pPr>
        <w:pStyle w:val="Heading2"/>
      </w:pPr>
      <w:r>
        <w:t>What is hardcoded versus live</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2350"/>
        <w:gridCol w:w="3100"/>
        <w:gridCol w:w="3910"/>
      </w:tblGrid>
      <w:tr>
        <w:trPr>
          <w:tblHeader w:val="true"/>
          <w:cantSplit/>
        </w:trPr>
        <w:tc>
          <w:tcPr>
            <w:tcW w:type="dxa" w:w="2350"/>
            <w:tcMar>
              <w:top w:w="80" w:type="dxa"/>
              <w:start w:w="120" w:type="dxa"/>
              <w:bottom w:w="80" w:type="dxa"/>
              <w:end w:w="120" w:type="dxa"/>
            </w:tcMar>
            <w:shd w:fill="E8EEF5"/>
            <w:vAlign w:val="center"/>
          </w:tcPr>
          <w:p>
            <w:pPr>
              <w:spacing w:after="0"/>
            </w:pPr>
            <w:r>
              <w:rPr>
                <w:rFonts w:ascii="Calibri" w:hAnsi="Calibri" w:eastAsia="Calibri"/>
                <w:b/>
                <w:color w:val="203748"/>
                <w:sz w:val="18"/>
              </w:rPr>
              <w:t>Screen/data</w:t>
            </w:r>
          </w:p>
        </w:tc>
        <w:tc>
          <w:tcPr>
            <w:tcW w:type="dxa" w:w="3100"/>
            <w:tcMar>
              <w:top w:w="80" w:type="dxa"/>
              <w:start w:w="120" w:type="dxa"/>
              <w:bottom w:w="80" w:type="dxa"/>
              <w:end w:w="120" w:type="dxa"/>
            </w:tcMar>
            <w:shd w:fill="E8EEF5"/>
            <w:vAlign w:val="center"/>
          </w:tcPr>
          <w:p>
            <w:pPr>
              <w:spacing w:after="0"/>
            </w:pPr>
            <w:r>
              <w:rPr>
                <w:rFonts w:ascii="Calibri" w:hAnsi="Calibri" w:eastAsia="Calibri"/>
                <w:b/>
                <w:color w:val="203748"/>
                <w:sz w:val="18"/>
              </w:rPr>
              <w:t>Live today</w:t>
            </w:r>
          </w:p>
        </w:tc>
        <w:tc>
          <w:tcPr>
            <w:tcW w:type="dxa" w:w="3910"/>
            <w:tcMar>
              <w:top w:w="80" w:type="dxa"/>
              <w:start w:w="120" w:type="dxa"/>
              <w:bottom w:w="80" w:type="dxa"/>
              <w:end w:w="120" w:type="dxa"/>
            </w:tcMar>
            <w:shd w:fill="E8EEF5"/>
            <w:vAlign w:val="center"/>
          </w:tcPr>
          <w:p>
            <w:pPr>
              <w:spacing w:after="0"/>
            </w:pPr>
            <w:r>
              <w:rPr>
                <w:rFonts w:ascii="Calibri" w:hAnsi="Calibri" w:eastAsia="Calibri"/>
                <w:b/>
                <w:color w:val="203748"/>
                <w:sz w:val="18"/>
              </w:rPr>
              <w:t>Still hardcoded or simulated</w:t>
            </w:r>
          </w:p>
        </w:tc>
      </w:tr>
      <w:tr>
        <w:trPr>
          <w:cantSplit/>
        </w:trPr>
        <w:tc>
          <w:tcPr>
            <w:tcW w:type="dxa" w:w="2350"/>
            <w:vAlign w:val="top"/>
          </w:tcPr>
          <w:p>
            <w:pPr>
              <w:spacing w:after="0" w:line="264" w:lineRule="auto"/>
            </w:pPr>
            <w:r>
              <w:rPr>
                <w:rFonts w:ascii="Calibri" w:hAnsi="Calibri" w:eastAsia="Calibri"/>
                <w:color w:val="211A29"/>
                <w:sz w:val="18"/>
              </w:rPr>
              <w:t>Home / window grid</w:t>
            </w:r>
          </w:p>
        </w:tc>
        <w:tc>
          <w:tcPr>
            <w:tcW w:type="dxa" w:w="3100"/>
            <w:vAlign w:val="top"/>
          </w:tcPr>
          <w:p>
            <w:pPr>
              <w:spacing w:after="0" w:line="264" w:lineRule="auto"/>
            </w:pPr>
            <w:r>
              <w:rPr>
                <w:rFonts w:ascii="Calibri" w:hAnsi="Calibri" w:eastAsia="Calibri"/>
                <w:color w:val="211A29"/>
                <w:sz w:val="18"/>
              </w:rPr>
              <w:t>Current local night statuses, duration, URI, 30-slot window</w:t>
            </w:r>
          </w:p>
        </w:tc>
        <w:tc>
          <w:tcPr>
            <w:tcW w:type="dxa" w:w="3910"/>
            <w:vAlign w:val="top"/>
          </w:tcPr>
          <w:p>
            <w:pPr>
              <w:spacing w:after="0" w:line="264" w:lineRule="auto"/>
            </w:pPr>
            <w:r>
              <w:rPr>
                <w:rFonts w:ascii="Calibri" w:hAnsi="Calibri" w:eastAsia="Calibri"/>
                <w:color w:val="211A29"/>
                <w:sz w:val="18"/>
              </w:rPr>
              <w:t>No backend reconciliation; no completed remote chapters.</w:t>
            </w:r>
          </w:p>
        </w:tc>
      </w:tr>
      <w:tr>
        <w:trPr>
          <w:cantSplit/>
        </w:trPr>
        <w:tc>
          <w:tcPr>
            <w:tcW w:type="dxa" w:w="2350"/>
            <w:vAlign w:val="top"/>
          </w:tcPr>
          <w:p>
            <w:pPr>
              <w:spacing w:after="0" w:line="264" w:lineRule="auto"/>
            </w:pPr>
            <w:r>
              <w:rPr>
                <w:rFonts w:ascii="Calibri" w:hAnsi="Calibri" w:eastAsia="Calibri"/>
                <w:color w:val="211A29"/>
                <w:sz w:val="18"/>
              </w:rPr>
              <w:t>Recording</w:t>
            </w:r>
          </w:p>
        </w:tc>
        <w:tc>
          <w:tcPr>
            <w:tcW w:type="dxa" w:w="3100"/>
            <w:vAlign w:val="top"/>
          </w:tcPr>
          <w:p>
            <w:pPr>
              <w:spacing w:after="0" w:line="264" w:lineRule="auto"/>
            </w:pPr>
            <w:r>
              <w:rPr>
                <w:rFonts w:ascii="Calibri" w:hAnsi="Calibri" w:eastAsia="Calibri"/>
                <w:color w:val="211A29"/>
                <w:sz w:val="18"/>
              </w:rPr>
              <w:t>Actual audio capture and elapsed duration</w:t>
            </w:r>
          </w:p>
        </w:tc>
        <w:tc>
          <w:tcPr>
            <w:tcW w:type="dxa" w:w="3910"/>
            <w:vAlign w:val="top"/>
          </w:tcPr>
          <w:p>
            <w:pPr>
              <w:spacing w:after="0" w:line="264" w:lineRule="auto"/>
            </w:pPr>
            <w:r>
              <w:rPr>
                <w:rFonts w:ascii="Calibri" w:hAnsi="Calibri" w:eastAsia="Calibri"/>
                <w:color w:val="211A29"/>
                <w:sz w:val="18"/>
              </w:rPr>
              <w:t>Decorative waveform is generated, not microphone amplitude.</w:t>
            </w:r>
          </w:p>
        </w:tc>
      </w:tr>
      <w:tr>
        <w:trPr>
          <w:cantSplit/>
        </w:trPr>
        <w:tc>
          <w:tcPr>
            <w:tcW w:type="dxa" w:w="2350"/>
            <w:vAlign w:val="top"/>
          </w:tcPr>
          <w:p>
            <w:pPr>
              <w:spacing w:after="0" w:line="264" w:lineRule="auto"/>
            </w:pPr>
            <w:r>
              <w:rPr>
                <w:rFonts w:ascii="Calibri" w:hAnsi="Calibri" w:eastAsia="Calibri"/>
                <w:color w:val="211A29"/>
                <w:sz w:val="18"/>
              </w:rPr>
              <w:t>Light Map</w:t>
            </w:r>
          </w:p>
        </w:tc>
        <w:tc>
          <w:tcPr>
            <w:tcW w:type="dxa" w:w="3100"/>
            <w:vAlign w:val="top"/>
          </w:tcPr>
          <w:p>
            <w:pPr>
              <w:spacing w:after="0" w:line="264" w:lineRule="auto"/>
            </w:pPr>
            <w:r>
              <w:rPr>
                <w:rFonts w:ascii="Calibri" w:hAnsi="Calibri" w:eastAsia="Calibri"/>
                <w:color w:val="211A29"/>
                <w:sz w:val="18"/>
              </w:rPr>
              <w:t>Visual component renders</w:t>
            </w:r>
          </w:p>
        </w:tc>
        <w:tc>
          <w:tcPr>
            <w:tcW w:type="dxa" w:w="3910"/>
            <w:vAlign w:val="top"/>
          </w:tcPr>
          <w:p>
            <w:pPr>
              <w:spacing w:after="0" w:line="264" w:lineRule="auto"/>
            </w:pPr>
            <w:r>
              <w:rPr>
                <w:rFonts w:ascii="Calibri" w:hAnsi="Calibri" w:eastAsia="Calibri"/>
                <w:color w:val="211A29"/>
                <w:sz w:val="18"/>
              </w:rPr>
              <w:t>74, streak 3, 2h18, year, active pattern; supplied nights are not used.</w:t>
            </w:r>
          </w:p>
        </w:tc>
      </w:tr>
      <w:tr>
        <w:trPr>
          <w:cantSplit/>
        </w:trPr>
        <w:tc>
          <w:tcPr>
            <w:tcW w:type="dxa" w:w="2350"/>
            <w:vAlign w:val="top"/>
          </w:tcPr>
          <w:p>
            <w:pPr>
              <w:spacing w:after="0" w:line="264" w:lineRule="auto"/>
            </w:pPr>
            <w:r>
              <w:rPr>
                <w:rFonts w:ascii="Calibri" w:hAnsi="Calibri" w:eastAsia="Calibri"/>
                <w:color w:val="211A29"/>
                <w:sz w:val="18"/>
              </w:rPr>
              <w:t>Gallery</w:t>
            </w:r>
          </w:p>
        </w:tc>
        <w:tc>
          <w:tcPr>
            <w:tcW w:type="dxa" w:w="3100"/>
            <w:vAlign w:val="top"/>
          </w:tcPr>
          <w:p>
            <w:pPr>
              <w:spacing w:after="0" w:line="264" w:lineRule="auto"/>
            </w:pPr>
            <w:r>
              <w:rPr>
                <w:rFonts w:ascii="Calibri" w:hAnsi="Calibri" w:eastAsia="Calibri"/>
                <w:color w:val="211A29"/>
                <w:sz w:val="18"/>
              </w:rPr>
              <w:t>Current local completion count</w:t>
            </w:r>
          </w:p>
        </w:tc>
        <w:tc>
          <w:tcPr>
            <w:tcW w:type="dxa" w:w="3910"/>
            <w:vAlign w:val="top"/>
          </w:tcPr>
          <w:p>
            <w:pPr>
              <w:spacing w:after="0" w:line="264" w:lineRule="auto"/>
            </w:pPr>
            <w:r>
              <w:rPr>
                <w:rFonts w:ascii="Calibri" w:hAnsi="Calibri" w:eastAsia="Calibri"/>
                <w:color w:val="211A29"/>
                <w:sz w:val="18"/>
              </w:rPr>
              <w:t>Archive months, durations, and completed chapter shelf are demo data.</w:t>
            </w:r>
          </w:p>
        </w:tc>
      </w:tr>
      <w:tr>
        <w:trPr>
          <w:cantSplit/>
        </w:trPr>
        <w:tc>
          <w:tcPr>
            <w:tcW w:type="dxa" w:w="2350"/>
            <w:vAlign w:val="top"/>
          </w:tcPr>
          <w:p>
            <w:pPr>
              <w:spacing w:after="0" w:line="264" w:lineRule="auto"/>
            </w:pPr>
            <w:r>
              <w:rPr>
                <w:rFonts w:ascii="Calibri" w:hAnsi="Calibri" w:eastAsia="Calibri"/>
                <w:color w:val="211A29"/>
                <w:sz w:val="18"/>
              </w:rPr>
              <w:t>Report</w:t>
            </w:r>
          </w:p>
        </w:tc>
        <w:tc>
          <w:tcPr>
            <w:tcW w:type="dxa" w:w="3100"/>
            <w:vAlign w:val="top"/>
          </w:tcPr>
          <w:p>
            <w:pPr>
              <w:spacing w:after="0" w:line="264" w:lineRule="auto"/>
            </w:pPr>
            <w:r>
              <w:rPr>
                <w:rFonts w:ascii="Calibri" w:hAnsi="Calibri" w:eastAsia="Calibri"/>
                <w:color w:val="211A29"/>
                <w:sz w:val="18"/>
              </w:rPr>
              <w:t>Failure-safe message admits pipeline is absent</w:t>
            </w:r>
          </w:p>
        </w:tc>
        <w:tc>
          <w:tcPr>
            <w:tcW w:type="dxa" w:w="3910"/>
            <w:vAlign w:val="top"/>
          </w:tcPr>
          <w:p>
            <w:pPr>
              <w:spacing w:after="0" w:line="264" w:lineRule="auto"/>
            </w:pPr>
            <w:r>
              <w:rPr>
                <w:rFonts w:ascii="Calibri" w:hAnsi="Calibri" w:eastAsia="Calibri"/>
                <w:color w:val="211A29"/>
                <w:sz w:val="18"/>
              </w:rPr>
              <w:t>Preview narrative, quotes, sections, clip, and waveform are samples.</w:t>
            </w:r>
          </w:p>
        </w:tc>
      </w:tr>
      <w:tr>
        <w:trPr>
          <w:cantSplit/>
        </w:trPr>
        <w:tc>
          <w:tcPr>
            <w:tcW w:type="dxa" w:w="2350"/>
            <w:vAlign w:val="top"/>
          </w:tcPr>
          <w:p>
            <w:pPr>
              <w:spacing w:after="0" w:line="264" w:lineRule="auto"/>
            </w:pPr>
            <w:r>
              <w:rPr>
                <w:rFonts w:ascii="Calibri" w:hAnsi="Calibri" w:eastAsia="Calibri"/>
                <w:color w:val="211A29"/>
                <w:sz w:val="18"/>
              </w:rPr>
              <w:t>Paywall</w:t>
            </w:r>
          </w:p>
        </w:tc>
        <w:tc>
          <w:tcPr>
            <w:tcW w:type="dxa" w:w="3100"/>
            <w:vAlign w:val="top"/>
          </w:tcPr>
          <w:p>
            <w:pPr>
              <w:spacing w:after="0" w:line="264" w:lineRule="auto"/>
            </w:pPr>
            <w:r>
              <w:rPr>
                <w:rFonts w:ascii="Calibri" w:hAnsi="Calibri" w:eastAsia="Calibri"/>
                <w:color w:val="211A29"/>
                <w:sz w:val="18"/>
              </w:rPr>
              <w:t>Layout and plan choice</w:t>
            </w:r>
          </w:p>
        </w:tc>
        <w:tc>
          <w:tcPr>
            <w:tcW w:type="dxa" w:w="3910"/>
            <w:vAlign w:val="top"/>
          </w:tcPr>
          <w:p>
            <w:pPr>
              <w:spacing w:after="0" w:line="264" w:lineRule="auto"/>
            </w:pPr>
            <w:r>
              <w:rPr>
                <w:rFonts w:ascii="Calibri" w:hAnsi="Calibri" w:eastAsia="Calibri"/>
                <w:color w:val="211A29"/>
                <w:sz w:val="18"/>
              </w:rPr>
              <w:t>Price strings, product availability, purchase, restore, and entitlement are simulated.</w:t>
            </w:r>
          </w:p>
        </w:tc>
      </w:tr>
      <w:tr>
        <w:trPr>
          <w:cantSplit/>
        </w:trPr>
        <w:tc>
          <w:tcPr>
            <w:tcW w:type="dxa" w:w="2350"/>
            <w:vAlign w:val="top"/>
          </w:tcPr>
          <w:p>
            <w:pPr>
              <w:spacing w:after="0" w:line="264" w:lineRule="auto"/>
            </w:pPr>
            <w:r>
              <w:rPr>
                <w:rFonts w:ascii="Calibri" w:hAnsi="Calibri" w:eastAsia="Calibri"/>
                <w:color w:val="211A29"/>
                <w:sz w:val="18"/>
              </w:rPr>
              <w:t>Settings</w:t>
            </w:r>
          </w:p>
        </w:tc>
        <w:tc>
          <w:tcPr>
            <w:tcW w:type="dxa" w:w="3100"/>
            <w:vAlign w:val="top"/>
          </w:tcPr>
          <w:p>
            <w:pPr>
              <w:spacing w:after="0" w:line="264" w:lineRule="auto"/>
            </w:pPr>
            <w:r>
              <w:rPr>
                <w:rFonts w:ascii="Calibri" w:hAnsi="Calibri" w:eastAsia="Calibri"/>
                <w:color w:val="211A29"/>
                <w:sz w:val="18"/>
              </w:rPr>
              <w:t>Reminder changes and local reset</w:t>
            </w:r>
          </w:p>
        </w:tc>
        <w:tc>
          <w:tcPr>
            <w:tcW w:type="dxa" w:w="3910"/>
            <w:vAlign w:val="top"/>
          </w:tcPr>
          <w:p>
            <w:pPr>
              <w:spacing w:after="0" w:line="264" w:lineRule="auto"/>
            </w:pPr>
            <w:r>
              <w:rPr>
                <w:rFonts w:ascii="Calibri" w:hAnsi="Calibri" w:eastAsia="Calibri"/>
                <w:color w:val="211A29"/>
                <w:sz w:val="18"/>
              </w:rPr>
              <w:t>Cloud backup/restore, export, privacy operations, and account deletion are not wired.</w:t>
            </w:r>
          </w:p>
        </w:tc>
      </w:tr>
    </w:tbl>
    <w:p>
      <w:pPr>
        <w:spacing w:after="0"/>
      </w:pPr>
    </w:p>
    <w:tbl>
      <w:tblPr>
        <w:tblW w:type="dxa" w:w="9360"/>
        <w:jc w:val="left"/>
        <w:tblLayout w:type="fixed"/>
        <w:tblLook w:firstColumn="1" w:firstRow="1" w:lastColumn="0" w:lastRow="0" w:noHBand="0" w:noVBand="1" w:val="04A0"/>
        <w:tblInd w:w="120" w:type="dxa"/>
        <w:tblBorders>
          <w:top w:val="single" w:sz="1" w:space="0" w:color="F6E8E6"/>
          <w:left w:val="single" w:sz="1" w:space="0" w:color="F6E8E6"/>
          <w:bottom w:val="single" w:sz="1" w:space="0" w:color="F6E8E6"/>
          <w:right w:val="single" w:sz="1" w:space="0" w:color="F6E8E6"/>
          <w:insideH w:val="single" w:sz="1" w:space="0" w:color="F6E8E6"/>
          <w:insideV w:val="single" w:sz="1" w:space="0" w:color="F6E8E6"/>
        </w:tblBorders>
      </w:tblPr>
      <w:tblGrid>
        <w:gridCol w:w="9360"/>
      </w:tblGrid>
      <w:tr>
        <w:tc>
          <w:tcPr>
            <w:tcW w:type="dxa" w:w="9360"/>
            <w:tcMar>
              <w:top w:w="80" w:type="dxa"/>
              <w:start w:w="120" w:type="dxa"/>
              <w:bottom w:w="80" w:type="dxa"/>
              <w:end w:w="120" w:type="dxa"/>
            </w:tcMar>
            <w:shd w:fill="F6E8E6"/>
          </w:tcPr>
          <w:p>
            <w:pPr>
              <w:spacing w:after="40"/>
            </w:pPr>
            <w:r>
              <w:rPr>
                <w:rFonts w:ascii="Calibri" w:hAnsi="Calibri" w:eastAsia="Calibri"/>
                <w:b/>
                <w:color w:val="203748"/>
                <w:sz w:val="18"/>
              </w:rPr>
              <w:t>ANSWER TO “IS IT DONE?”</w:t>
            </w:r>
          </w:p>
          <w:p>
            <w:pPr>
              <w:spacing w:after="20" w:line="276" w:lineRule="auto"/>
            </w:pPr>
            <w:r>
              <w:t>No. It is a convincing functional shell that can already validate the ritual and visual design on a phone. It cannot yet be treated as a paid, recoverable, privacy-complete product.</w:t>
            </w:r>
          </w:p>
        </w:tc>
      </w:tr>
    </w:tbl>
    <w:p>
      <w:pPr>
        <w:spacing w:after="0"/>
      </w:pPr>
    </w:p>
    <w:p>
      <w:pPr>
        <w:pStyle w:val="Heading2"/>
      </w:pPr>
      <w:r>
        <w:t>Existing technical health</w:t>
      </w:r>
    </w:p>
    <w:p>
      <w:pPr>
        <w:pStyle w:val="ListBullet"/>
        <w:keepLines/>
      </w:pPr>
      <w:r>
        <w:t xml:space="preserve"> Expo SDK 57.0.9, React Native 0.86.2, React 19.2.3, and TypeScript 6.0.3 are internally compatible in the current checkout.</w:t>
      </w:r>
    </w:p>
    <w:p>
      <w:pPr>
        <w:pStyle w:val="ListBullet"/>
        <w:keepLines/>
      </w:pPr>
      <w:r>
        <w:t xml:space="preserve"> The project has deterministic npm dependencies and a lockfile. Keep using Expo-compatible installs and commit resolved versions; do not use floating application dependencies.</w:t>
      </w:r>
    </w:p>
    <w:p>
      <w:pPr>
        <w:pStyle w:val="ListBullet"/>
        <w:keepLines/>
      </w:pPr>
      <w:r>
        <w:t xml:space="preserve"> The Supabase project thirtynights is active in ap-northeast-1 on Postgres 17.6.1. The current database is empty, so it is safe to revise the model through forward migrations before real beta data exists.</w:t>
      </w:r>
    </w:p>
    <w:p>
      <w:pPr>
        <w:pStyle w:val="ListBullet"/>
        <w:keepLines/>
      </w:pPr>
      <w:r>
        <w:t xml:space="preserve"> The recordings bucket is private, allows common audio MIME types, and has a 10 MB object limit. Owner-folder policies exist, but anonymous users share the authenticated role and need an explicit is_anonymous policy decision.</w:t>
      </w:r>
    </w:p>
    <w:p>
      <w:pPr>
        <w:pStyle w:val="ListBullet"/>
        <w:keepLines/>
      </w:pPr>
      <w:r>
        <w:t xml:space="preserve"> There are no Supabase Edge Functions or background workers yet. AI and payment webhooks therefore have no secure server execution path.</w:t>
      </w:r>
    </w:p>
    <w:p>
      <w:pPr>
        <w:pStyle w:val="Heading2"/>
      </w:pPr>
      <w:r>
        <w:t>Current model conflicts that must be fixed first</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2300"/>
        <w:gridCol w:w="3100"/>
        <w:gridCol w:w="3960"/>
      </w:tblGrid>
      <w:tr>
        <w:trPr>
          <w:tblHeader w:val="true"/>
          <w:cantSplit/>
        </w:trPr>
        <w:tc>
          <w:tcPr>
            <w:tcW w:type="dxa" w:w="2300"/>
            <w:tcMar>
              <w:top w:w="80" w:type="dxa"/>
              <w:start w:w="120" w:type="dxa"/>
              <w:bottom w:w="80" w:type="dxa"/>
              <w:end w:w="120" w:type="dxa"/>
            </w:tcMar>
            <w:shd w:fill="E8EEF5"/>
            <w:vAlign w:val="center"/>
          </w:tcPr>
          <w:p>
            <w:pPr>
              <w:spacing w:after="0"/>
            </w:pPr>
            <w:r>
              <w:rPr>
                <w:rFonts w:ascii="Calibri" w:hAnsi="Calibri" w:eastAsia="Calibri"/>
                <w:b/>
                <w:color w:val="203748"/>
                <w:sz w:val="16"/>
              </w:rPr>
              <w:t>Conflict</w:t>
            </w:r>
          </w:p>
        </w:tc>
        <w:tc>
          <w:tcPr>
            <w:tcW w:type="dxa" w:w="3100"/>
            <w:tcMar>
              <w:top w:w="80" w:type="dxa"/>
              <w:start w:w="120" w:type="dxa"/>
              <w:bottom w:w="80" w:type="dxa"/>
              <w:end w:w="120" w:type="dxa"/>
            </w:tcMar>
            <w:shd w:fill="E8EEF5"/>
            <w:vAlign w:val="center"/>
          </w:tcPr>
          <w:p>
            <w:pPr>
              <w:spacing w:after="0"/>
            </w:pPr>
            <w:r>
              <w:rPr>
                <w:rFonts w:ascii="Calibri" w:hAnsi="Calibri" w:eastAsia="Calibri"/>
                <w:b/>
                <w:color w:val="203748"/>
                <w:sz w:val="16"/>
              </w:rPr>
              <w:t>Why it breaks</w:t>
            </w:r>
          </w:p>
        </w:tc>
        <w:tc>
          <w:tcPr>
            <w:tcW w:type="dxa" w:w="3960"/>
            <w:tcMar>
              <w:top w:w="80" w:type="dxa"/>
              <w:start w:w="120" w:type="dxa"/>
              <w:bottom w:w="80" w:type="dxa"/>
              <w:end w:w="120" w:type="dxa"/>
            </w:tcMar>
            <w:shd w:fill="E8EEF5"/>
            <w:vAlign w:val="center"/>
          </w:tcPr>
          <w:p>
            <w:pPr>
              <w:spacing w:after="0"/>
            </w:pPr>
            <w:r>
              <w:rPr>
                <w:rFonts w:ascii="Calibri" w:hAnsi="Calibri" w:eastAsia="Calibri"/>
                <w:b/>
                <w:color w:val="203748"/>
                <w:sz w:val="16"/>
              </w:rPr>
              <w:t>Recommended canonical rule</w:t>
            </w:r>
          </w:p>
        </w:tc>
      </w:tr>
      <w:tr>
        <w:trPr>
          <w:cantSplit/>
        </w:trPr>
        <w:tc>
          <w:tcPr>
            <w:tcW w:type="dxa" w:w="2300"/>
            <w:vAlign w:val="top"/>
          </w:tcPr>
          <w:p>
            <w:pPr>
              <w:spacing w:after="0" w:line="264" w:lineRule="auto"/>
            </w:pPr>
            <w:r>
              <w:rPr>
                <w:rFonts w:ascii="Calibri" w:hAnsi="Calibri" w:eastAsia="Calibri"/>
                <w:color w:val="211A29"/>
                <w:sz w:val="16"/>
              </w:rPr>
              <w:t>Local chapter has 30 slots; backend creates a completed 7-night chapter</w:t>
            </w:r>
          </w:p>
        </w:tc>
        <w:tc>
          <w:tcPr>
            <w:tcW w:type="dxa" w:w="3100"/>
            <w:vAlign w:val="top"/>
          </w:tcPr>
          <w:p>
            <w:pPr>
              <w:spacing w:after="0" w:line="264" w:lineRule="auto"/>
            </w:pPr>
            <w:r>
              <w:rPr>
                <w:rFonts w:ascii="Calibri" w:hAnsi="Calibri" w:eastAsia="Calibri"/>
                <w:color w:val="211A29"/>
                <w:sz w:val="16"/>
              </w:rPr>
              <w:t>Night 8 can exist locally but not in the same remote object after purchase.</w:t>
            </w:r>
          </w:p>
        </w:tc>
        <w:tc>
          <w:tcPr>
            <w:tcW w:type="dxa" w:w="3960"/>
            <w:vAlign w:val="top"/>
          </w:tcPr>
          <w:p>
            <w:pPr>
              <w:spacing w:after="0" w:line="264" w:lineRule="auto"/>
            </w:pPr>
            <w:r>
              <w:rPr>
                <w:rFonts w:ascii="Calibri" w:hAnsi="Calibri" w:eastAsia="Calibri"/>
                <w:color w:val="211A29"/>
                <w:sz w:val="16"/>
              </w:rPr>
              <w:t>Create a trial window with access through 7, then transactionally extend the same chapter to 30 or 90 and insert future nights.</w:t>
            </w:r>
          </w:p>
        </w:tc>
      </w:tr>
      <w:tr>
        <w:trPr>
          <w:cantSplit/>
        </w:trPr>
        <w:tc>
          <w:tcPr>
            <w:tcW w:type="dxa" w:w="2300"/>
            <w:vAlign w:val="top"/>
          </w:tcPr>
          <w:p>
            <w:pPr>
              <w:spacing w:after="0" w:line="264" w:lineRule="auto"/>
            </w:pPr>
            <w:r>
              <w:rPr>
                <w:rFonts w:ascii="Calibri" w:hAnsi="Calibri" w:eastAsia="Calibri"/>
                <w:color w:val="211A29"/>
                <w:sz w:val="16"/>
              </w:rPr>
              <w:t>Reports are unique by chapter + kind</w:t>
            </w:r>
          </w:p>
        </w:tc>
        <w:tc>
          <w:tcPr>
            <w:tcW w:type="dxa" w:w="3100"/>
            <w:vAlign w:val="top"/>
          </w:tcPr>
          <w:p>
            <w:pPr>
              <w:spacing w:after="0" w:line="264" w:lineRule="auto"/>
            </w:pPr>
            <w:r>
              <w:rPr>
                <w:rFonts w:ascii="Calibri" w:hAnsi="Calibri" w:eastAsia="Calibri"/>
                <w:color w:val="211A29"/>
                <w:sz w:val="16"/>
              </w:rPr>
              <w:t>A 90-night chapter needs full reports at 30, 60, and 90, but only one full row is allowed.</w:t>
            </w:r>
          </w:p>
        </w:tc>
        <w:tc>
          <w:tcPr>
            <w:tcW w:type="dxa" w:w="3960"/>
            <w:vAlign w:val="top"/>
          </w:tcPr>
          <w:p>
            <w:pPr>
              <w:spacing w:after="0" w:line="264" w:lineRule="auto"/>
            </w:pPr>
            <w:r>
              <w:rPr>
                <w:rFonts w:ascii="Calibri" w:hAnsi="Calibri" w:eastAsia="Calibri"/>
                <w:color w:val="211A29"/>
                <w:sz w:val="16"/>
              </w:rPr>
              <w:t>Add checkpoint_night and make (chapter_id, checkpoint_night) unique.</w:t>
            </w:r>
          </w:p>
        </w:tc>
      </w:tr>
      <w:tr>
        <w:trPr>
          <w:cantSplit/>
        </w:trPr>
        <w:tc>
          <w:tcPr>
            <w:tcW w:type="dxa" w:w="2300"/>
            <w:vAlign w:val="top"/>
          </w:tcPr>
          <w:p>
            <w:pPr>
              <w:spacing w:after="0" w:line="264" w:lineRule="auto"/>
            </w:pPr>
            <w:r>
              <w:rPr>
                <w:rFonts w:ascii="Calibri" w:hAnsi="Calibri" w:eastAsia="Calibri"/>
                <w:color w:val="211A29"/>
                <w:sz w:val="16"/>
              </w:rPr>
              <w:t>One chapter-level question_set</w:t>
            </w:r>
          </w:p>
        </w:tc>
        <w:tc>
          <w:tcPr>
            <w:tcW w:type="dxa" w:w="3100"/>
            <w:vAlign w:val="top"/>
          </w:tcPr>
          <w:p>
            <w:pPr>
              <w:spacing w:after="0" w:line="264" w:lineRule="auto"/>
            </w:pPr>
            <w:r>
              <w:rPr>
                <w:rFonts w:ascii="Calibri" w:hAnsi="Calibri" w:eastAsia="Calibri"/>
                <w:color w:val="211A29"/>
                <w:sz w:val="16"/>
              </w:rPr>
              <w:t>A 90-night purchase promises three distinct 30-night sets.</w:t>
            </w:r>
          </w:p>
        </w:tc>
        <w:tc>
          <w:tcPr>
            <w:tcW w:type="dxa" w:w="3960"/>
            <w:vAlign w:val="top"/>
          </w:tcPr>
          <w:p>
            <w:pPr>
              <w:spacing w:after="0" w:line="264" w:lineRule="auto"/>
            </w:pPr>
            <w:r>
              <w:rPr>
                <w:rFonts w:ascii="Calibri" w:hAnsi="Calibri" w:eastAsia="Calibri"/>
                <w:color w:val="211A29"/>
                <w:sz w:val="16"/>
              </w:rPr>
              <w:t>Assign question_id on each night and track 30-night segments/set versions explicitly.</w:t>
            </w:r>
          </w:p>
        </w:tc>
      </w:tr>
      <w:tr>
        <w:trPr>
          <w:cantSplit/>
        </w:trPr>
        <w:tc>
          <w:tcPr>
            <w:tcW w:type="dxa" w:w="2300"/>
            <w:vAlign w:val="top"/>
          </w:tcPr>
          <w:p>
            <w:pPr>
              <w:spacing w:after="0" w:line="264" w:lineRule="auto"/>
            </w:pPr>
            <w:r>
              <w:rPr>
                <w:rFonts w:ascii="Calibri" w:hAnsi="Calibri" w:eastAsia="Calibri"/>
                <w:color w:val="211A29"/>
                <w:sz w:val="16"/>
              </w:rPr>
              <w:t>Client can update a night directly</w:t>
            </w:r>
          </w:p>
        </w:tc>
        <w:tc>
          <w:tcPr>
            <w:tcW w:type="dxa" w:w="3100"/>
            <w:vAlign w:val="top"/>
          </w:tcPr>
          <w:p>
            <w:pPr>
              <w:spacing w:after="0" w:line="264" w:lineRule="auto"/>
            </w:pPr>
            <w:r>
              <w:rPr>
                <w:rFonts w:ascii="Calibri" w:hAnsi="Calibri" w:eastAsia="Calibri"/>
                <w:color w:val="211A29"/>
                <w:sz w:val="16"/>
              </w:rPr>
              <w:t>A compromised client could alter duration, reveal state, or reseal metadata.</w:t>
            </w:r>
          </w:p>
        </w:tc>
        <w:tc>
          <w:tcPr>
            <w:tcW w:type="dxa" w:w="3960"/>
            <w:vAlign w:val="top"/>
          </w:tcPr>
          <w:p>
            <w:pPr>
              <w:spacing w:after="0" w:line="264" w:lineRule="auto"/>
            </w:pPr>
            <w:r>
              <w:rPr>
                <w:rFonts w:ascii="Calibri" w:hAnsi="Calibri" w:eastAsia="Calibri"/>
                <w:color w:val="211A29"/>
                <w:sz w:val="16"/>
              </w:rPr>
              <w:t>Limit client writes to safe fields/RPCs; use server-owned transitions for purchases, reports, and reveal.</w:t>
            </w:r>
          </w:p>
        </w:tc>
      </w:tr>
      <w:tr>
        <w:trPr>
          <w:cantSplit/>
        </w:trPr>
        <w:tc>
          <w:tcPr>
            <w:tcW w:type="dxa" w:w="2300"/>
            <w:vAlign w:val="top"/>
          </w:tcPr>
          <w:p>
            <w:pPr>
              <w:spacing w:after="0" w:line="264" w:lineRule="auto"/>
            </w:pPr>
            <w:r>
              <w:rPr>
                <w:rFonts w:ascii="Calibri" w:hAnsi="Calibri" w:eastAsia="Calibri"/>
                <w:color w:val="211A29"/>
                <w:sz w:val="16"/>
              </w:rPr>
              <w:t>Anonymous and permanent users use the same RLS role</w:t>
            </w:r>
          </w:p>
        </w:tc>
        <w:tc>
          <w:tcPr>
            <w:tcW w:type="dxa" w:w="3100"/>
            <w:vAlign w:val="top"/>
          </w:tcPr>
          <w:p>
            <w:pPr>
              <w:spacing w:after="0" w:line="264" w:lineRule="auto"/>
            </w:pPr>
            <w:r>
              <w:rPr>
                <w:rFonts w:ascii="Calibri" w:hAnsi="Calibri" w:eastAsia="Calibri"/>
                <w:color w:val="211A29"/>
                <w:sz w:val="16"/>
              </w:rPr>
              <w:t>Authenticated policies alone do not stop anonymous audio backup.</w:t>
            </w:r>
          </w:p>
        </w:tc>
        <w:tc>
          <w:tcPr>
            <w:tcW w:type="dxa" w:w="3960"/>
            <w:vAlign w:val="top"/>
          </w:tcPr>
          <w:p>
            <w:pPr>
              <w:spacing w:after="0" w:line="264" w:lineRule="auto"/>
            </w:pPr>
            <w:r>
              <w:rPr>
                <w:rFonts w:ascii="Calibri" w:hAnsi="Calibri" w:eastAsia="Calibri"/>
                <w:color w:val="211A29"/>
                <w:sz w:val="16"/>
              </w:rPr>
              <w:t>Check JWT is_anonymous in Storage/RPC rules, or consciously allow anonymous backup and update the privacy copy.</w:t>
            </w:r>
          </w:p>
        </w:tc>
      </w:tr>
    </w:tbl>
    <w:p>
      <w:pPr>
        <w:spacing w:after="0"/>
      </w:pPr>
    </w:p>
    <w:p>
      <w:pPr>
        <w:pStyle w:val="Heading1"/>
      </w:pPr>
      <w:r>
        <w:t>2. Product contract and decision gate</w:t>
      </w:r>
    </w:p>
    <w:p>
      <w:r>
        <w:t>Before implementation, turn the master specification into explicit rules that code, database constraints, tests, support copy, and store listings all share. The following are the product invariants that should not drift.</w:t>
      </w:r>
    </w:p>
    <w:p>
      <w:pPr>
        <w:pStyle w:val="ListBullet"/>
        <w:keepLines/>
      </w:pPr>
      <w:r>
        <w:t xml:space="preserve"> One answer per night, recorded only while the user is holding the control; no drafts, edits, replacement takes, or playback before reveal.</w:t>
      </w:r>
    </w:p>
    <w:p>
      <w:pPr>
        <w:pStyle w:val="ListBullet"/>
        <w:keepLines/>
      </w:pPr>
      <w:r>
        <w:t xml:space="preserve"> Orb appearance encodes only recorded hour, duration, and a deterministic visual seed—never transcript sentiment, question category, or inferred meaning.</w:t>
      </w:r>
    </w:p>
    <w:p>
      <w:pPr>
        <w:pStyle w:val="ListBullet"/>
        <w:keepLines/>
      </w:pPr>
      <w:r>
        <w:t xml:space="preserve"> The first seven nights produce a real mini-report. Full reports appear at checkpoints 30, 60, and 90 as applicable.</w:t>
      </w:r>
    </w:p>
    <w:p>
      <w:pPr>
        <w:pStyle w:val="ListBullet"/>
        <w:keepLines/>
      </w:pPr>
      <w:r>
        <w:t xml:space="preserve"> No recording is shared automatically. There is no public profile, feed, friend graph, or background upload hidden from the user.</w:t>
      </w:r>
    </w:p>
    <w:p>
      <w:pPr>
        <w:pStyle w:val="ListBullet"/>
        <w:keepLines/>
      </w:pPr>
      <w:r>
        <w:t xml:space="preserve"> Local recording and nightly progression work offline. Report generation requires a network connection and completed audio backup.</w:t>
      </w:r>
    </w:p>
    <w:p>
      <w:pPr>
        <w:pStyle w:val="ListBullet"/>
        <w:keepLines/>
      </w:pPr>
      <w:r>
        <w:t xml:space="preserve"> Purchases are $9 for 30 nights and $19 for 90 nights in the specification, displayed in the store’s localized price. There is no subscription.</w:t>
      </w:r>
    </w:p>
    <w:p>
      <w:pPr>
        <w:pStyle w:val="ListBullet"/>
        <w:keepLines/>
      </w:pPr>
      <w:r>
        <w:t xml:space="preserve"> Refunds freeze future access but do not erase the person’s recordings. Account deletion is a separate, user-controlled process.</w:t>
      </w:r>
    </w:p>
    <w:p>
      <w:pPr>
        <w:pStyle w:val="Heading2"/>
      </w:pPr>
      <w:r>
        <w:t>Founder decisions required before database revision</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2350"/>
        <w:gridCol w:w="3700"/>
        <w:gridCol w:w="3310"/>
      </w:tblGrid>
      <w:tr>
        <w:trPr>
          <w:tblHeader w:val="true"/>
          <w:cantSplit/>
        </w:trPr>
        <w:tc>
          <w:tcPr>
            <w:tcW w:type="dxa" w:w="2350"/>
            <w:tcMar>
              <w:top w:w="80" w:type="dxa"/>
              <w:start w:w="120" w:type="dxa"/>
              <w:bottom w:w="80" w:type="dxa"/>
              <w:end w:w="120" w:type="dxa"/>
            </w:tcMar>
            <w:shd w:fill="E8EEF5"/>
            <w:vAlign w:val="center"/>
          </w:tcPr>
          <w:p>
            <w:pPr>
              <w:spacing w:after="0"/>
            </w:pPr>
            <w:r>
              <w:rPr>
                <w:rFonts w:ascii="Calibri" w:hAnsi="Calibri" w:eastAsia="Calibri"/>
                <w:b/>
                <w:color w:val="203748"/>
                <w:sz w:val="16"/>
              </w:rPr>
              <w:t>Decision</w:t>
            </w:r>
          </w:p>
        </w:tc>
        <w:tc>
          <w:tcPr>
            <w:tcW w:type="dxa" w:w="3700"/>
            <w:tcMar>
              <w:top w:w="80" w:type="dxa"/>
              <w:start w:w="120" w:type="dxa"/>
              <w:bottom w:w="80" w:type="dxa"/>
              <w:end w:w="120" w:type="dxa"/>
            </w:tcMar>
            <w:shd w:fill="E8EEF5"/>
            <w:vAlign w:val="center"/>
          </w:tcPr>
          <w:p>
            <w:pPr>
              <w:spacing w:after="0"/>
            </w:pPr>
            <w:r>
              <w:rPr>
                <w:rFonts w:ascii="Calibri" w:hAnsi="Calibri" w:eastAsia="Calibri"/>
                <w:b/>
                <w:color w:val="203748"/>
                <w:sz w:val="16"/>
              </w:rPr>
              <w:t>Recommended answer</w:t>
            </w:r>
          </w:p>
        </w:tc>
        <w:tc>
          <w:tcPr>
            <w:tcW w:type="dxa" w:w="3310"/>
            <w:tcMar>
              <w:top w:w="80" w:type="dxa"/>
              <w:start w:w="120" w:type="dxa"/>
              <w:bottom w:w="80" w:type="dxa"/>
              <w:end w:w="120" w:type="dxa"/>
            </w:tcMar>
            <w:shd w:fill="E8EEF5"/>
            <w:vAlign w:val="center"/>
          </w:tcPr>
          <w:p>
            <w:pPr>
              <w:spacing w:after="0"/>
            </w:pPr>
            <w:r>
              <w:rPr>
                <w:rFonts w:ascii="Calibri" w:hAnsi="Calibri" w:eastAsia="Calibri"/>
                <w:b/>
                <w:color w:val="203748"/>
                <w:sz w:val="16"/>
              </w:rPr>
              <w:t>Why it matters</w:t>
            </w:r>
          </w:p>
        </w:tc>
      </w:tr>
      <w:tr>
        <w:trPr>
          <w:cantSplit/>
        </w:trPr>
        <w:tc>
          <w:tcPr>
            <w:tcW w:type="dxa" w:w="2350"/>
            <w:vAlign w:val="top"/>
          </w:tcPr>
          <w:p>
            <w:pPr>
              <w:spacing w:after="0" w:line="264" w:lineRule="auto"/>
            </w:pPr>
            <w:r>
              <w:rPr>
                <w:rFonts w:ascii="Calibri" w:hAnsi="Calibri" w:eastAsia="Calibri"/>
                <w:color w:val="211A29"/>
                <w:sz w:val="16"/>
              </w:rPr>
              <w:t>Does a paid 30/90 include the first seven?</w:t>
            </w:r>
          </w:p>
        </w:tc>
        <w:tc>
          <w:tcPr>
            <w:tcW w:type="dxa" w:w="3700"/>
            <w:vAlign w:val="top"/>
          </w:tcPr>
          <w:p>
            <w:pPr>
              <w:spacing w:after="0" w:line="264" w:lineRule="auto"/>
            </w:pPr>
            <w:r>
              <w:rPr>
                <w:rFonts w:ascii="Calibri" w:hAnsi="Calibri" w:eastAsia="Calibri"/>
                <w:color w:val="211A29"/>
                <w:sz w:val="16"/>
              </w:rPr>
              <w:t>Yes: purchase continues at night 8 and total checkpoint remains night 30/90.</w:t>
            </w:r>
          </w:p>
        </w:tc>
        <w:tc>
          <w:tcPr>
            <w:tcW w:type="dxa" w:w="3310"/>
            <w:vAlign w:val="top"/>
          </w:tcPr>
          <w:p>
            <w:pPr>
              <w:spacing w:after="0" w:line="264" w:lineRule="auto"/>
            </w:pPr>
            <w:r>
              <w:rPr>
                <w:rFonts w:ascii="Calibri" w:hAnsi="Calibri" w:eastAsia="Calibri"/>
                <w:color w:val="211A29"/>
                <w:sz w:val="16"/>
              </w:rPr>
              <w:t>Controls product value, night numbering, grant logic, and store copy.</w:t>
            </w:r>
          </w:p>
        </w:tc>
      </w:tr>
      <w:tr>
        <w:trPr>
          <w:cantSplit/>
        </w:trPr>
        <w:tc>
          <w:tcPr>
            <w:tcW w:type="dxa" w:w="2350"/>
            <w:vAlign w:val="top"/>
          </w:tcPr>
          <w:p>
            <w:pPr>
              <w:spacing w:after="0" w:line="264" w:lineRule="auto"/>
            </w:pPr>
            <w:r>
              <w:rPr>
                <w:rFonts w:ascii="Calibri" w:hAnsi="Calibri" w:eastAsia="Calibri"/>
                <w:color w:val="211A29"/>
                <w:sz w:val="16"/>
              </w:rPr>
              <w:t>What happens to a missed night?</w:t>
            </w:r>
          </w:p>
        </w:tc>
        <w:tc>
          <w:tcPr>
            <w:tcW w:type="dxa" w:w="3700"/>
            <w:vAlign w:val="top"/>
          </w:tcPr>
          <w:p>
            <w:pPr>
              <w:spacing w:after="0" w:line="264" w:lineRule="auto"/>
            </w:pPr>
            <w:r>
              <w:rPr>
                <w:rFonts w:ascii="Calibri" w:hAnsi="Calibri" w:eastAsia="Calibri"/>
                <w:color w:val="211A29"/>
                <w:sz w:val="16"/>
              </w:rPr>
              <w:t>The scheduled night becomes missed at the next local day boundary; no catch-up recording. Continue with the next index/date.</w:t>
            </w:r>
          </w:p>
        </w:tc>
        <w:tc>
          <w:tcPr>
            <w:tcW w:type="dxa" w:w="3310"/>
            <w:vAlign w:val="top"/>
          </w:tcPr>
          <w:p>
            <w:pPr>
              <w:spacing w:after="0" w:line="264" w:lineRule="auto"/>
            </w:pPr>
            <w:r>
              <w:rPr>
                <w:rFonts w:ascii="Calibri" w:hAnsi="Calibri" w:eastAsia="Calibri"/>
                <w:color w:val="211A29"/>
                <w:sz w:val="16"/>
              </w:rPr>
              <w:t>Prevents calendar manipulation and keeps “one night” meaningful.</w:t>
            </w:r>
          </w:p>
        </w:tc>
      </w:tr>
      <w:tr>
        <w:trPr>
          <w:cantSplit/>
        </w:trPr>
        <w:tc>
          <w:tcPr>
            <w:tcW w:type="dxa" w:w="2350"/>
            <w:vAlign w:val="top"/>
          </w:tcPr>
          <w:p>
            <w:pPr>
              <w:spacing w:after="0" w:line="264" w:lineRule="auto"/>
            </w:pPr>
            <w:r>
              <w:rPr>
                <w:rFonts w:ascii="Calibri" w:hAnsi="Calibri" w:eastAsia="Calibri"/>
                <w:color w:val="211A29"/>
                <w:sz w:val="16"/>
              </w:rPr>
              <w:t>Timezone change</w:t>
            </w:r>
          </w:p>
        </w:tc>
        <w:tc>
          <w:tcPr>
            <w:tcW w:type="dxa" w:w="3700"/>
            <w:vAlign w:val="top"/>
          </w:tcPr>
          <w:p>
            <w:pPr>
              <w:spacing w:after="0" w:line="264" w:lineRule="auto"/>
            </w:pPr>
            <w:r>
              <w:rPr>
                <w:rFonts w:ascii="Calibri" w:hAnsi="Calibri" w:eastAsia="Calibri"/>
                <w:color w:val="211A29"/>
                <w:sz w:val="16"/>
              </w:rPr>
              <w:t>Preserve each scheduled local date in its original timezone; future nights use the newly confirmed timezone. Flag large changes.</w:t>
            </w:r>
          </w:p>
        </w:tc>
        <w:tc>
          <w:tcPr>
            <w:tcW w:type="dxa" w:w="3310"/>
            <w:vAlign w:val="top"/>
          </w:tcPr>
          <w:p>
            <w:pPr>
              <w:spacing w:after="0" w:line="264" w:lineRule="auto"/>
            </w:pPr>
            <w:r>
              <w:rPr>
                <w:rFonts w:ascii="Calibri" w:hAnsi="Calibri" w:eastAsia="Calibri"/>
                <w:color w:val="211A29"/>
                <w:sz w:val="16"/>
              </w:rPr>
              <w:t>Avoids duplicate/open nights during travel and DST.</w:t>
            </w:r>
          </w:p>
        </w:tc>
      </w:tr>
      <w:tr>
        <w:trPr>
          <w:cantSplit/>
        </w:trPr>
        <w:tc>
          <w:tcPr>
            <w:tcW w:type="dxa" w:w="2350"/>
            <w:vAlign w:val="top"/>
          </w:tcPr>
          <w:p>
            <w:pPr>
              <w:spacing w:after="0" w:line="264" w:lineRule="auto"/>
            </w:pPr>
            <w:r>
              <w:rPr>
                <w:rFonts w:ascii="Calibri" w:hAnsi="Calibri" w:eastAsia="Calibri"/>
                <w:color w:val="211A29"/>
                <w:sz w:val="16"/>
              </w:rPr>
              <w:t>Maximum answer length</w:t>
            </w:r>
          </w:p>
        </w:tc>
        <w:tc>
          <w:tcPr>
            <w:tcW w:type="dxa" w:w="3700"/>
            <w:vAlign w:val="top"/>
          </w:tcPr>
          <w:p>
            <w:pPr>
              <w:spacing w:after="0" w:line="264" w:lineRule="auto"/>
            </w:pPr>
            <w:r>
              <w:rPr>
                <w:rFonts w:ascii="Calibri" w:hAnsi="Calibri" w:eastAsia="Calibri"/>
                <w:color w:val="211A29"/>
                <w:sz w:val="16"/>
              </w:rPr>
              <w:t>Keep current database guard at 300 seconds unless product explicitly changes it; warn near the limit and seal safely.</w:t>
            </w:r>
          </w:p>
        </w:tc>
        <w:tc>
          <w:tcPr>
            <w:tcW w:type="dxa" w:w="3310"/>
            <w:vAlign w:val="top"/>
          </w:tcPr>
          <w:p>
            <w:pPr>
              <w:spacing w:after="0" w:line="264" w:lineRule="auto"/>
            </w:pPr>
            <w:r>
              <w:rPr>
                <w:rFonts w:ascii="Calibri" w:hAnsi="Calibri" w:eastAsia="Calibri"/>
                <w:color w:val="211A29"/>
                <w:sz w:val="16"/>
              </w:rPr>
              <w:t>Controls files, cost, UX, and 10 MB Storage limit.</w:t>
            </w:r>
          </w:p>
        </w:tc>
      </w:tr>
      <w:tr>
        <w:trPr>
          <w:cantSplit/>
        </w:trPr>
        <w:tc>
          <w:tcPr>
            <w:tcW w:type="dxa" w:w="2350"/>
            <w:vAlign w:val="top"/>
          </w:tcPr>
          <w:p>
            <w:pPr>
              <w:spacing w:after="0" w:line="264" w:lineRule="auto"/>
            </w:pPr>
            <w:r>
              <w:rPr>
                <w:rFonts w:ascii="Calibri" w:hAnsi="Calibri" w:eastAsia="Calibri"/>
                <w:color w:val="211A29"/>
                <w:sz w:val="16"/>
              </w:rPr>
              <w:t>Audio backup network</w:t>
            </w:r>
          </w:p>
        </w:tc>
        <w:tc>
          <w:tcPr>
            <w:tcW w:type="dxa" w:w="3700"/>
            <w:vAlign w:val="top"/>
          </w:tcPr>
          <w:p>
            <w:pPr>
              <w:spacing w:after="0" w:line="264" w:lineRule="auto"/>
            </w:pPr>
            <w:r>
              <w:rPr>
                <w:rFonts w:ascii="Calibri" w:hAnsi="Calibri" w:eastAsia="Calibri"/>
                <w:color w:val="211A29"/>
                <w:sz w:val="16"/>
              </w:rPr>
              <w:t>Default Wi-Fi only with a visible cellular opt-in and per-file status.</w:t>
            </w:r>
          </w:p>
        </w:tc>
        <w:tc>
          <w:tcPr>
            <w:tcW w:type="dxa" w:w="3310"/>
            <w:vAlign w:val="top"/>
          </w:tcPr>
          <w:p>
            <w:pPr>
              <w:spacing w:after="0" w:line="264" w:lineRule="auto"/>
            </w:pPr>
            <w:r>
              <w:rPr>
                <w:rFonts w:ascii="Calibri" w:hAnsi="Calibri" w:eastAsia="Calibri"/>
                <w:color w:val="211A29"/>
                <w:sz w:val="16"/>
              </w:rPr>
              <w:t>Matches the privacy promise and reduces surprise data use.</w:t>
            </w:r>
          </w:p>
        </w:tc>
      </w:tr>
      <w:tr>
        <w:trPr>
          <w:cantSplit/>
        </w:trPr>
        <w:tc>
          <w:tcPr>
            <w:tcW w:type="dxa" w:w="2350"/>
            <w:vAlign w:val="top"/>
          </w:tcPr>
          <w:p>
            <w:pPr>
              <w:spacing w:after="0" w:line="264" w:lineRule="auto"/>
            </w:pPr>
            <w:r>
              <w:rPr>
                <w:rFonts w:ascii="Calibri" w:hAnsi="Calibri" w:eastAsia="Calibri"/>
                <w:color w:val="211A29"/>
                <w:sz w:val="16"/>
              </w:rPr>
              <w:t>Anonymous backup</w:t>
            </w:r>
          </w:p>
        </w:tc>
        <w:tc>
          <w:tcPr>
            <w:tcW w:type="dxa" w:w="3700"/>
            <w:vAlign w:val="top"/>
          </w:tcPr>
          <w:p>
            <w:pPr>
              <w:spacing w:after="0" w:line="264" w:lineRule="auto"/>
            </w:pPr>
            <w:r>
              <w:rPr>
                <w:rFonts w:ascii="Calibri" w:hAnsi="Calibri" w:eastAsia="Calibri"/>
                <w:color w:val="211A29"/>
                <w:sz w:val="16"/>
              </w:rPr>
              <w:t>Metadata may sync; raw audio does not upload until the identity is recoverable.</w:t>
            </w:r>
          </w:p>
        </w:tc>
        <w:tc>
          <w:tcPr>
            <w:tcW w:type="dxa" w:w="3310"/>
            <w:vAlign w:val="top"/>
          </w:tcPr>
          <w:p>
            <w:pPr>
              <w:spacing w:after="0" w:line="264" w:lineRule="auto"/>
            </w:pPr>
            <w:r>
              <w:rPr>
                <w:rFonts w:ascii="Calibri" w:hAnsi="Calibri" w:eastAsia="Calibri"/>
                <w:color w:val="211A29"/>
                <w:sz w:val="16"/>
              </w:rPr>
              <w:t>Avoids orphaned sensitive recordings and matches the master spec.</w:t>
            </w:r>
          </w:p>
        </w:tc>
      </w:tr>
      <w:tr>
        <w:trPr>
          <w:cantSplit/>
        </w:trPr>
        <w:tc>
          <w:tcPr>
            <w:tcW w:type="dxa" w:w="2350"/>
            <w:vAlign w:val="top"/>
          </w:tcPr>
          <w:p>
            <w:pPr>
              <w:spacing w:after="0" w:line="264" w:lineRule="auto"/>
            </w:pPr>
            <w:r>
              <w:rPr>
                <w:rFonts w:ascii="Calibri" w:hAnsi="Calibri" w:eastAsia="Calibri"/>
                <w:color w:val="211A29"/>
                <w:sz w:val="16"/>
              </w:rPr>
              <w:t>Report safety</w:t>
            </w:r>
          </w:p>
        </w:tc>
        <w:tc>
          <w:tcPr>
            <w:tcW w:type="dxa" w:w="3700"/>
            <w:vAlign w:val="top"/>
          </w:tcPr>
          <w:p>
            <w:pPr>
              <w:spacing w:after="0" w:line="264" w:lineRule="auto"/>
            </w:pPr>
            <w:r>
              <w:rPr>
                <w:rFonts w:ascii="Calibri" w:hAnsi="Calibri" w:eastAsia="Calibri"/>
                <w:color w:val="211A29"/>
                <w:sz w:val="16"/>
              </w:rPr>
              <w:t>Reflective product, not health advice; no diagnosis; include a clear crisis/support protocol for high-risk content.</w:t>
            </w:r>
          </w:p>
        </w:tc>
        <w:tc>
          <w:tcPr>
            <w:tcW w:type="dxa" w:w="3310"/>
            <w:vAlign w:val="top"/>
          </w:tcPr>
          <w:p>
            <w:pPr>
              <w:spacing w:after="0" w:line="264" w:lineRule="auto"/>
            </w:pPr>
            <w:r>
              <w:rPr>
                <w:rFonts w:ascii="Calibri" w:hAnsi="Calibri" w:eastAsia="Calibri"/>
                <w:color w:val="211A29"/>
                <w:sz w:val="16"/>
              </w:rPr>
              <w:t>Determines prompts, review, copy, and legal risk.</w:t>
            </w:r>
          </w:p>
        </w:tc>
      </w:tr>
      <w:tr>
        <w:trPr>
          <w:cantSplit/>
        </w:trPr>
        <w:tc>
          <w:tcPr>
            <w:tcW w:type="dxa" w:w="2350"/>
            <w:vAlign w:val="top"/>
          </w:tcPr>
          <w:p>
            <w:pPr>
              <w:spacing w:after="0" w:line="264" w:lineRule="auto"/>
            </w:pPr>
            <w:r>
              <w:rPr>
                <w:rFonts w:ascii="Calibri" w:hAnsi="Calibri" w:eastAsia="Calibri"/>
                <w:color w:val="211A29"/>
                <w:sz w:val="16"/>
              </w:rPr>
              <w:t>Privacy promise</w:t>
            </w:r>
          </w:p>
        </w:tc>
        <w:tc>
          <w:tcPr>
            <w:tcW w:type="dxa" w:w="3700"/>
            <w:vAlign w:val="top"/>
          </w:tcPr>
          <w:p>
            <w:pPr>
              <w:spacing w:after="0" w:line="264" w:lineRule="auto"/>
            </w:pPr>
            <w:r>
              <w:rPr>
                <w:rFonts w:ascii="Calibri" w:hAnsi="Calibri" w:eastAsia="Calibri"/>
                <w:color w:val="211A29"/>
                <w:sz w:val="16"/>
              </w:rPr>
              <w:t>Say encrypted in transit/at rest and processed by named vendors; do not claim staff can never access audio unless client-held encryption is built.</w:t>
            </w:r>
          </w:p>
        </w:tc>
        <w:tc>
          <w:tcPr>
            <w:tcW w:type="dxa" w:w="3310"/>
            <w:vAlign w:val="top"/>
          </w:tcPr>
          <w:p>
            <w:pPr>
              <w:spacing w:after="0" w:line="264" w:lineRule="auto"/>
            </w:pPr>
            <w:r>
              <w:rPr>
                <w:rFonts w:ascii="Calibri" w:hAnsi="Calibri" w:eastAsia="Calibri"/>
                <w:color w:val="211A29"/>
                <w:sz w:val="16"/>
              </w:rPr>
              <w:t>Current server-side transcription is incompatible with absolute zero-access wording.</w:t>
            </w:r>
          </w:p>
        </w:tc>
      </w:tr>
      <w:tr>
        <w:trPr>
          <w:cantSplit/>
        </w:trPr>
        <w:tc>
          <w:tcPr>
            <w:tcW w:type="dxa" w:w="2350"/>
            <w:vAlign w:val="top"/>
          </w:tcPr>
          <w:p>
            <w:pPr>
              <w:spacing w:after="0" w:line="264" w:lineRule="auto"/>
            </w:pPr>
            <w:r>
              <w:rPr>
                <w:rFonts w:ascii="Calibri" w:hAnsi="Calibri" w:eastAsia="Calibri"/>
                <w:color w:val="211A29"/>
                <w:sz w:val="16"/>
              </w:rPr>
              <w:t>iPad</w:t>
            </w:r>
          </w:p>
        </w:tc>
        <w:tc>
          <w:tcPr>
            <w:tcW w:type="dxa" w:w="3700"/>
            <w:vAlign w:val="top"/>
          </w:tcPr>
          <w:p>
            <w:pPr>
              <w:spacing w:after="0" w:line="264" w:lineRule="auto"/>
            </w:pPr>
            <w:r>
              <w:rPr>
                <w:rFonts w:ascii="Calibri" w:hAnsi="Calibri" w:eastAsia="Calibri"/>
                <w:color w:val="211A29"/>
                <w:sz w:val="16"/>
              </w:rPr>
              <w:t>Set supportsTablet false for v1 unless iPad layouts are deliberately designed and tested.</w:t>
            </w:r>
          </w:p>
        </w:tc>
        <w:tc>
          <w:tcPr>
            <w:tcW w:type="dxa" w:w="3310"/>
            <w:vAlign w:val="top"/>
          </w:tcPr>
          <w:p>
            <w:pPr>
              <w:spacing w:after="0" w:line="264" w:lineRule="auto"/>
            </w:pPr>
            <w:r>
              <w:rPr>
                <w:rFonts w:ascii="Calibri" w:hAnsi="Calibri" w:eastAsia="Calibri"/>
                <w:color w:val="211A29"/>
                <w:sz w:val="16"/>
              </w:rPr>
              <w:t>Current configuration opts in to an unverified form factor.</w:t>
            </w:r>
          </w:p>
        </w:tc>
      </w:tr>
    </w:tbl>
    <w:p>
      <w:pPr>
        <w:spacing w:after="0"/>
      </w:pPr>
    </w:p>
    <w:p>
      <w:pPr>
        <w:pStyle w:val="Heading2"/>
      </w:pPr>
      <w:r>
        <w:t>Proposed first-window lifecycle</w:t>
      </w:r>
    </w:p>
    <w:p>
      <w:pPr>
        <w:pStyle w:val="ListNumber"/>
        <w:numPr>
          <w:ilvl w:val="0"/>
          <w:numId w:val="10"/>
        </w:numPr>
        <w:keepLines/>
      </w:pPr>
      <w:r>
        <w:t>Anonymous install creates one trial chapter, seven currently unlocked nights, and a recoverable device-local record of the anonymous user ID.</w:t>
      </w:r>
    </w:p>
    <w:p>
      <w:pPr>
        <w:pStyle w:val="ListNumber"/>
        <w:numPr>
          <w:ilvl w:val="0"/>
          <w:numId w:val="10"/>
        </w:numPr>
        <w:keepLines/>
      </w:pPr>
      <w:r>
        <w:t>Sealing night 7 queues a mini-report but does not permanently close the chapter. The UI freezes future nights behind the paywall.</w:t>
      </w:r>
    </w:p>
    <w:p>
      <w:pPr>
        <w:pStyle w:val="ListNumber"/>
        <w:numPr>
          <w:ilvl w:val="0"/>
          <w:numId w:val="10"/>
        </w:numPr>
        <w:keepLines/>
      </w:pPr>
      <w:r>
        <w:t>After identity upgrade and a verified $9 purchase, the server attaches the purchase to that chapter, changes its target length to 30, inserts nights 8–30, and returns a signed grant revision.</w:t>
      </w:r>
    </w:p>
    <w:p>
      <w:pPr>
        <w:pStyle w:val="ListNumber"/>
        <w:numPr>
          <w:ilvl w:val="0"/>
          <w:numId w:val="10"/>
        </w:numPr>
        <w:keepLines/>
      </w:pPr>
      <w:r>
        <w:t>After a verified $19 purchase, it changes target length to 90, inserts nights 8–90, and assigns three nonrepeating 30-night question segments.</w:t>
      </w:r>
    </w:p>
    <w:p>
      <w:pPr>
        <w:pStyle w:val="ListNumber"/>
        <w:numPr>
          <w:ilvl w:val="0"/>
          <w:numId w:val="10"/>
        </w:numPr>
        <w:keepLines/>
      </w:pPr>
      <w:r>
        <w:t>A 30-night chapter queues a full report at 30. A 90-night chapter queues full reports at 30, 60, and 90. Completion occurs only at its target length.</w:t>
      </w:r>
    </w:p>
    <w:p>
      <w:pPr>
        <w:pStyle w:val="ListNumber"/>
        <w:numPr>
          <w:ilvl w:val="0"/>
          <w:numId w:val="10"/>
        </w:numPr>
        <w:keepLines/>
      </w:pPr>
      <w:r>
        <w:t>A subsequent purchase creates a new chapter starting at night 1 with question content not previously used by that account.</w:t>
      </w:r>
    </w:p>
    <w:p>
      <w:pPr>
        <w:pStyle w:val="Heading1"/>
        <w:pageBreakBefore/>
      </w:pPr>
      <w:r>
        <w:t>3. Definition of a full-fledged app</w:t>
      </w:r>
    </w:p>
    <w:p>
      <w:r>
        <w:t>Thirty Nights is production-complete only when the following outcomes are true on both iPhone and Android. These are release acceptance criteria, not optional polish.</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2200"/>
        <w:gridCol w:w="7160"/>
      </w:tblGrid>
      <w:tr>
        <w:trPr>
          <w:tblHeader w:val="true"/>
          <w:cantSplit/>
        </w:trPr>
        <w:tc>
          <w:tcPr>
            <w:tcW w:type="dxa" w:w="2200"/>
            <w:tcMar>
              <w:top w:w="80" w:type="dxa"/>
              <w:start w:w="120" w:type="dxa"/>
              <w:bottom w:w="80" w:type="dxa"/>
              <w:end w:w="120" w:type="dxa"/>
            </w:tcMar>
            <w:shd w:fill="E8EEF5"/>
            <w:vAlign w:val="center"/>
          </w:tcPr>
          <w:p>
            <w:pPr>
              <w:spacing w:after="0"/>
            </w:pPr>
            <w:r>
              <w:rPr>
                <w:rFonts w:ascii="Calibri" w:hAnsi="Calibri" w:eastAsia="Calibri"/>
                <w:b/>
                <w:color w:val="203748"/>
                <w:sz w:val="18"/>
              </w:rPr>
              <w:t>Area</w:t>
            </w:r>
          </w:p>
        </w:tc>
        <w:tc>
          <w:tcPr>
            <w:tcW w:type="dxa" w:w="7160"/>
            <w:tcMar>
              <w:top w:w="80" w:type="dxa"/>
              <w:start w:w="120" w:type="dxa"/>
              <w:bottom w:w="80" w:type="dxa"/>
              <w:end w:w="120" w:type="dxa"/>
            </w:tcMar>
            <w:shd w:fill="E8EEF5"/>
            <w:vAlign w:val="center"/>
          </w:tcPr>
          <w:p>
            <w:pPr>
              <w:spacing w:after="0"/>
            </w:pPr>
            <w:r>
              <w:rPr>
                <w:rFonts w:ascii="Calibri" w:hAnsi="Calibri" w:eastAsia="Calibri"/>
                <w:b/>
                <w:color w:val="203748"/>
                <w:sz w:val="18"/>
              </w:rPr>
              <w:t>Definition of done</w:t>
            </w:r>
          </w:p>
        </w:tc>
      </w:tr>
      <w:tr>
        <w:trPr>
          <w:cantSplit/>
        </w:trPr>
        <w:tc>
          <w:tcPr>
            <w:tcW w:type="dxa" w:w="2200"/>
            <w:vAlign w:val="top"/>
          </w:tcPr>
          <w:p>
            <w:pPr>
              <w:spacing w:after="0" w:line="264" w:lineRule="auto"/>
            </w:pPr>
            <w:r>
              <w:rPr>
                <w:rFonts w:ascii="Calibri" w:hAnsi="Calibri" w:eastAsia="Calibri"/>
                <w:color w:val="211A29"/>
                <w:sz w:val="18"/>
              </w:rPr>
              <w:t>Install and update</w:t>
            </w:r>
          </w:p>
        </w:tc>
        <w:tc>
          <w:tcPr>
            <w:tcW w:type="dxa" w:w="7160"/>
            <w:vAlign w:val="top"/>
          </w:tcPr>
          <w:p>
            <w:pPr>
              <w:spacing w:after="0" w:line="264" w:lineRule="auto"/>
            </w:pPr>
            <w:r>
              <w:rPr>
                <w:rFonts w:ascii="Calibri" w:hAnsi="Calibri" w:eastAsia="Calibri"/>
                <w:color w:val="211A29"/>
                <w:sz w:val="18"/>
              </w:rPr>
              <w:t>Signed development, internal beta, and production builds install without Metro; versions/build numbers are traceable; upgrade preserves data.</w:t>
            </w:r>
          </w:p>
        </w:tc>
      </w:tr>
      <w:tr>
        <w:trPr>
          <w:cantSplit/>
        </w:trPr>
        <w:tc>
          <w:tcPr>
            <w:tcW w:type="dxa" w:w="2200"/>
            <w:vAlign w:val="top"/>
          </w:tcPr>
          <w:p>
            <w:pPr>
              <w:spacing w:after="0" w:line="264" w:lineRule="auto"/>
            </w:pPr>
            <w:r>
              <w:rPr>
                <w:rFonts w:ascii="Calibri" w:hAnsi="Calibri" w:eastAsia="Calibri"/>
                <w:color w:val="211A29"/>
                <w:sz w:val="18"/>
              </w:rPr>
              <w:t>Nightly reliability</w:t>
            </w:r>
          </w:p>
        </w:tc>
        <w:tc>
          <w:tcPr>
            <w:tcW w:type="dxa" w:w="7160"/>
            <w:vAlign w:val="top"/>
          </w:tcPr>
          <w:p>
            <w:pPr>
              <w:spacing w:after="0" w:line="264" w:lineRule="auto"/>
            </w:pPr>
            <w:r>
              <w:rPr>
                <w:rFonts w:ascii="Calibri" w:hAnsi="Calibri" w:eastAsia="Calibri"/>
                <w:color w:val="211A29"/>
                <w:sz w:val="18"/>
              </w:rPr>
              <w:t>A user can record exactly once on the correct local night, across restarts, offline periods, permission changes, interruptions, DST, and timezone changes.</w:t>
            </w:r>
          </w:p>
        </w:tc>
      </w:tr>
      <w:tr>
        <w:trPr>
          <w:cantSplit/>
        </w:trPr>
        <w:tc>
          <w:tcPr>
            <w:tcW w:type="dxa" w:w="2200"/>
            <w:vAlign w:val="top"/>
          </w:tcPr>
          <w:p>
            <w:pPr>
              <w:spacing w:after="0" w:line="264" w:lineRule="auto"/>
            </w:pPr>
            <w:r>
              <w:rPr>
                <w:rFonts w:ascii="Calibri" w:hAnsi="Calibri" w:eastAsia="Calibri"/>
                <w:color w:val="211A29"/>
                <w:sz w:val="18"/>
              </w:rPr>
              <w:t>Data durability</w:t>
            </w:r>
          </w:p>
        </w:tc>
        <w:tc>
          <w:tcPr>
            <w:tcW w:type="dxa" w:w="7160"/>
            <w:vAlign w:val="top"/>
          </w:tcPr>
          <w:p>
            <w:pPr>
              <w:spacing w:after="0" w:line="264" w:lineRule="auto"/>
            </w:pPr>
            <w:r>
              <w:rPr>
                <w:rFonts w:ascii="Calibri" w:hAnsi="Calibri" w:eastAsia="Calibri"/>
                <w:color w:val="211A29"/>
                <w:sz w:val="18"/>
              </w:rPr>
              <w:t>Sealed metadata is transactional; audio lives in a durable app directory; sync retries are idempotent; no duplicate or silently lost nights.</w:t>
            </w:r>
          </w:p>
        </w:tc>
      </w:tr>
      <w:tr>
        <w:trPr>
          <w:cantSplit/>
        </w:trPr>
        <w:tc>
          <w:tcPr>
            <w:tcW w:type="dxa" w:w="2200"/>
            <w:vAlign w:val="top"/>
          </w:tcPr>
          <w:p>
            <w:pPr>
              <w:spacing w:after="0" w:line="264" w:lineRule="auto"/>
            </w:pPr>
            <w:r>
              <w:rPr>
                <w:rFonts w:ascii="Calibri" w:hAnsi="Calibri" w:eastAsia="Calibri"/>
                <w:color w:val="211A29"/>
                <w:sz w:val="18"/>
              </w:rPr>
              <w:t>Account recovery</w:t>
            </w:r>
          </w:p>
        </w:tc>
        <w:tc>
          <w:tcPr>
            <w:tcW w:type="dxa" w:w="7160"/>
            <w:vAlign w:val="top"/>
          </w:tcPr>
          <w:p>
            <w:pPr>
              <w:spacing w:after="0" w:line="264" w:lineRule="auto"/>
            </w:pPr>
            <w:r>
              <w:rPr>
                <w:rFonts w:ascii="Calibri" w:hAnsi="Calibri" w:eastAsia="Calibri"/>
                <w:color w:val="211A29"/>
                <w:sz w:val="18"/>
              </w:rPr>
              <w:t>Anonymous users upgrade to email/Google/Apple without a new user ID; reinstall and second-device login recover grants and backed-up content.</w:t>
            </w:r>
          </w:p>
        </w:tc>
      </w:tr>
      <w:tr>
        <w:trPr>
          <w:cantSplit/>
        </w:trPr>
        <w:tc>
          <w:tcPr>
            <w:tcW w:type="dxa" w:w="2200"/>
            <w:vAlign w:val="top"/>
          </w:tcPr>
          <w:p>
            <w:pPr>
              <w:spacing w:after="0" w:line="264" w:lineRule="auto"/>
            </w:pPr>
            <w:r>
              <w:rPr>
                <w:rFonts w:ascii="Calibri" w:hAnsi="Calibri" w:eastAsia="Calibri"/>
                <w:color w:val="211A29"/>
                <w:sz w:val="18"/>
              </w:rPr>
              <w:t>Payments</w:t>
            </w:r>
          </w:p>
        </w:tc>
        <w:tc>
          <w:tcPr>
            <w:tcW w:type="dxa" w:w="7160"/>
            <w:vAlign w:val="top"/>
          </w:tcPr>
          <w:p>
            <w:pPr>
              <w:spacing w:after="0" w:line="264" w:lineRule="auto"/>
            </w:pPr>
            <w:r>
              <w:rPr>
                <w:rFonts w:ascii="Calibri" w:hAnsi="Calibri" w:eastAsia="Calibri"/>
                <w:color w:val="211A29"/>
                <w:sz w:val="18"/>
              </w:rPr>
              <w:t>Real store sheets, localized prices, server-verified grants, pending/cancel/refund/replay handling, and account-based recovery work in sandbox and production.</w:t>
            </w:r>
          </w:p>
        </w:tc>
      </w:tr>
      <w:tr>
        <w:trPr>
          <w:cantSplit/>
        </w:trPr>
        <w:tc>
          <w:tcPr>
            <w:tcW w:type="dxa" w:w="2200"/>
            <w:vAlign w:val="top"/>
          </w:tcPr>
          <w:p>
            <w:pPr>
              <w:spacing w:after="0" w:line="264" w:lineRule="auto"/>
            </w:pPr>
            <w:r>
              <w:rPr>
                <w:rFonts w:ascii="Calibri" w:hAnsi="Calibri" w:eastAsia="Calibri"/>
                <w:color w:val="211A29"/>
                <w:sz w:val="18"/>
              </w:rPr>
              <w:t>Reports</w:t>
            </w:r>
          </w:p>
        </w:tc>
        <w:tc>
          <w:tcPr>
            <w:tcW w:type="dxa" w:w="7160"/>
            <w:vAlign w:val="top"/>
          </w:tcPr>
          <w:p>
            <w:pPr>
              <w:spacing w:after="0" w:line="264" w:lineRule="auto"/>
            </w:pPr>
            <w:r>
              <w:rPr>
                <w:rFonts w:ascii="Calibri" w:hAnsi="Calibri" w:eastAsia="Calibri"/>
                <w:color w:val="211A29"/>
                <w:sz w:val="18"/>
              </w:rPr>
              <w:t>Mini/full reports use the user’s real recordings, quotes are traceable to exact timestamps, clips play correctly, retries are durable, and sparse months remain honest.</w:t>
            </w:r>
          </w:p>
        </w:tc>
      </w:tr>
      <w:tr>
        <w:trPr>
          <w:cantSplit/>
        </w:trPr>
        <w:tc>
          <w:tcPr>
            <w:tcW w:type="dxa" w:w="2200"/>
            <w:vAlign w:val="top"/>
          </w:tcPr>
          <w:p>
            <w:pPr>
              <w:spacing w:after="0" w:line="264" w:lineRule="auto"/>
            </w:pPr>
            <w:r>
              <w:rPr>
                <w:rFonts w:ascii="Calibri" w:hAnsi="Calibri" w:eastAsia="Calibri"/>
                <w:color w:val="211A29"/>
                <w:sz w:val="18"/>
              </w:rPr>
              <w:t>Real screens</w:t>
            </w:r>
          </w:p>
        </w:tc>
        <w:tc>
          <w:tcPr>
            <w:tcW w:type="dxa" w:w="7160"/>
            <w:vAlign w:val="top"/>
          </w:tcPr>
          <w:p>
            <w:pPr>
              <w:spacing w:after="0" w:line="264" w:lineRule="auto"/>
            </w:pPr>
            <w:r>
              <w:rPr>
                <w:rFonts w:ascii="Calibri" w:hAnsi="Calibri" w:eastAsia="Calibri"/>
                <w:color w:val="211A29"/>
                <w:sz w:val="18"/>
              </w:rPr>
              <w:t>Light Map, Gallery, archive, report shelf, backup status, and Settings are derived from actual data; no preview fixtures ship in release mode.</w:t>
            </w:r>
          </w:p>
        </w:tc>
      </w:tr>
      <w:tr>
        <w:trPr>
          <w:cantSplit/>
        </w:trPr>
        <w:tc>
          <w:tcPr>
            <w:tcW w:type="dxa" w:w="2200"/>
            <w:vAlign w:val="top"/>
          </w:tcPr>
          <w:p>
            <w:pPr>
              <w:spacing w:after="0" w:line="264" w:lineRule="auto"/>
            </w:pPr>
            <w:r>
              <w:rPr>
                <w:rFonts w:ascii="Calibri" w:hAnsi="Calibri" w:eastAsia="Calibri"/>
                <w:color w:val="211A29"/>
                <w:sz w:val="18"/>
              </w:rPr>
              <w:t>Privacy and control</w:t>
            </w:r>
          </w:p>
        </w:tc>
        <w:tc>
          <w:tcPr>
            <w:tcW w:type="dxa" w:w="7160"/>
            <w:vAlign w:val="top"/>
          </w:tcPr>
          <w:p>
            <w:pPr>
              <w:spacing w:after="0" w:line="264" w:lineRule="auto"/>
            </w:pPr>
            <w:r>
              <w:rPr>
                <w:rFonts w:ascii="Calibri" w:hAnsi="Calibri" w:eastAsia="Calibri"/>
                <w:color w:val="211A29"/>
                <w:sz w:val="18"/>
              </w:rPr>
              <w:t>Consent, vendor disclosure, private Storage, signed URLs, least-privilege logs, export, in-app deletion, web deletion URL, and retention rules are implemented.</w:t>
            </w:r>
          </w:p>
        </w:tc>
      </w:tr>
      <w:tr>
        <w:trPr>
          <w:cantSplit/>
        </w:trPr>
        <w:tc>
          <w:tcPr>
            <w:tcW w:type="dxa" w:w="2200"/>
            <w:vAlign w:val="top"/>
          </w:tcPr>
          <w:p>
            <w:pPr>
              <w:spacing w:after="0" w:line="264" w:lineRule="auto"/>
            </w:pPr>
            <w:r>
              <w:rPr>
                <w:rFonts w:ascii="Calibri" w:hAnsi="Calibri" w:eastAsia="Calibri"/>
                <w:color w:val="211A29"/>
                <w:sz w:val="18"/>
              </w:rPr>
              <w:t>Quality</w:t>
            </w:r>
          </w:p>
        </w:tc>
        <w:tc>
          <w:tcPr>
            <w:tcW w:type="dxa" w:w="7160"/>
            <w:vAlign w:val="top"/>
          </w:tcPr>
          <w:p>
            <w:pPr>
              <w:spacing w:after="0" w:line="264" w:lineRule="auto"/>
            </w:pPr>
            <w:r>
              <w:rPr>
                <w:rFonts w:ascii="Calibri" w:hAnsi="Calibri" w:eastAsia="Calibri"/>
                <w:color w:val="211A29"/>
                <w:sz w:val="18"/>
              </w:rPr>
              <w:t>Automated unit/integration tests pass, critical journeys pass on a defined physical-device matrix, crashes/errors are observable without collecting voice content.</w:t>
            </w:r>
          </w:p>
        </w:tc>
      </w:tr>
      <w:tr>
        <w:trPr>
          <w:cantSplit/>
        </w:trPr>
        <w:tc>
          <w:tcPr>
            <w:tcW w:type="dxa" w:w="2200"/>
            <w:vAlign w:val="top"/>
          </w:tcPr>
          <w:p>
            <w:pPr>
              <w:spacing w:after="0" w:line="264" w:lineRule="auto"/>
            </w:pPr>
            <w:r>
              <w:rPr>
                <w:rFonts w:ascii="Calibri" w:hAnsi="Calibri" w:eastAsia="Calibri"/>
                <w:color w:val="211A29"/>
                <w:sz w:val="18"/>
              </w:rPr>
              <w:t>Store readiness</w:t>
            </w:r>
          </w:p>
        </w:tc>
        <w:tc>
          <w:tcPr>
            <w:tcW w:type="dxa" w:w="7160"/>
            <w:vAlign w:val="top"/>
          </w:tcPr>
          <w:p>
            <w:pPr>
              <w:spacing w:after="0" w:line="264" w:lineRule="auto"/>
            </w:pPr>
            <w:r>
              <w:rPr>
                <w:rFonts w:ascii="Calibri" w:hAnsi="Calibri" w:eastAsia="Calibri"/>
                <w:color w:val="211A29"/>
                <w:sz w:val="18"/>
              </w:rPr>
              <w:t>Icons, screenshots, descriptions, privacy/data-safety answers, review notes, support URLs, IAP metadata, legal agreements, and test credentials are complete.</w:t>
            </w:r>
          </w:p>
        </w:tc>
      </w:tr>
    </w:tbl>
    <w:p>
      <w:pPr>
        <w:spacing w:after="0"/>
      </w:pPr>
    </w:p>
    <w:tbl>
      <w:tblPr>
        <w:tblW w:type="dxa" w:w="9360"/>
        <w:jc w:val="left"/>
        <w:tblLayout w:type="fixed"/>
        <w:tblLook w:firstColumn="1" w:firstRow="1" w:lastColumn="0" w:lastRow="0" w:noHBand="0" w:noVBand="1" w:val="04A0"/>
        <w:tblInd w:w="120" w:type="dxa"/>
        <w:tblBorders>
          <w:top w:val="single" w:sz="1" w:space="0" w:color="E8EEF5"/>
          <w:left w:val="single" w:sz="1" w:space="0" w:color="E8EEF5"/>
          <w:bottom w:val="single" w:sz="1" w:space="0" w:color="E8EEF5"/>
          <w:right w:val="single" w:sz="1" w:space="0" w:color="E8EEF5"/>
          <w:insideH w:val="single" w:sz="1" w:space="0" w:color="E8EEF5"/>
          <w:insideV w:val="single" w:sz="1" w:space="0" w:color="E8EEF5"/>
        </w:tblBorders>
      </w:tblPr>
      <w:tblGrid>
        <w:gridCol w:w="9360"/>
      </w:tblGrid>
      <w:tr>
        <w:tc>
          <w:tcPr>
            <w:tcW w:type="dxa" w:w="9360"/>
            <w:tcMar>
              <w:top w:w="80" w:type="dxa"/>
              <w:start w:w="120" w:type="dxa"/>
              <w:bottom w:w="80" w:type="dxa"/>
              <w:end w:w="120" w:type="dxa"/>
            </w:tcMar>
            <w:shd w:fill="E8EEF5"/>
          </w:tcPr>
          <w:p>
            <w:pPr>
              <w:spacing w:after="40"/>
            </w:pPr>
            <w:r>
              <w:rPr>
                <w:rFonts w:ascii="Calibri" w:hAnsi="Calibri" w:eastAsia="Calibri"/>
                <w:b/>
                <w:color w:val="203748"/>
                <w:sz w:val="18"/>
              </w:rPr>
              <w:t>TWO DELIVERY TRACKS</w:t>
            </w:r>
          </w:p>
          <w:p>
            <w:pPr>
              <w:spacing w:after="20" w:line="276" w:lineRule="auto"/>
            </w:pPr>
            <w:r>
              <w:t>Track A is an installable internal device build of the current shell. Track B is a paid, synchronized, AI-backed release candidate. Track A should happen first and does not imply Track B is finished.</w:t>
            </w:r>
          </w:p>
        </w:tc>
      </w:tr>
    </w:tbl>
    <w:p>
      <w:pPr>
        <w:spacing w:after="0"/>
      </w:pPr>
    </w:p>
    <w:p>
      <w:pPr>
        <w:pStyle w:val="Heading1"/>
        <w:pageBreakBefore/>
      </w:pPr>
      <w:r>
        <w:t>4. Target production architecture</w:t>
      </w:r>
    </w:p>
    <w:p>
      <w:r>
        <w:t>The core architectural principle is local-first execution with server-authoritative identity, purchases, backup, and reports. A weak network must never prevent tonight’s recording; an untrusted mobile client must never be able to invent a purchase or mark an AI job ready.</w:t>
      </w:r>
    </w:p>
    <w:p>
      <w:pPr>
        <w:pStyle w:val="Heading2"/>
      </w:pPr>
      <w:r>
        <w:t>End-to-end data flow</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700"/>
        <w:gridCol w:w="2600"/>
        <w:gridCol w:w="6060"/>
      </w:tblGrid>
      <w:tr>
        <w:trPr>
          <w:tblHeader w:val="true"/>
          <w:cantSplit/>
        </w:trPr>
        <w:tc>
          <w:tcPr>
            <w:tcW w:type="dxa" w:w="700"/>
            <w:tcMar>
              <w:top w:w="80" w:type="dxa"/>
              <w:start w:w="120" w:type="dxa"/>
              <w:bottom w:w="80" w:type="dxa"/>
              <w:end w:w="120" w:type="dxa"/>
            </w:tcMar>
            <w:shd w:fill="E8EEF5"/>
            <w:vAlign w:val="center"/>
          </w:tcPr>
          <w:p>
            <w:pPr>
              <w:spacing w:after="0"/>
            </w:pPr>
            <w:r>
              <w:rPr>
                <w:rFonts w:ascii="Calibri" w:hAnsi="Calibri" w:eastAsia="Calibri"/>
                <w:b/>
                <w:color w:val="203748"/>
                <w:sz w:val="18"/>
              </w:rPr>
              <w:t>Flow</w:t>
            </w:r>
          </w:p>
        </w:tc>
        <w:tc>
          <w:tcPr>
            <w:tcW w:type="dxa" w:w="2600"/>
            <w:tcMar>
              <w:top w:w="80" w:type="dxa"/>
              <w:start w:w="120" w:type="dxa"/>
              <w:bottom w:w="80" w:type="dxa"/>
              <w:end w:w="120" w:type="dxa"/>
            </w:tcMar>
            <w:shd w:fill="E8EEF5"/>
            <w:vAlign w:val="center"/>
          </w:tcPr>
          <w:p>
            <w:pPr>
              <w:spacing w:after="0"/>
            </w:pPr>
            <w:r>
              <w:rPr>
                <w:rFonts w:ascii="Calibri" w:hAnsi="Calibri" w:eastAsia="Calibri"/>
                <w:b/>
                <w:color w:val="203748"/>
                <w:sz w:val="18"/>
              </w:rPr>
              <w:t>Layer</w:t>
            </w:r>
          </w:p>
        </w:tc>
        <w:tc>
          <w:tcPr>
            <w:tcW w:type="dxa" w:w="6060"/>
            <w:tcMar>
              <w:top w:w="80" w:type="dxa"/>
              <w:start w:w="120" w:type="dxa"/>
              <w:bottom w:w="80" w:type="dxa"/>
              <w:end w:w="120" w:type="dxa"/>
            </w:tcMar>
            <w:shd w:fill="E8EEF5"/>
            <w:vAlign w:val="center"/>
          </w:tcPr>
          <w:p>
            <w:pPr>
              <w:spacing w:after="0"/>
            </w:pPr>
            <w:r>
              <w:rPr>
                <w:rFonts w:ascii="Calibri" w:hAnsi="Calibri" w:eastAsia="Calibri"/>
                <w:b/>
                <w:color w:val="203748"/>
                <w:sz w:val="18"/>
              </w:rPr>
              <w:t>Responsibility</w:t>
            </w:r>
          </w:p>
        </w:tc>
      </w:tr>
      <w:tr>
        <w:trPr>
          <w:cantSplit/>
        </w:trPr>
        <w:tc>
          <w:tcPr>
            <w:tcW w:type="dxa" w:w="700"/>
            <w:vAlign w:val="top"/>
          </w:tcPr>
          <w:p>
            <w:pPr>
              <w:spacing w:after="0" w:line="264" w:lineRule="auto"/>
            </w:pPr>
            <w:r>
              <w:rPr>
                <w:rFonts w:ascii="Calibri" w:hAnsi="Calibri" w:eastAsia="Calibri"/>
                <w:color w:val="211A29"/>
                <w:sz w:val="18"/>
              </w:rPr>
              <w:t>1</w:t>
            </w:r>
          </w:p>
        </w:tc>
        <w:tc>
          <w:tcPr>
            <w:tcW w:type="dxa" w:w="2600"/>
            <w:vAlign w:val="top"/>
          </w:tcPr>
          <w:p>
            <w:pPr>
              <w:spacing w:after="0" w:line="264" w:lineRule="auto"/>
            </w:pPr>
            <w:r>
              <w:rPr>
                <w:rFonts w:ascii="Calibri" w:hAnsi="Calibri" w:eastAsia="Calibri"/>
                <w:color w:val="211A29"/>
                <w:sz w:val="18"/>
              </w:rPr>
              <w:t>Expo device app</w:t>
            </w:r>
          </w:p>
        </w:tc>
        <w:tc>
          <w:tcPr>
            <w:tcW w:type="dxa" w:w="6060"/>
            <w:vAlign w:val="top"/>
          </w:tcPr>
          <w:p>
            <w:pPr>
              <w:spacing w:after="0" w:line="264" w:lineRule="auto"/>
            </w:pPr>
            <w:r>
              <w:rPr>
                <w:rFonts w:ascii="Calibri" w:hAnsi="Calibri" w:eastAsia="Calibri"/>
                <w:color w:val="211A29"/>
                <w:sz w:val="18"/>
              </w:rPr>
              <w:t>Screens, accessibility, permissions, recording, local playback after reveal</w:t>
            </w:r>
          </w:p>
        </w:tc>
      </w:tr>
      <w:tr>
        <w:trPr>
          <w:cantSplit/>
        </w:trPr>
        <w:tc>
          <w:tcPr>
            <w:tcW w:type="dxa" w:w="700"/>
            <w:vAlign w:val="top"/>
          </w:tcPr>
          <w:p>
            <w:pPr>
              <w:spacing w:after="0" w:line="264" w:lineRule="auto"/>
            </w:pPr>
            <w:r>
              <w:rPr>
                <w:rFonts w:ascii="Calibri" w:hAnsi="Calibri" w:eastAsia="Calibri"/>
                <w:color w:val="211A29"/>
                <w:sz w:val="18"/>
              </w:rPr>
              <w:t>↓</w:t>
            </w:r>
          </w:p>
        </w:tc>
        <w:tc>
          <w:tcPr>
            <w:tcW w:type="dxa" w:w="2600"/>
            <w:vAlign w:val="top"/>
          </w:tcPr>
          <w:p>
            <w:pPr>
              <w:spacing w:after="0" w:line="264" w:lineRule="auto"/>
            </w:pPr>
            <w:r>
              <w:rPr>
                <w:rFonts w:ascii="Calibri" w:hAnsi="Calibri" w:eastAsia="Calibri"/>
                <w:color w:val="211A29"/>
                <w:sz w:val="18"/>
              </w:rPr>
              <w:t>Local durable layer</w:t>
            </w:r>
          </w:p>
        </w:tc>
        <w:tc>
          <w:tcPr>
            <w:tcW w:type="dxa" w:w="6060"/>
            <w:vAlign w:val="top"/>
          </w:tcPr>
          <w:p>
            <w:pPr>
              <w:spacing w:after="0" w:line="264" w:lineRule="auto"/>
            </w:pPr>
            <w:r>
              <w:rPr>
                <w:rFonts w:ascii="Calibri" w:hAnsi="Calibri" w:eastAsia="Calibri"/>
                <w:color w:val="211A29"/>
                <w:sz w:val="18"/>
              </w:rPr>
              <w:t>SQLite for entities/outbox · FileSystem for audio · SecureStore for sensitive session material</w:t>
            </w:r>
          </w:p>
        </w:tc>
      </w:tr>
      <w:tr>
        <w:trPr>
          <w:cantSplit/>
        </w:trPr>
        <w:tc>
          <w:tcPr>
            <w:tcW w:type="dxa" w:w="700"/>
            <w:vAlign w:val="top"/>
          </w:tcPr>
          <w:p>
            <w:pPr>
              <w:spacing w:after="0" w:line="264" w:lineRule="auto"/>
            </w:pPr>
            <w:r>
              <w:rPr>
                <w:rFonts w:ascii="Calibri" w:hAnsi="Calibri" w:eastAsia="Calibri"/>
                <w:color w:val="211A29"/>
                <w:sz w:val="18"/>
              </w:rPr>
              <w:t>↓</w:t>
            </w:r>
          </w:p>
        </w:tc>
        <w:tc>
          <w:tcPr>
            <w:tcW w:type="dxa" w:w="2600"/>
            <w:vAlign w:val="top"/>
          </w:tcPr>
          <w:p>
            <w:pPr>
              <w:spacing w:after="0" w:line="264" w:lineRule="auto"/>
            </w:pPr>
            <w:r>
              <w:rPr>
                <w:rFonts w:ascii="Calibri" w:hAnsi="Calibri" w:eastAsia="Calibri"/>
                <w:color w:val="211A29"/>
                <w:sz w:val="18"/>
              </w:rPr>
              <w:t>Sync coordinator</w:t>
            </w:r>
          </w:p>
        </w:tc>
        <w:tc>
          <w:tcPr>
            <w:tcW w:type="dxa" w:w="6060"/>
            <w:vAlign w:val="top"/>
          </w:tcPr>
          <w:p>
            <w:pPr>
              <w:spacing w:after="0" w:line="264" w:lineRule="auto"/>
            </w:pPr>
            <w:r>
              <w:rPr>
                <w:rFonts w:ascii="Calibri" w:hAnsi="Calibri" w:eastAsia="Calibri"/>
                <w:color w:val="211A29"/>
                <w:sz w:val="18"/>
              </w:rPr>
              <w:t>Idempotent metadata writes · account/Wi-Fi upload policy · retry/backoff · conflict rules</w:t>
            </w:r>
          </w:p>
        </w:tc>
      </w:tr>
      <w:tr>
        <w:trPr>
          <w:cantSplit/>
        </w:trPr>
        <w:tc>
          <w:tcPr>
            <w:tcW w:type="dxa" w:w="700"/>
            <w:vAlign w:val="top"/>
          </w:tcPr>
          <w:p>
            <w:pPr>
              <w:spacing w:after="0" w:line="264" w:lineRule="auto"/>
            </w:pPr>
            <w:r>
              <w:rPr>
                <w:rFonts w:ascii="Calibri" w:hAnsi="Calibri" w:eastAsia="Calibri"/>
                <w:color w:val="211A29"/>
                <w:sz w:val="18"/>
              </w:rPr>
              <w:t>↓</w:t>
            </w:r>
          </w:p>
        </w:tc>
        <w:tc>
          <w:tcPr>
            <w:tcW w:type="dxa" w:w="2600"/>
            <w:vAlign w:val="top"/>
          </w:tcPr>
          <w:p>
            <w:pPr>
              <w:spacing w:after="0" w:line="264" w:lineRule="auto"/>
            </w:pPr>
            <w:r>
              <w:rPr>
                <w:rFonts w:ascii="Calibri" w:hAnsi="Calibri" w:eastAsia="Calibri"/>
                <w:color w:val="211A29"/>
                <w:sz w:val="18"/>
              </w:rPr>
              <w:t>Supabase control plane</w:t>
            </w:r>
          </w:p>
        </w:tc>
        <w:tc>
          <w:tcPr>
            <w:tcW w:type="dxa" w:w="6060"/>
            <w:vAlign w:val="top"/>
          </w:tcPr>
          <w:p>
            <w:pPr>
              <w:spacing w:after="0" w:line="264" w:lineRule="auto"/>
            </w:pPr>
            <w:r>
              <w:rPr>
                <w:rFonts w:ascii="Calibri" w:hAnsi="Calibri" w:eastAsia="Calibri"/>
                <w:color w:val="211A29"/>
                <w:sz w:val="18"/>
              </w:rPr>
              <w:t>Auth · Postgres/RLS · private Storage · report/purchase state · Queues · signed URLs</w:t>
            </w:r>
          </w:p>
        </w:tc>
      </w:tr>
      <w:tr>
        <w:trPr>
          <w:cantSplit/>
        </w:trPr>
        <w:tc>
          <w:tcPr>
            <w:tcW w:type="dxa" w:w="700"/>
            <w:vAlign w:val="top"/>
          </w:tcPr>
          <w:p>
            <w:pPr>
              <w:spacing w:after="0" w:line="264" w:lineRule="auto"/>
            </w:pPr>
            <w:r>
              <w:rPr>
                <w:rFonts w:ascii="Calibri" w:hAnsi="Calibri" w:eastAsia="Calibri"/>
                <w:color w:val="211A29"/>
                <w:sz w:val="18"/>
              </w:rPr>
              <w:t>↔</w:t>
            </w:r>
          </w:p>
        </w:tc>
        <w:tc>
          <w:tcPr>
            <w:tcW w:type="dxa" w:w="2600"/>
            <w:vAlign w:val="top"/>
          </w:tcPr>
          <w:p>
            <w:pPr>
              <w:spacing w:after="0" w:line="264" w:lineRule="auto"/>
            </w:pPr>
            <w:r>
              <w:rPr>
                <w:rFonts w:ascii="Calibri" w:hAnsi="Calibri" w:eastAsia="Calibri"/>
                <w:color w:val="211A29"/>
                <w:sz w:val="18"/>
              </w:rPr>
              <w:t>Apple / Google + RevenueCat</w:t>
            </w:r>
          </w:p>
        </w:tc>
        <w:tc>
          <w:tcPr>
            <w:tcW w:type="dxa" w:w="6060"/>
            <w:vAlign w:val="top"/>
          </w:tcPr>
          <w:p>
            <w:pPr>
              <w:spacing w:after="0" w:line="264" w:lineRule="auto"/>
            </w:pPr>
            <w:r>
              <w:rPr>
                <w:rFonts w:ascii="Calibri" w:hAnsi="Calibri" w:eastAsia="Calibri"/>
                <w:color w:val="211A29"/>
                <w:sz w:val="18"/>
              </w:rPr>
              <w:t>Native purchase sheet · receipt/store event normalization · server webhook</w:t>
            </w:r>
          </w:p>
        </w:tc>
      </w:tr>
      <w:tr>
        <w:trPr>
          <w:cantSplit/>
        </w:trPr>
        <w:tc>
          <w:tcPr>
            <w:tcW w:type="dxa" w:w="700"/>
            <w:vAlign w:val="top"/>
          </w:tcPr>
          <w:p>
            <w:pPr>
              <w:spacing w:after="0" w:line="264" w:lineRule="auto"/>
            </w:pPr>
            <w:r>
              <w:rPr>
                <w:rFonts w:ascii="Calibri" w:hAnsi="Calibri" w:eastAsia="Calibri"/>
                <w:color w:val="211A29"/>
                <w:sz w:val="18"/>
              </w:rPr>
              <w:t>↓</w:t>
            </w:r>
          </w:p>
        </w:tc>
        <w:tc>
          <w:tcPr>
            <w:tcW w:type="dxa" w:w="2600"/>
            <w:vAlign w:val="top"/>
          </w:tcPr>
          <w:p>
            <w:pPr>
              <w:spacing w:after="0" w:line="264" w:lineRule="auto"/>
            </w:pPr>
            <w:r>
              <w:rPr>
                <w:rFonts w:ascii="Calibri" w:hAnsi="Calibri" w:eastAsia="Calibri"/>
                <w:color w:val="211A29"/>
                <w:sz w:val="18"/>
              </w:rPr>
              <w:t>Durable report worker</w:t>
            </w:r>
          </w:p>
        </w:tc>
        <w:tc>
          <w:tcPr>
            <w:tcW w:type="dxa" w:w="6060"/>
            <w:vAlign w:val="top"/>
          </w:tcPr>
          <w:p>
            <w:pPr>
              <w:spacing w:after="0" w:line="264" w:lineRule="auto"/>
            </w:pPr>
            <w:r>
              <w:rPr>
                <w:rFonts w:ascii="Calibri" w:hAnsi="Calibri" w:eastAsia="Calibri"/>
                <w:color w:val="211A29"/>
                <w:sz w:val="18"/>
              </w:rPr>
              <w:t>Downloads private audio · OpenAI transcription/analysis · exact clip render · status updates</w:t>
            </w:r>
          </w:p>
        </w:tc>
      </w:tr>
      <w:tr>
        <w:trPr>
          <w:cantSplit/>
        </w:trPr>
        <w:tc>
          <w:tcPr>
            <w:tcW w:type="dxa" w:w="700"/>
            <w:vAlign w:val="top"/>
          </w:tcPr>
          <w:p>
            <w:pPr>
              <w:spacing w:after="0" w:line="264" w:lineRule="auto"/>
            </w:pPr>
            <w:r>
              <w:rPr>
                <w:rFonts w:ascii="Calibri" w:hAnsi="Calibri" w:eastAsia="Calibri"/>
                <w:color w:val="211A29"/>
                <w:sz w:val="18"/>
              </w:rPr>
              <w:t>↓</w:t>
            </w:r>
          </w:p>
        </w:tc>
        <w:tc>
          <w:tcPr>
            <w:tcW w:type="dxa" w:w="2600"/>
            <w:vAlign w:val="top"/>
          </w:tcPr>
          <w:p>
            <w:pPr>
              <w:spacing w:after="0" w:line="264" w:lineRule="auto"/>
            </w:pPr>
            <w:r>
              <w:rPr>
                <w:rFonts w:ascii="Calibri" w:hAnsi="Calibri" w:eastAsia="Calibri"/>
                <w:color w:val="211A29"/>
                <w:sz w:val="18"/>
              </w:rPr>
              <w:t>Device result</w:t>
            </w:r>
          </w:p>
        </w:tc>
        <w:tc>
          <w:tcPr>
            <w:tcW w:type="dxa" w:w="6060"/>
            <w:vAlign w:val="top"/>
          </w:tcPr>
          <w:p>
            <w:pPr>
              <w:spacing w:after="0" w:line="264" w:lineRule="auto"/>
            </w:pPr>
            <w:r>
              <w:rPr>
                <w:rFonts w:ascii="Calibri" w:hAnsi="Calibri" w:eastAsia="Calibri"/>
                <w:color w:val="211A29"/>
                <w:sz w:val="18"/>
              </w:rPr>
              <w:t>Hydrates real report, Light Map, archive, backup state, and post-reveal audio playback</w:t>
            </w:r>
          </w:p>
        </w:tc>
      </w:tr>
    </w:tbl>
    <w:p>
      <w:pPr>
        <w:spacing w:after="0"/>
      </w:pPr>
    </w:p>
    <w:p>
      <w:pPr>
        <w:pStyle w:val="Heading2"/>
      </w:pPr>
      <w:r>
        <w:t>Source-of-truth rules</w:t>
      </w:r>
    </w:p>
    <w:p>
      <w:pPr>
        <w:pStyle w:val="ListBullet"/>
        <w:keepLines/>
      </w:pPr>
      <w:r>
        <w:t xml:space="preserve"> SQLite is authoritative for what the device may do while offline. It stores the current schedule, sealed state, sync revision, and outbox—not raw transcript content unless explicitly needed for offline report viewing.</w:t>
      </w:r>
    </w:p>
    <w:p>
      <w:pPr>
        <w:pStyle w:val="ListBullet"/>
        <w:keepLines/>
      </w:pPr>
      <w:r>
        <w:t xml:space="preserve"> The app’s document directory is authoritative for unuploaded audio. Never rely on the temporary recorder URI surviving an OS cleanup.</w:t>
      </w:r>
    </w:p>
    <w:p>
      <w:pPr>
        <w:pStyle w:val="ListBullet"/>
        <w:keepLines/>
      </w:pPr>
      <w:r>
        <w:t xml:space="preserve"> Supabase is authoritative for account ownership, chapter grants, purchases, backed-up object paths, report status, and multi-device reconciliation.</w:t>
      </w:r>
    </w:p>
    <w:p>
      <w:pPr>
        <w:pStyle w:val="ListBullet"/>
        <w:keepLines/>
      </w:pPr>
      <w:r>
        <w:t xml:space="preserve"> The server purchase ledger, populated from verified store/RevenueCat events, is authoritative for consumable redemption. RevenueCat customer info alone is not a permanent entitlement ledger for this product.</w:t>
      </w:r>
    </w:p>
    <w:p>
      <w:pPr>
        <w:pStyle w:val="ListBullet"/>
        <w:keepLines/>
      </w:pPr>
      <w:r>
        <w:t xml:space="preserve"> The report worker is the only component that may call OpenAI or use service credentials. Mobile bundles contain only publishable project values.</w:t>
      </w:r>
    </w:p>
    <w:p>
      <w:pPr>
        <w:pStyle w:val="ListBullet"/>
        <w:keepLines/>
      </w:pPr>
      <w:r>
        <w:t xml:space="preserve"> All user-facing views are selectors over real local/remote entities. Preview fixtures exist only behind a development build flag and cannot be enabled in production artifacts.</w:t>
      </w:r>
    </w:p>
    <w:p>
      <w:pPr>
        <w:pStyle w:val="Heading2"/>
      </w:pPr>
      <w:r>
        <w:t>Environment isolation</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1700"/>
        <w:gridCol w:w="3300"/>
        <w:gridCol w:w="4360"/>
      </w:tblGrid>
      <w:tr>
        <w:trPr>
          <w:tblHeader w:val="true"/>
          <w:cantSplit/>
        </w:trPr>
        <w:tc>
          <w:tcPr>
            <w:tcW w:type="dxa" w:w="1700"/>
            <w:tcMar>
              <w:top w:w="80" w:type="dxa"/>
              <w:start w:w="120" w:type="dxa"/>
              <w:bottom w:w="80" w:type="dxa"/>
              <w:end w:w="120" w:type="dxa"/>
            </w:tcMar>
            <w:shd w:fill="E8EEF5"/>
            <w:vAlign w:val="center"/>
          </w:tcPr>
          <w:p>
            <w:pPr>
              <w:spacing w:after="0"/>
            </w:pPr>
            <w:r>
              <w:rPr>
                <w:rFonts w:ascii="Calibri" w:hAnsi="Calibri" w:eastAsia="Calibri"/>
                <w:b/>
                <w:color w:val="203748"/>
                <w:sz w:val="18"/>
              </w:rPr>
              <w:t>Environment</w:t>
            </w:r>
          </w:p>
        </w:tc>
        <w:tc>
          <w:tcPr>
            <w:tcW w:type="dxa" w:w="3300"/>
            <w:tcMar>
              <w:top w:w="80" w:type="dxa"/>
              <w:start w:w="120" w:type="dxa"/>
              <w:bottom w:w="80" w:type="dxa"/>
              <w:end w:w="120" w:type="dxa"/>
            </w:tcMar>
            <w:shd w:fill="E8EEF5"/>
            <w:vAlign w:val="center"/>
          </w:tcPr>
          <w:p>
            <w:pPr>
              <w:spacing w:after="0"/>
            </w:pPr>
            <w:r>
              <w:rPr>
                <w:rFonts w:ascii="Calibri" w:hAnsi="Calibri" w:eastAsia="Calibri"/>
                <w:b/>
                <w:color w:val="203748"/>
                <w:sz w:val="18"/>
              </w:rPr>
              <w:t>Purpose</w:t>
            </w:r>
          </w:p>
        </w:tc>
        <w:tc>
          <w:tcPr>
            <w:tcW w:type="dxa" w:w="4360"/>
            <w:tcMar>
              <w:top w:w="80" w:type="dxa"/>
              <w:start w:w="120" w:type="dxa"/>
              <w:bottom w:w="80" w:type="dxa"/>
              <w:end w:w="120" w:type="dxa"/>
            </w:tcMar>
            <w:shd w:fill="E8EEF5"/>
            <w:vAlign w:val="center"/>
          </w:tcPr>
          <w:p>
            <w:pPr>
              <w:spacing w:after="0"/>
            </w:pPr>
            <w:r>
              <w:rPr>
                <w:rFonts w:ascii="Calibri" w:hAnsi="Calibri" w:eastAsia="Calibri"/>
                <w:b/>
                <w:color w:val="203748"/>
                <w:sz w:val="18"/>
              </w:rPr>
              <w:t>Must be separate</w:t>
            </w:r>
          </w:p>
        </w:tc>
      </w:tr>
      <w:tr>
        <w:trPr>
          <w:cantSplit/>
        </w:trPr>
        <w:tc>
          <w:tcPr>
            <w:tcW w:type="dxa" w:w="1700"/>
            <w:vAlign w:val="top"/>
          </w:tcPr>
          <w:p>
            <w:pPr>
              <w:spacing w:after="0" w:line="264" w:lineRule="auto"/>
            </w:pPr>
            <w:r>
              <w:rPr>
                <w:rFonts w:ascii="Calibri" w:hAnsi="Calibri" w:eastAsia="Calibri"/>
                <w:color w:val="211A29"/>
                <w:sz w:val="18"/>
              </w:rPr>
              <w:t>Development</w:t>
            </w:r>
          </w:p>
        </w:tc>
        <w:tc>
          <w:tcPr>
            <w:tcW w:type="dxa" w:w="3300"/>
            <w:vAlign w:val="top"/>
          </w:tcPr>
          <w:p>
            <w:pPr>
              <w:spacing w:after="0" w:line="264" w:lineRule="auto"/>
            </w:pPr>
            <w:r>
              <w:rPr>
                <w:rFonts w:ascii="Calibri" w:hAnsi="Calibri" w:eastAsia="Calibri"/>
                <w:color w:val="211A29"/>
                <w:sz w:val="18"/>
              </w:rPr>
              <w:t>Engineer device builds, seeded fixtures, accelerated dates</w:t>
            </w:r>
          </w:p>
        </w:tc>
        <w:tc>
          <w:tcPr>
            <w:tcW w:type="dxa" w:w="4360"/>
            <w:vAlign w:val="top"/>
          </w:tcPr>
          <w:p>
            <w:pPr>
              <w:spacing w:after="0" w:line="264" w:lineRule="auto"/>
            </w:pPr>
            <w:r>
              <w:rPr>
                <w:rFonts w:ascii="Calibri" w:hAnsi="Calibri" w:eastAsia="Calibri"/>
                <w:color w:val="211A29"/>
                <w:sz w:val="18"/>
              </w:rPr>
              <w:t>Bundle/package suffix, Supabase project/branch, RevenueCat test config, OpenAI project key, logs.</w:t>
            </w:r>
          </w:p>
        </w:tc>
      </w:tr>
      <w:tr>
        <w:trPr>
          <w:cantSplit/>
        </w:trPr>
        <w:tc>
          <w:tcPr>
            <w:tcW w:type="dxa" w:w="1700"/>
            <w:vAlign w:val="top"/>
          </w:tcPr>
          <w:p>
            <w:pPr>
              <w:spacing w:after="0" w:line="264" w:lineRule="auto"/>
            </w:pPr>
            <w:r>
              <w:rPr>
                <w:rFonts w:ascii="Calibri" w:hAnsi="Calibri" w:eastAsia="Calibri"/>
                <w:color w:val="211A29"/>
                <w:sz w:val="18"/>
              </w:rPr>
              <w:t>Staging / preview</w:t>
            </w:r>
          </w:p>
        </w:tc>
        <w:tc>
          <w:tcPr>
            <w:tcW w:type="dxa" w:w="3300"/>
            <w:vAlign w:val="top"/>
          </w:tcPr>
          <w:p>
            <w:pPr>
              <w:spacing w:after="0" w:line="264" w:lineRule="auto"/>
            </w:pPr>
            <w:r>
              <w:rPr>
                <w:rFonts w:ascii="Calibri" w:hAnsi="Calibri" w:eastAsia="Calibri"/>
                <w:color w:val="211A29"/>
                <w:sz w:val="18"/>
              </w:rPr>
              <w:t>Founder QA and store sandbox testing with production-like backend</w:t>
            </w:r>
          </w:p>
        </w:tc>
        <w:tc>
          <w:tcPr>
            <w:tcW w:type="dxa" w:w="4360"/>
            <w:vAlign w:val="top"/>
          </w:tcPr>
          <w:p>
            <w:pPr>
              <w:spacing w:after="0" w:line="264" w:lineRule="auto"/>
            </w:pPr>
            <w:r>
              <w:rPr>
                <w:rFonts w:ascii="Calibri" w:hAnsi="Calibri" w:eastAsia="Calibri"/>
                <w:color w:val="211A29"/>
                <w:sz w:val="18"/>
              </w:rPr>
              <w:t>Supabase data, webhook URL/secret, products/offerings where supported, report queue, support email.</w:t>
            </w:r>
          </w:p>
        </w:tc>
      </w:tr>
      <w:tr>
        <w:trPr>
          <w:cantSplit/>
        </w:trPr>
        <w:tc>
          <w:tcPr>
            <w:tcW w:type="dxa" w:w="1700"/>
            <w:vAlign w:val="top"/>
          </w:tcPr>
          <w:p>
            <w:pPr>
              <w:spacing w:after="0" w:line="264" w:lineRule="auto"/>
            </w:pPr>
            <w:r>
              <w:rPr>
                <w:rFonts w:ascii="Calibri" w:hAnsi="Calibri" w:eastAsia="Calibri"/>
                <w:color w:val="211A29"/>
                <w:sz w:val="18"/>
              </w:rPr>
              <w:t>Production</w:t>
            </w:r>
          </w:p>
        </w:tc>
        <w:tc>
          <w:tcPr>
            <w:tcW w:type="dxa" w:w="3300"/>
            <w:vAlign w:val="top"/>
          </w:tcPr>
          <w:p>
            <w:pPr>
              <w:spacing w:after="0" w:line="264" w:lineRule="auto"/>
            </w:pPr>
            <w:r>
              <w:rPr>
                <w:rFonts w:ascii="Calibri" w:hAnsi="Calibri" w:eastAsia="Calibri"/>
                <w:color w:val="211A29"/>
                <w:sz w:val="18"/>
              </w:rPr>
              <w:t>Real customers and store transactions</w:t>
            </w:r>
          </w:p>
        </w:tc>
        <w:tc>
          <w:tcPr>
            <w:tcW w:type="dxa" w:w="4360"/>
            <w:vAlign w:val="top"/>
          </w:tcPr>
          <w:p>
            <w:pPr>
              <w:spacing w:after="0" w:line="264" w:lineRule="auto"/>
            </w:pPr>
            <w:r>
              <w:rPr>
                <w:rFonts w:ascii="Calibri" w:hAnsi="Calibri" w:eastAsia="Calibri"/>
                <w:color w:val="211A29"/>
                <w:sz w:val="18"/>
              </w:rPr>
              <w:t>Production bundle/package ID, store app records, Supabase project, RevenueCat public keys/webhook, worker secrets, deletion/export URLs.</w:t>
            </w:r>
          </w:p>
        </w:tc>
      </w:tr>
    </w:tbl>
    <w:p>
      <w:pPr>
        <w:spacing w:after="0"/>
      </w:pPr>
    </w:p>
    <w:tbl>
      <w:tblPr>
        <w:tblW w:type="dxa" w:w="9360"/>
        <w:jc w:val="left"/>
        <w:tblLayout w:type="fixed"/>
        <w:tblLook w:firstColumn="1" w:firstRow="1" w:lastColumn="0" w:lastRow="0" w:noHBand="0" w:noVBand="1" w:val="04A0"/>
        <w:tblInd w:w="120" w:type="dxa"/>
        <w:tblBorders>
          <w:top w:val="single" w:sz="1" w:space="0" w:color="F6E8E6"/>
          <w:left w:val="single" w:sz="1" w:space="0" w:color="F6E8E6"/>
          <w:bottom w:val="single" w:sz="1" w:space="0" w:color="F6E8E6"/>
          <w:right w:val="single" w:sz="1" w:space="0" w:color="F6E8E6"/>
          <w:insideH w:val="single" w:sz="1" w:space="0" w:color="F6E8E6"/>
          <w:insideV w:val="single" w:sz="1" w:space="0" w:color="F6E8E6"/>
        </w:tblBorders>
      </w:tblPr>
      <w:tblGrid>
        <w:gridCol w:w="9360"/>
      </w:tblGrid>
      <w:tr>
        <w:tc>
          <w:tcPr>
            <w:tcW w:type="dxa" w:w="9360"/>
            <w:tcMar>
              <w:top w:w="80" w:type="dxa"/>
              <w:start w:w="120" w:type="dxa"/>
              <w:bottom w:w="80" w:type="dxa"/>
              <w:end w:w="120" w:type="dxa"/>
            </w:tcMar>
            <w:shd w:fill="F6E8E6"/>
          </w:tcPr>
          <w:p>
            <w:pPr>
              <w:spacing w:after="40"/>
            </w:pPr>
            <w:r>
              <w:rPr>
                <w:rFonts w:ascii="Calibri" w:hAnsi="Calibri" w:eastAsia="Calibri"/>
                <w:b/>
                <w:color w:val="203748"/>
                <w:sz w:val="18"/>
              </w:rPr>
              <w:t>SECRET BOUNDARY</w:t>
            </w:r>
          </w:p>
          <w:p>
            <w:pPr>
              <w:spacing w:after="20" w:line="276" w:lineRule="auto"/>
            </w:pPr>
            <w:r>
              <w:t>EXPO_PUBLIC_* values are readable by anyone who installs the app. Only the Supabase project URL and publishable key, RevenueCat public SDK key, and nonsecret feature configuration belong there. OpenAI keys, Supabase service-role keys, store credentials, and webhook secrets stay in server secret stores.</w:t>
            </w:r>
          </w:p>
        </w:tc>
      </w:tr>
    </w:tbl>
    <w:p>
      <w:pPr>
        <w:spacing w:after="0"/>
      </w:pPr>
    </w:p>
    <w:p>
      <w:pPr>
        <w:pStyle w:val="Heading1"/>
        <w:pageBreakBefore/>
      </w:pPr>
      <w:r>
        <w:t>5. Milestone roadmap</w:t>
      </w:r>
    </w:p>
    <w:p>
      <w:r>
        <w:t>The sequence below minimizes rework. Effort bands assume one experienced Expo/React Native engineer with backend help: S = 1–2 focused engineering days, M = 3–5 days, L = 1–2 weeks, XL = 2–4 weeks. Store enrollment, legal review, and external review time are excluded.</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1300"/>
        <w:gridCol w:w="1600"/>
        <w:gridCol w:w="2600"/>
        <w:gridCol w:w="3060"/>
        <w:gridCol w:w="800"/>
      </w:tblGrid>
      <w:tr>
        <w:trPr>
          <w:tblHeader w:val="true"/>
          <w:cantSplit/>
        </w:trPr>
        <w:tc>
          <w:tcPr>
            <w:tcW w:type="dxa" w:w="1300"/>
            <w:tcMar>
              <w:top w:w="80" w:type="dxa"/>
              <w:start w:w="120" w:type="dxa"/>
              <w:bottom w:w="80" w:type="dxa"/>
              <w:end w:w="120" w:type="dxa"/>
            </w:tcMar>
            <w:shd w:fill="E8EEF5"/>
            <w:vAlign w:val="center"/>
          </w:tcPr>
          <w:p>
            <w:pPr>
              <w:spacing w:after="0"/>
            </w:pPr>
            <w:r>
              <w:rPr>
                <w:rFonts w:ascii="Calibri" w:hAnsi="Calibri" w:eastAsia="Calibri"/>
                <w:b/>
                <w:color w:val="203748"/>
                <w:sz w:val="15"/>
              </w:rPr>
              <w:t>Milestone</w:t>
            </w:r>
          </w:p>
        </w:tc>
        <w:tc>
          <w:tcPr>
            <w:tcW w:type="dxa" w:w="1600"/>
            <w:tcMar>
              <w:top w:w="80" w:type="dxa"/>
              <w:start w:w="120" w:type="dxa"/>
              <w:bottom w:w="80" w:type="dxa"/>
              <w:end w:w="120" w:type="dxa"/>
            </w:tcMar>
            <w:shd w:fill="E8EEF5"/>
            <w:vAlign w:val="center"/>
          </w:tcPr>
          <w:p>
            <w:pPr>
              <w:spacing w:after="0"/>
            </w:pPr>
            <w:r>
              <w:rPr>
                <w:rFonts w:ascii="Calibri" w:hAnsi="Calibri" w:eastAsia="Calibri"/>
                <w:b/>
                <w:color w:val="203748"/>
                <w:sz w:val="15"/>
              </w:rPr>
              <w:t>Outcome</w:t>
            </w:r>
          </w:p>
        </w:tc>
        <w:tc>
          <w:tcPr>
            <w:tcW w:type="dxa" w:w="2600"/>
            <w:tcMar>
              <w:top w:w="80" w:type="dxa"/>
              <w:start w:w="120" w:type="dxa"/>
              <w:bottom w:w="80" w:type="dxa"/>
              <w:end w:w="120" w:type="dxa"/>
            </w:tcMar>
            <w:shd w:fill="E8EEF5"/>
            <w:vAlign w:val="center"/>
          </w:tcPr>
          <w:p>
            <w:pPr>
              <w:spacing w:after="0"/>
            </w:pPr>
            <w:r>
              <w:rPr>
                <w:rFonts w:ascii="Calibri" w:hAnsi="Calibri" w:eastAsia="Calibri"/>
                <w:b/>
                <w:color w:val="203748"/>
                <w:sz w:val="15"/>
              </w:rPr>
              <w:t>Primary work</w:t>
            </w:r>
          </w:p>
        </w:tc>
        <w:tc>
          <w:tcPr>
            <w:tcW w:type="dxa" w:w="3060"/>
            <w:tcMar>
              <w:top w:w="80" w:type="dxa"/>
              <w:start w:w="120" w:type="dxa"/>
              <w:bottom w:w="80" w:type="dxa"/>
              <w:end w:w="120" w:type="dxa"/>
            </w:tcMar>
            <w:shd w:fill="E8EEF5"/>
            <w:vAlign w:val="center"/>
          </w:tcPr>
          <w:p>
            <w:pPr>
              <w:spacing w:after="0"/>
            </w:pPr>
            <w:r>
              <w:rPr>
                <w:rFonts w:ascii="Calibri" w:hAnsi="Calibri" w:eastAsia="Calibri"/>
                <w:b/>
                <w:color w:val="203748"/>
                <w:sz w:val="15"/>
              </w:rPr>
              <w:t>Exit gate</w:t>
            </w:r>
          </w:p>
        </w:tc>
        <w:tc>
          <w:tcPr>
            <w:tcW w:type="dxa" w:w="800"/>
            <w:tcMar>
              <w:top w:w="80" w:type="dxa"/>
              <w:start w:w="120" w:type="dxa"/>
              <w:bottom w:w="80" w:type="dxa"/>
              <w:end w:w="120" w:type="dxa"/>
            </w:tcMar>
            <w:shd w:fill="E8EEF5"/>
            <w:vAlign w:val="center"/>
          </w:tcPr>
          <w:p>
            <w:pPr>
              <w:spacing w:after="0"/>
            </w:pPr>
            <w:r>
              <w:rPr>
                <w:rFonts w:ascii="Calibri" w:hAnsi="Calibri" w:eastAsia="Calibri"/>
                <w:b/>
                <w:color w:val="203748"/>
                <w:sz w:val="15"/>
              </w:rPr>
              <w:t>Band</w:t>
            </w:r>
          </w:p>
        </w:tc>
      </w:tr>
      <w:tr>
        <w:trPr>
          <w:cantSplit/>
        </w:trPr>
        <w:tc>
          <w:tcPr>
            <w:tcW w:type="dxa" w:w="1300"/>
            <w:vAlign w:val="top"/>
          </w:tcPr>
          <w:p>
            <w:pPr>
              <w:spacing w:after="0" w:line="264" w:lineRule="auto"/>
            </w:pPr>
            <w:r>
              <w:rPr>
                <w:rFonts w:ascii="Calibri" w:hAnsi="Calibri" w:eastAsia="Calibri"/>
                <w:color w:val="211A29"/>
                <w:sz w:val="15"/>
              </w:rPr>
              <w:t>M0 · Decisions/accounts</w:t>
            </w:r>
          </w:p>
        </w:tc>
        <w:tc>
          <w:tcPr>
            <w:tcW w:type="dxa" w:w="1600"/>
            <w:vAlign w:val="top"/>
          </w:tcPr>
          <w:p>
            <w:pPr>
              <w:spacing w:after="0" w:line="264" w:lineRule="auto"/>
            </w:pPr>
            <w:r>
              <w:rPr>
                <w:rFonts w:ascii="Calibri" w:hAnsi="Calibri" w:eastAsia="Calibri"/>
                <w:color w:val="211A29"/>
                <w:sz w:val="15"/>
              </w:rPr>
              <w:t>One canonical product contract</w:t>
            </w:r>
          </w:p>
        </w:tc>
        <w:tc>
          <w:tcPr>
            <w:tcW w:type="dxa" w:w="2600"/>
            <w:vAlign w:val="top"/>
          </w:tcPr>
          <w:p>
            <w:pPr>
              <w:spacing w:after="0" w:line="264" w:lineRule="auto"/>
            </w:pPr>
            <w:r>
              <w:rPr>
                <w:rFonts w:ascii="Calibri" w:hAnsi="Calibri" w:eastAsia="Calibri"/>
                <w:color w:val="211A29"/>
                <w:sz w:val="15"/>
              </w:rPr>
              <w:t>Resolve trial/90-night/date/privacy rules; create/invite service accounts</w:t>
            </w:r>
          </w:p>
        </w:tc>
        <w:tc>
          <w:tcPr>
            <w:tcW w:type="dxa" w:w="3060"/>
            <w:vAlign w:val="top"/>
          </w:tcPr>
          <w:p>
            <w:pPr>
              <w:spacing w:after="0" w:line="264" w:lineRule="auto"/>
            </w:pPr>
            <w:r>
              <w:rPr>
                <w:rFonts w:ascii="Calibri" w:hAnsi="Calibri" w:eastAsia="Calibri"/>
                <w:color w:val="211A29"/>
                <w:sz w:val="15"/>
              </w:rPr>
              <w:t>Decision register signed; owners and environments named</w:t>
            </w:r>
          </w:p>
        </w:tc>
        <w:tc>
          <w:tcPr>
            <w:tcW w:type="dxa" w:w="800"/>
            <w:vAlign w:val="top"/>
          </w:tcPr>
          <w:p>
            <w:pPr>
              <w:spacing w:after="0" w:line="264" w:lineRule="auto"/>
            </w:pPr>
            <w:r>
              <w:rPr>
                <w:rFonts w:ascii="Calibri" w:hAnsi="Calibri" w:eastAsia="Calibri"/>
                <w:color w:val="211A29"/>
                <w:sz w:val="15"/>
              </w:rPr>
              <w:t>M</w:t>
            </w:r>
          </w:p>
        </w:tc>
      </w:tr>
      <w:tr>
        <w:trPr>
          <w:cantSplit/>
        </w:trPr>
        <w:tc>
          <w:tcPr>
            <w:tcW w:type="dxa" w:w="1300"/>
            <w:vAlign w:val="top"/>
          </w:tcPr>
          <w:p>
            <w:pPr>
              <w:spacing w:after="0" w:line="264" w:lineRule="auto"/>
            </w:pPr>
            <w:r>
              <w:rPr>
                <w:rFonts w:ascii="Calibri" w:hAnsi="Calibri" w:eastAsia="Calibri"/>
                <w:color w:val="211A29"/>
                <w:sz w:val="15"/>
              </w:rPr>
              <w:t>M1 · Device foundation</w:t>
            </w:r>
          </w:p>
        </w:tc>
        <w:tc>
          <w:tcPr>
            <w:tcW w:type="dxa" w:w="1600"/>
            <w:vAlign w:val="top"/>
          </w:tcPr>
          <w:p>
            <w:pPr>
              <w:spacing w:after="0" w:line="264" w:lineRule="auto"/>
            </w:pPr>
            <w:r>
              <w:rPr>
                <w:rFonts w:ascii="Calibri" w:hAnsi="Calibri" w:eastAsia="Calibri"/>
                <w:color w:val="211A29"/>
                <w:sz w:val="15"/>
              </w:rPr>
              <w:t>Current shell installs on both phones</w:t>
            </w:r>
          </w:p>
        </w:tc>
        <w:tc>
          <w:tcPr>
            <w:tcW w:type="dxa" w:w="2600"/>
            <w:vAlign w:val="top"/>
          </w:tcPr>
          <w:p>
            <w:pPr>
              <w:spacing w:after="0" w:line="264" w:lineRule="auto"/>
            </w:pPr>
            <w:r>
              <w:rPr>
                <w:rFonts w:ascii="Calibri" w:hAnsi="Calibri" w:eastAsia="Calibri"/>
                <w:color w:val="211A29"/>
                <w:sz w:val="15"/>
              </w:rPr>
              <w:t>Dev client, EAS config, icons/splash, app variants, deep links</w:t>
            </w:r>
          </w:p>
        </w:tc>
        <w:tc>
          <w:tcPr>
            <w:tcW w:type="dxa" w:w="3060"/>
            <w:vAlign w:val="top"/>
          </w:tcPr>
          <w:p>
            <w:pPr>
              <w:spacing w:after="0" w:line="264" w:lineRule="auto"/>
            </w:pPr>
            <w:r>
              <w:rPr>
                <w:rFonts w:ascii="Calibri" w:hAnsi="Calibri" w:eastAsia="Calibri"/>
                <w:color w:val="211A29"/>
                <w:sz w:val="15"/>
              </w:rPr>
              <w:t>Cold install and update pass on one iPhone + one Android</w:t>
            </w:r>
          </w:p>
        </w:tc>
        <w:tc>
          <w:tcPr>
            <w:tcW w:type="dxa" w:w="800"/>
            <w:vAlign w:val="top"/>
          </w:tcPr>
          <w:p>
            <w:pPr>
              <w:spacing w:after="0" w:line="264" w:lineRule="auto"/>
            </w:pPr>
            <w:r>
              <w:rPr>
                <w:rFonts w:ascii="Calibri" w:hAnsi="Calibri" w:eastAsia="Calibri"/>
                <w:color w:val="211A29"/>
                <w:sz w:val="15"/>
              </w:rPr>
              <w:t>M</w:t>
            </w:r>
          </w:p>
        </w:tc>
      </w:tr>
      <w:tr>
        <w:trPr>
          <w:cantSplit/>
        </w:trPr>
        <w:tc>
          <w:tcPr>
            <w:tcW w:type="dxa" w:w="1300"/>
            <w:vAlign w:val="top"/>
          </w:tcPr>
          <w:p>
            <w:pPr>
              <w:spacing w:after="0" w:line="264" w:lineRule="auto"/>
            </w:pPr>
            <w:r>
              <w:rPr>
                <w:rFonts w:ascii="Calibri" w:hAnsi="Calibri" w:eastAsia="Calibri"/>
                <w:color w:val="211A29"/>
                <w:sz w:val="15"/>
              </w:rPr>
              <w:t>M2 · Local reliability</w:t>
            </w:r>
          </w:p>
        </w:tc>
        <w:tc>
          <w:tcPr>
            <w:tcW w:type="dxa" w:w="1600"/>
            <w:vAlign w:val="top"/>
          </w:tcPr>
          <w:p>
            <w:pPr>
              <w:spacing w:after="0" w:line="264" w:lineRule="auto"/>
            </w:pPr>
            <w:r>
              <w:rPr>
                <w:rFonts w:ascii="Calibri" w:hAnsi="Calibri" w:eastAsia="Calibri"/>
                <w:color w:val="211A29"/>
                <w:sz w:val="15"/>
              </w:rPr>
              <w:t>Nightly loop survives real life</w:t>
            </w:r>
          </w:p>
        </w:tc>
        <w:tc>
          <w:tcPr>
            <w:tcW w:type="dxa" w:w="2600"/>
            <w:vAlign w:val="top"/>
          </w:tcPr>
          <w:p>
            <w:pPr>
              <w:spacing w:after="0" w:line="264" w:lineRule="auto"/>
            </w:pPr>
            <w:r>
              <w:rPr>
                <w:rFonts w:ascii="Calibri" w:hAnsi="Calibri" w:eastAsia="Calibri"/>
                <w:color w:val="211A29"/>
                <w:sz w:val="15"/>
              </w:rPr>
              <w:t>SQLite, durable audio moves, outbox, state machine, date reconciliation</w:t>
            </w:r>
          </w:p>
        </w:tc>
        <w:tc>
          <w:tcPr>
            <w:tcW w:type="dxa" w:w="3060"/>
            <w:vAlign w:val="top"/>
          </w:tcPr>
          <w:p>
            <w:pPr>
              <w:spacing w:after="0" w:line="264" w:lineRule="auto"/>
            </w:pPr>
            <w:r>
              <w:rPr>
                <w:rFonts w:ascii="Calibri" w:hAnsi="Calibri" w:eastAsia="Calibri"/>
                <w:color w:val="211A29"/>
                <w:sz w:val="15"/>
              </w:rPr>
              <w:t>Offline/interruption/crash test suite passes</w:t>
            </w:r>
          </w:p>
        </w:tc>
        <w:tc>
          <w:tcPr>
            <w:tcW w:type="dxa" w:w="800"/>
            <w:vAlign w:val="top"/>
          </w:tcPr>
          <w:p>
            <w:pPr>
              <w:spacing w:after="0" w:line="264" w:lineRule="auto"/>
            </w:pPr>
            <w:r>
              <w:rPr>
                <w:rFonts w:ascii="Calibri" w:hAnsi="Calibri" w:eastAsia="Calibri"/>
                <w:color w:val="211A29"/>
                <w:sz w:val="15"/>
              </w:rPr>
              <w:t>L</w:t>
            </w:r>
          </w:p>
        </w:tc>
      </w:tr>
      <w:tr>
        <w:trPr>
          <w:cantSplit/>
        </w:trPr>
        <w:tc>
          <w:tcPr>
            <w:tcW w:type="dxa" w:w="1300"/>
            <w:vAlign w:val="top"/>
          </w:tcPr>
          <w:p>
            <w:pPr>
              <w:spacing w:after="0" w:line="264" w:lineRule="auto"/>
            </w:pPr>
            <w:r>
              <w:rPr>
                <w:rFonts w:ascii="Calibri" w:hAnsi="Calibri" w:eastAsia="Calibri"/>
                <w:color w:val="211A29"/>
                <w:sz w:val="15"/>
              </w:rPr>
              <w:t>M3 · Supabase sync</w:t>
            </w:r>
          </w:p>
        </w:tc>
        <w:tc>
          <w:tcPr>
            <w:tcW w:type="dxa" w:w="1600"/>
            <w:vAlign w:val="top"/>
          </w:tcPr>
          <w:p>
            <w:pPr>
              <w:spacing w:after="0" w:line="264" w:lineRule="auto"/>
            </w:pPr>
            <w:r>
              <w:rPr>
                <w:rFonts w:ascii="Calibri" w:hAnsi="Calibri" w:eastAsia="Calibri"/>
                <w:color w:val="211A29"/>
                <w:sz w:val="15"/>
              </w:rPr>
              <w:t>Recoverable metadata and private backup</w:t>
            </w:r>
          </w:p>
        </w:tc>
        <w:tc>
          <w:tcPr>
            <w:tcW w:type="dxa" w:w="2600"/>
            <w:vAlign w:val="top"/>
          </w:tcPr>
          <w:p>
            <w:pPr>
              <w:spacing w:after="0" w:line="264" w:lineRule="auto"/>
            </w:pPr>
            <w:r>
              <w:rPr>
                <w:rFonts w:ascii="Calibri" w:hAnsi="Calibri" w:eastAsia="Calibri"/>
                <w:color w:val="211A29"/>
                <w:sz w:val="15"/>
              </w:rPr>
              <w:t>Forward migrations, hydration, RLS/RPC, Storage uploader, retries</w:t>
            </w:r>
          </w:p>
        </w:tc>
        <w:tc>
          <w:tcPr>
            <w:tcW w:type="dxa" w:w="3060"/>
            <w:vAlign w:val="top"/>
          </w:tcPr>
          <w:p>
            <w:pPr>
              <w:spacing w:after="0" w:line="264" w:lineRule="auto"/>
            </w:pPr>
            <w:r>
              <w:rPr>
                <w:rFonts w:ascii="Calibri" w:hAnsi="Calibri" w:eastAsia="Calibri"/>
                <w:color w:val="211A29"/>
                <w:sz w:val="15"/>
              </w:rPr>
              <w:t>Two-user security + reinstall recovery pass</w:t>
            </w:r>
          </w:p>
        </w:tc>
        <w:tc>
          <w:tcPr>
            <w:tcW w:type="dxa" w:w="800"/>
            <w:vAlign w:val="top"/>
          </w:tcPr>
          <w:p>
            <w:pPr>
              <w:spacing w:after="0" w:line="264" w:lineRule="auto"/>
            </w:pPr>
            <w:r>
              <w:rPr>
                <w:rFonts w:ascii="Calibri" w:hAnsi="Calibri" w:eastAsia="Calibri"/>
                <w:color w:val="211A29"/>
                <w:sz w:val="15"/>
              </w:rPr>
              <w:t>L</w:t>
            </w:r>
          </w:p>
        </w:tc>
      </w:tr>
      <w:tr>
        <w:trPr>
          <w:cantSplit/>
        </w:trPr>
        <w:tc>
          <w:tcPr>
            <w:tcW w:type="dxa" w:w="1300"/>
            <w:vAlign w:val="top"/>
          </w:tcPr>
          <w:p>
            <w:pPr>
              <w:spacing w:after="0" w:line="264" w:lineRule="auto"/>
            </w:pPr>
            <w:r>
              <w:rPr>
                <w:rFonts w:ascii="Calibri" w:hAnsi="Calibri" w:eastAsia="Calibri"/>
                <w:color w:val="211A29"/>
                <w:sz w:val="15"/>
              </w:rPr>
              <w:t>M4 · Identity upgrade</w:t>
            </w:r>
          </w:p>
        </w:tc>
        <w:tc>
          <w:tcPr>
            <w:tcW w:type="dxa" w:w="1600"/>
            <w:vAlign w:val="top"/>
          </w:tcPr>
          <w:p>
            <w:pPr>
              <w:spacing w:after="0" w:line="264" w:lineRule="auto"/>
            </w:pPr>
            <w:r>
              <w:rPr>
                <w:rFonts w:ascii="Calibri" w:hAnsi="Calibri" w:eastAsia="Calibri"/>
                <w:color w:val="211A29"/>
                <w:sz w:val="15"/>
              </w:rPr>
              <w:t>Anonymous → recoverable account</w:t>
            </w:r>
          </w:p>
        </w:tc>
        <w:tc>
          <w:tcPr>
            <w:tcW w:type="dxa" w:w="2600"/>
            <w:vAlign w:val="top"/>
          </w:tcPr>
          <w:p>
            <w:pPr>
              <w:spacing w:after="0" w:line="264" w:lineRule="auto"/>
            </w:pPr>
            <w:r>
              <w:rPr>
                <w:rFonts w:ascii="Calibri" w:hAnsi="Calibri" w:eastAsia="Calibri"/>
                <w:color w:val="211A29"/>
                <w:sz w:val="15"/>
              </w:rPr>
              <w:t>Email deep link, Apple/Google linking, SecureStore, merge/recovery</w:t>
            </w:r>
          </w:p>
        </w:tc>
        <w:tc>
          <w:tcPr>
            <w:tcW w:type="dxa" w:w="3060"/>
            <w:vAlign w:val="top"/>
          </w:tcPr>
          <w:p>
            <w:pPr>
              <w:spacing w:after="0" w:line="264" w:lineRule="auto"/>
            </w:pPr>
            <w:r>
              <w:rPr>
                <w:rFonts w:ascii="Calibri" w:hAnsi="Calibri" w:eastAsia="Calibri"/>
                <w:color w:val="211A29"/>
                <w:sz w:val="15"/>
              </w:rPr>
              <w:t>UID is unchanged in every provider test</w:t>
            </w:r>
          </w:p>
        </w:tc>
        <w:tc>
          <w:tcPr>
            <w:tcW w:type="dxa" w:w="800"/>
            <w:vAlign w:val="top"/>
          </w:tcPr>
          <w:p>
            <w:pPr>
              <w:spacing w:after="0" w:line="264" w:lineRule="auto"/>
            </w:pPr>
            <w:r>
              <w:rPr>
                <w:rFonts w:ascii="Calibri" w:hAnsi="Calibri" w:eastAsia="Calibri"/>
                <w:color w:val="211A29"/>
                <w:sz w:val="15"/>
              </w:rPr>
              <w:t>L</w:t>
            </w:r>
          </w:p>
        </w:tc>
      </w:tr>
      <w:tr>
        <w:trPr>
          <w:cantSplit/>
        </w:trPr>
        <w:tc>
          <w:tcPr>
            <w:tcW w:type="dxa" w:w="1300"/>
            <w:vAlign w:val="top"/>
          </w:tcPr>
          <w:p>
            <w:pPr>
              <w:spacing w:after="0" w:line="264" w:lineRule="auto"/>
            </w:pPr>
            <w:r>
              <w:rPr>
                <w:rFonts w:ascii="Calibri" w:hAnsi="Calibri" w:eastAsia="Calibri"/>
                <w:color w:val="211A29"/>
                <w:sz w:val="15"/>
              </w:rPr>
              <w:t>M5 · Store payments</w:t>
            </w:r>
          </w:p>
        </w:tc>
        <w:tc>
          <w:tcPr>
            <w:tcW w:type="dxa" w:w="1600"/>
            <w:vAlign w:val="top"/>
          </w:tcPr>
          <w:p>
            <w:pPr>
              <w:spacing w:after="0" w:line="264" w:lineRule="auto"/>
            </w:pPr>
            <w:r>
              <w:rPr>
                <w:rFonts w:ascii="Calibri" w:hAnsi="Calibri" w:eastAsia="Calibri"/>
                <w:color w:val="211A29"/>
                <w:sz w:val="15"/>
              </w:rPr>
              <w:t>Real $9/$19 purchases grant nights</w:t>
            </w:r>
          </w:p>
        </w:tc>
        <w:tc>
          <w:tcPr>
            <w:tcW w:type="dxa" w:w="2600"/>
            <w:vAlign w:val="top"/>
          </w:tcPr>
          <w:p>
            <w:pPr>
              <w:spacing w:after="0" w:line="264" w:lineRule="auto"/>
            </w:pPr>
            <w:r>
              <w:rPr>
                <w:rFonts w:ascii="Calibri" w:hAnsi="Calibri" w:eastAsia="Calibri"/>
                <w:color w:val="211A29"/>
                <w:sz w:val="15"/>
              </w:rPr>
              <w:t>Products, RevenueCat, webhooks, ledger, refunds/restore</w:t>
            </w:r>
          </w:p>
        </w:tc>
        <w:tc>
          <w:tcPr>
            <w:tcW w:type="dxa" w:w="3060"/>
            <w:vAlign w:val="top"/>
          </w:tcPr>
          <w:p>
            <w:pPr>
              <w:spacing w:after="0" w:line="264" w:lineRule="auto"/>
            </w:pPr>
            <w:r>
              <w:rPr>
                <w:rFonts w:ascii="Calibri" w:hAnsi="Calibri" w:eastAsia="Calibri"/>
                <w:color w:val="211A29"/>
                <w:sz w:val="15"/>
              </w:rPr>
              <w:t>Sandbox matrix passes on Apple + Google</w:t>
            </w:r>
          </w:p>
        </w:tc>
        <w:tc>
          <w:tcPr>
            <w:tcW w:type="dxa" w:w="800"/>
            <w:vAlign w:val="top"/>
          </w:tcPr>
          <w:p>
            <w:pPr>
              <w:spacing w:after="0" w:line="264" w:lineRule="auto"/>
            </w:pPr>
            <w:r>
              <w:rPr>
                <w:rFonts w:ascii="Calibri" w:hAnsi="Calibri" w:eastAsia="Calibri"/>
                <w:color w:val="211A29"/>
                <w:sz w:val="15"/>
              </w:rPr>
              <w:t>L</w:t>
            </w:r>
          </w:p>
        </w:tc>
      </w:tr>
      <w:tr>
        <w:trPr>
          <w:cantSplit/>
        </w:trPr>
        <w:tc>
          <w:tcPr>
            <w:tcW w:type="dxa" w:w="1300"/>
            <w:vAlign w:val="top"/>
          </w:tcPr>
          <w:p>
            <w:pPr>
              <w:spacing w:after="0" w:line="264" w:lineRule="auto"/>
            </w:pPr>
            <w:r>
              <w:rPr>
                <w:rFonts w:ascii="Calibri" w:hAnsi="Calibri" w:eastAsia="Calibri"/>
                <w:color w:val="211A29"/>
                <w:sz w:val="15"/>
              </w:rPr>
              <w:t>M6 · AI pipeline</w:t>
            </w:r>
          </w:p>
        </w:tc>
        <w:tc>
          <w:tcPr>
            <w:tcW w:type="dxa" w:w="1600"/>
            <w:vAlign w:val="top"/>
          </w:tcPr>
          <w:p>
            <w:pPr>
              <w:spacing w:after="0" w:line="264" w:lineRule="auto"/>
            </w:pPr>
            <w:r>
              <w:rPr>
                <w:rFonts w:ascii="Calibri" w:hAnsi="Calibri" w:eastAsia="Calibri"/>
                <w:color w:val="211A29"/>
                <w:sz w:val="15"/>
              </w:rPr>
              <w:t>Real mini/full reports</w:t>
            </w:r>
          </w:p>
        </w:tc>
        <w:tc>
          <w:tcPr>
            <w:tcW w:type="dxa" w:w="2600"/>
            <w:vAlign w:val="top"/>
          </w:tcPr>
          <w:p>
            <w:pPr>
              <w:spacing w:after="0" w:line="264" w:lineRule="auto"/>
            </w:pPr>
            <w:r>
              <w:rPr>
                <w:rFonts w:ascii="Calibri" w:hAnsi="Calibri" w:eastAsia="Calibri"/>
                <w:color w:val="211A29"/>
                <w:sz w:val="15"/>
              </w:rPr>
              <w:t>Queue, worker, transcription, structured analysis, clips, retries</w:t>
            </w:r>
          </w:p>
        </w:tc>
        <w:tc>
          <w:tcPr>
            <w:tcW w:type="dxa" w:w="3060"/>
            <w:vAlign w:val="top"/>
          </w:tcPr>
          <w:p>
            <w:pPr>
              <w:spacing w:after="0" w:line="264" w:lineRule="auto"/>
            </w:pPr>
            <w:r>
              <w:rPr>
                <w:rFonts w:ascii="Calibri" w:hAnsi="Calibri" w:eastAsia="Calibri"/>
                <w:color w:val="211A29"/>
                <w:sz w:val="15"/>
              </w:rPr>
              <w:t>Real 7/30/90 fixture reports pass quality eval</w:t>
            </w:r>
          </w:p>
        </w:tc>
        <w:tc>
          <w:tcPr>
            <w:tcW w:type="dxa" w:w="800"/>
            <w:vAlign w:val="top"/>
          </w:tcPr>
          <w:p>
            <w:pPr>
              <w:spacing w:after="0" w:line="264" w:lineRule="auto"/>
            </w:pPr>
            <w:r>
              <w:rPr>
                <w:rFonts w:ascii="Calibri" w:hAnsi="Calibri" w:eastAsia="Calibri"/>
                <w:color w:val="211A29"/>
                <w:sz w:val="15"/>
              </w:rPr>
              <w:t>XL</w:t>
            </w:r>
          </w:p>
        </w:tc>
      </w:tr>
      <w:tr>
        <w:trPr>
          <w:cantSplit/>
        </w:trPr>
        <w:tc>
          <w:tcPr>
            <w:tcW w:type="dxa" w:w="1300"/>
            <w:vAlign w:val="top"/>
          </w:tcPr>
          <w:p>
            <w:pPr>
              <w:spacing w:after="0" w:line="264" w:lineRule="auto"/>
            </w:pPr>
            <w:r>
              <w:rPr>
                <w:rFonts w:ascii="Calibri" w:hAnsi="Calibri" w:eastAsia="Calibri"/>
                <w:color w:val="211A29"/>
                <w:sz w:val="15"/>
              </w:rPr>
              <w:t>M7 · Real outputs</w:t>
            </w:r>
          </w:p>
        </w:tc>
        <w:tc>
          <w:tcPr>
            <w:tcW w:type="dxa" w:w="1600"/>
            <w:vAlign w:val="top"/>
          </w:tcPr>
          <w:p>
            <w:pPr>
              <w:spacing w:after="0" w:line="264" w:lineRule="auto"/>
            </w:pPr>
            <w:r>
              <w:rPr>
                <w:rFonts w:ascii="Calibri" w:hAnsi="Calibri" w:eastAsia="Calibri"/>
                <w:color w:val="211A29"/>
                <w:sz w:val="15"/>
              </w:rPr>
              <w:t>No hardcoded production screens</w:t>
            </w:r>
          </w:p>
        </w:tc>
        <w:tc>
          <w:tcPr>
            <w:tcW w:type="dxa" w:w="2600"/>
            <w:vAlign w:val="top"/>
          </w:tcPr>
          <w:p>
            <w:pPr>
              <w:spacing w:after="0" w:line="264" w:lineRule="auto"/>
            </w:pPr>
            <w:r>
              <w:rPr>
                <w:rFonts w:ascii="Calibri" w:hAnsi="Calibri" w:eastAsia="Calibri"/>
                <w:color w:val="211A29"/>
                <w:sz w:val="15"/>
              </w:rPr>
              <w:t>Light Map, Gallery, archive, report shelf/player, share/save</w:t>
            </w:r>
          </w:p>
        </w:tc>
        <w:tc>
          <w:tcPr>
            <w:tcW w:type="dxa" w:w="3060"/>
            <w:vAlign w:val="top"/>
          </w:tcPr>
          <w:p>
            <w:pPr>
              <w:spacing w:after="0" w:line="264" w:lineRule="auto"/>
            </w:pPr>
            <w:r>
              <w:rPr>
                <w:rFonts w:ascii="Calibri" w:hAnsi="Calibri" w:eastAsia="Calibri"/>
                <w:color w:val="211A29"/>
                <w:sz w:val="15"/>
              </w:rPr>
              <w:t>Release build contains no sample fixtures</w:t>
            </w:r>
          </w:p>
        </w:tc>
        <w:tc>
          <w:tcPr>
            <w:tcW w:type="dxa" w:w="800"/>
            <w:vAlign w:val="top"/>
          </w:tcPr>
          <w:p>
            <w:pPr>
              <w:spacing w:after="0" w:line="264" w:lineRule="auto"/>
            </w:pPr>
            <w:r>
              <w:rPr>
                <w:rFonts w:ascii="Calibri" w:hAnsi="Calibri" w:eastAsia="Calibri"/>
                <w:color w:val="211A29"/>
                <w:sz w:val="15"/>
              </w:rPr>
              <w:t>L</w:t>
            </w:r>
          </w:p>
        </w:tc>
      </w:tr>
      <w:tr>
        <w:trPr>
          <w:cantSplit/>
        </w:trPr>
        <w:tc>
          <w:tcPr>
            <w:tcW w:type="dxa" w:w="1300"/>
            <w:vAlign w:val="top"/>
          </w:tcPr>
          <w:p>
            <w:pPr>
              <w:spacing w:after="0" w:line="264" w:lineRule="auto"/>
            </w:pPr>
            <w:r>
              <w:rPr>
                <w:rFonts w:ascii="Calibri" w:hAnsi="Calibri" w:eastAsia="Calibri"/>
                <w:color w:val="211A29"/>
                <w:sz w:val="15"/>
              </w:rPr>
              <w:t>M8 · Privacy/operations</w:t>
            </w:r>
          </w:p>
        </w:tc>
        <w:tc>
          <w:tcPr>
            <w:tcW w:type="dxa" w:w="1600"/>
            <w:vAlign w:val="top"/>
          </w:tcPr>
          <w:p>
            <w:pPr>
              <w:spacing w:after="0" w:line="264" w:lineRule="auto"/>
            </w:pPr>
            <w:r>
              <w:rPr>
                <w:rFonts w:ascii="Calibri" w:hAnsi="Calibri" w:eastAsia="Calibri"/>
                <w:color w:val="211A29"/>
                <w:sz w:val="15"/>
              </w:rPr>
              <w:t>User control and support</w:t>
            </w:r>
          </w:p>
        </w:tc>
        <w:tc>
          <w:tcPr>
            <w:tcW w:type="dxa" w:w="2600"/>
            <w:vAlign w:val="top"/>
          </w:tcPr>
          <w:p>
            <w:pPr>
              <w:spacing w:after="0" w:line="264" w:lineRule="auto"/>
            </w:pPr>
            <w:r>
              <w:rPr>
                <w:rFonts w:ascii="Calibri" w:hAnsi="Calibri" w:eastAsia="Calibri"/>
                <w:color w:val="211A29"/>
                <w:sz w:val="15"/>
              </w:rPr>
              <w:t>Consent, export, deletion, retention, SMTP, observability, runbooks</w:t>
            </w:r>
          </w:p>
        </w:tc>
        <w:tc>
          <w:tcPr>
            <w:tcW w:type="dxa" w:w="3060"/>
            <w:vAlign w:val="top"/>
          </w:tcPr>
          <w:p>
            <w:pPr>
              <w:spacing w:after="0" w:line="264" w:lineRule="auto"/>
            </w:pPr>
            <w:r>
              <w:rPr>
                <w:rFonts w:ascii="Calibri" w:hAnsi="Calibri" w:eastAsia="Calibri"/>
                <w:color w:val="211A29"/>
                <w:sz w:val="15"/>
              </w:rPr>
              <w:t>Deletion/export and failure drills pass</w:t>
            </w:r>
          </w:p>
        </w:tc>
        <w:tc>
          <w:tcPr>
            <w:tcW w:type="dxa" w:w="800"/>
            <w:vAlign w:val="top"/>
          </w:tcPr>
          <w:p>
            <w:pPr>
              <w:spacing w:after="0" w:line="264" w:lineRule="auto"/>
            </w:pPr>
            <w:r>
              <w:rPr>
                <w:rFonts w:ascii="Calibri" w:hAnsi="Calibri" w:eastAsia="Calibri"/>
                <w:color w:val="211A29"/>
                <w:sz w:val="15"/>
              </w:rPr>
              <w:t>L</w:t>
            </w:r>
          </w:p>
        </w:tc>
      </w:tr>
      <w:tr>
        <w:trPr>
          <w:cantSplit/>
        </w:trPr>
        <w:tc>
          <w:tcPr>
            <w:tcW w:type="dxa" w:w="1300"/>
            <w:vAlign w:val="top"/>
          </w:tcPr>
          <w:p>
            <w:pPr>
              <w:spacing w:after="0" w:line="264" w:lineRule="auto"/>
            </w:pPr>
            <w:r>
              <w:rPr>
                <w:rFonts w:ascii="Calibri" w:hAnsi="Calibri" w:eastAsia="Calibri"/>
                <w:color w:val="211A29"/>
                <w:sz w:val="15"/>
              </w:rPr>
              <w:t>M9 · Closed beta</w:t>
            </w:r>
          </w:p>
        </w:tc>
        <w:tc>
          <w:tcPr>
            <w:tcW w:type="dxa" w:w="1600"/>
            <w:vAlign w:val="top"/>
          </w:tcPr>
          <w:p>
            <w:pPr>
              <w:spacing w:after="0" w:line="264" w:lineRule="auto"/>
            </w:pPr>
            <w:r>
              <w:rPr>
                <w:rFonts w:ascii="Calibri" w:hAnsi="Calibri" w:eastAsia="Calibri"/>
                <w:color w:val="211A29"/>
                <w:sz w:val="15"/>
              </w:rPr>
              <w:t>Multi-device user validation</w:t>
            </w:r>
          </w:p>
        </w:tc>
        <w:tc>
          <w:tcPr>
            <w:tcW w:type="dxa" w:w="2600"/>
            <w:vAlign w:val="top"/>
          </w:tcPr>
          <w:p>
            <w:pPr>
              <w:spacing w:after="0" w:line="264" w:lineRule="auto"/>
            </w:pPr>
            <w:r>
              <w:rPr>
                <w:rFonts w:ascii="Calibri" w:hAnsi="Calibri" w:eastAsia="Calibri"/>
                <w:color w:val="211A29"/>
                <w:sz w:val="15"/>
              </w:rPr>
              <w:t>Automated CI, physical matrix, TestFlight/Play tracks, bug burn-down</w:t>
            </w:r>
          </w:p>
        </w:tc>
        <w:tc>
          <w:tcPr>
            <w:tcW w:type="dxa" w:w="3060"/>
            <w:vAlign w:val="top"/>
          </w:tcPr>
          <w:p>
            <w:pPr>
              <w:spacing w:after="0" w:line="264" w:lineRule="auto"/>
            </w:pPr>
            <w:r>
              <w:rPr>
                <w:rFonts w:ascii="Calibri" w:hAnsi="Calibri" w:eastAsia="Calibri"/>
                <w:color w:val="211A29"/>
                <w:sz w:val="15"/>
              </w:rPr>
              <w:t>No open P0/P1; critical journeys ≥ agreed pass rate</w:t>
            </w:r>
          </w:p>
        </w:tc>
        <w:tc>
          <w:tcPr>
            <w:tcW w:type="dxa" w:w="800"/>
            <w:vAlign w:val="top"/>
          </w:tcPr>
          <w:p>
            <w:pPr>
              <w:spacing w:after="0" w:line="264" w:lineRule="auto"/>
            </w:pPr>
            <w:r>
              <w:rPr>
                <w:rFonts w:ascii="Calibri" w:hAnsi="Calibri" w:eastAsia="Calibri"/>
                <w:color w:val="211A29"/>
                <w:sz w:val="15"/>
              </w:rPr>
              <w:t>XL</w:t>
            </w:r>
          </w:p>
        </w:tc>
      </w:tr>
      <w:tr>
        <w:trPr>
          <w:cantSplit/>
        </w:trPr>
        <w:tc>
          <w:tcPr>
            <w:tcW w:type="dxa" w:w="1300"/>
            <w:vAlign w:val="top"/>
          </w:tcPr>
          <w:p>
            <w:pPr>
              <w:spacing w:after="0" w:line="264" w:lineRule="auto"/>
            </w:pPr>
            <w:r>
              <w:rPr>
                <w:rFonts w:ascii="Calibri" w:hAnsi="Calibri" w:eastAsia="Calibri"/>
                <w:color w:val="211A29"/>
                <w:sz w:val="15"/>
              </w:rPr>
              <w:t>M10 · Launch</w:t>
            </w:r>
          </w:p>
        </w:tc>
        <w:tc>
          <w:tcPr>
            <w:tcW w:type="dxa" w:w="1600"/>
            <w:vAlign w:val="top"/>
          </w:tcPr>
          <w:p>
            <w:pPr>
              <w:spacing w:after="0" w:line="264" w:lineRule="auto"/>
            </w:pPr>
            <w:r>
              <w:rPr>
                <w:rFonts w:ascii="Calibri" w:hAnsi="Calibri" w:eastAsia="Calibri"/>
                <w:color w:val="211A29"/>
                <w:sz w:val="15"/>
              </w:rPr>
              <w:t>Store-approved production app</w:t>
            </w:r>
          </w:p>
        </w:tc>
        <w:tc>
          <w:tcPr>
            <w:tcW w:type="dxa" w:w="2600"/>
            <w:vAlign w:val="top"/>
          </w:tcPr>
          <w:p>
            <w:pPr>
              <w:spacing w:after="0" w:line="264" w:lineRule="auto"/>
            </w:pPr>
            <w:r>
              <w:rPr>
                <w:rFonts w:ascii="Calibri" w:hAnsi="Calibri" w:eastAsia="Calibri"/>
                <w:color w:val="211A29"/>
                <w:sz w:val="15"/>
              </w:rPr>
              <w:t>Metadata, review notes, staged rollout, monitoring, rollback</w:t>
            </w:r>
          </w:p>
        </w:tc>
        <w:tc>
          <w:tcPr>
            <w:tcW w:type="dxa" w:w="3060"/>
            <w:vAlign w:val="top"/>
          </w:tcPr>
          <w:p>
            <w:pPr>
              <w:spacing w:after="0" w:line="264" w:lineRule="auto"/>
            </w:pPr>
            <w:r>
              <w:rPr>
                <w:rFonts w:ascii="Calibri" w:hAnsi="Calibri" w:eastAsia="Calibri"/>
                <w:color w:val="211A29"/>
                <w:sz w:val="15"/>
              </w:rPr>
              <w:t>Apple/Google approval + monitored first cohort</w:t>
            </w:r>
          </w:p>
        </w:tc>
        <w:tc>
          <w:tcPr>
            <w:tcW w:type="dxa" w:w="800"/>
            <w:vAlign w:val="top"/>
          </w:tcPr>
          <w:p>
            <w:pPr>
              <w:spacing w:after="0" w:line="264" w:lineRule="auto"/>
            </w:pPr>
            <w:r>
              <w:rPr>
                <w:rFonts w:ascii="Calibri" w:hAnsi="Calibri" w:eastAsia="Calibri"/>
                <w:color w:val="211A29"/>
                <w:sz w:val="15"/>
              </w:rPr>
              <w:t>M</w:t>
            </w:r>
          </w:p>
        </w:tc>
      </w:tr>
    </w:tbl>
    <w:p>
      <w:pPr>
        <w:spacing w:after="0"/>
      </w:pPr>
    </w:p>
    <w:p>
      <w:pPr>
        <w:pStyle w:val="Heading2"/>
      </w:pPr>
      <w:r>
        <w:t>Recommended delivery forecast</w:t>
      </w:r>
    </w:p>
    <w:p>
      <w:pPr>
        <w:pStyle w:val="ListBullet"/>
        <w:keepLines/>
      </w:pPr>
      <w:r>
        <w:t xml:space="preserve"> Installable internal device build: approximately 1–2 weeks after Apple/Google/EAS access is available, including first device QA—not a production feature estimate.</w:t>
      </w:r>
    </w:p>
    <w:p>
      <w:pPr>
        <w:pStyle w:val="ListBullet"/>
        <w:keepLines/>
      </w:pPr>
      <w:r>
        <w:t xml:space="preserve"> Reliable paid closed beta: approximately 6–9 engineering weeks if product decisions, store accounts, and design content are ready.</w:t>
      </w:r>
    </w:p>
    <w:p>
      <w:pPr>
        <w:pStyle w:val="ListBullet"/>
        <w:keepLines/>
      </w:pPr>
      <w:r>
        <w:t xml:space="preserve"> Launch candidate with validated AI reports, deletion/export, store compliance, and beta stabilization: approximately 10–14 weeks. AI quality, store review, or account verification can extend this range.</w:t>
      </w:r>
    </w:p>
    <w:p>
      <w:pPr>
        <w:pStyle w:val="Heading1"/>
        <w:pageBreakBefore/>
      </w:pPr>
      <w:r>
        <w:t>6. Device-build foundation</w:t>
      </w:r>
    </w:p>
    <w:p>
      <w:pPr>
        <w:pStyle w:val="Heading2"/>
      </w:pPr>
      <w:r>
        <w:t>6.1 Add native capabilities through an Expo development build</w:t>
      </w:r>
    </w:p>
    <w:p>
      <w:r>
        <w:t>Expo Go is useful for the current shell, but real in-app purchases and several native authentication modules require custom native code. Install expo-dev-client and use EAS development builds as the everyday testing runtime.</w:t>
      </w:r>
    </w:p>
    <w:tbl>
      <w:tblPr>
        <w:tblW w:type="dxa" w:w="9360"/>
        <w:jc w:val="left"/>
        <w:tblLayout w:type="fixed"/>
        <w:tblLook w:firstColumn="1" w:firstRow="1" w:lastColumn="0" w:lastRow="0" w:noHBand="0" w:noVBand="1" w:val="04A0"/>
        <w:tblInd w:w="12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Pr>
      <w:tblGrid>
        <w:gridCol w:w="9360"/>
      </w:tblGrid>
      <w:tr>
        <w:trPr>
          <w:cantSplit/>
        </w:trPr>
        <w:tc>
          <w:tcPr>
            <w:tcW w:type="dxa" w:w="9360"/>
            <w:tcMar>
              <w:top w:w="80" w:type="dxa"/>
              <w:start w:w="120" w:type="dxa"/>
              <w:bottom w:w="80" w:type="dxa"/>
              <w:end w:w="120" w:type="dxa"/>
            </w:tcMar>
            <w:shd w:fill="F7F7F7"/>
          </w:tcPr>
          <w:p>
            <w:pPr>
              <w:spacing w:after="0" w:line="240" w:lineRule="auto"/>
            </w:pPr>
            <w:r>
              <w:rPr>
                <w:rFonts w:ascii="Courier New" w:hAnsi="Courier New" w:eastAsia="Courier New"/>
                <w:color w:val="333333"/>
                <w:sz w:val="17"/>
              </w:rPr>
              <w:t>npx expo install expo-dev-client expo-file-system expo-network expo-secure-store expo-sqlite</w:t>
            </w:r>
            <w:r>
              <w:br/>
            </w:r>
            <w:r>
              <w:rPr>
                <w:rFonts w:ascii="Courier New" w:hAnsi="Courier New" w:eastAsia="Courier New"/>
                <w:color w:val="333333"/>
                <w:sz w:val="17"/>
              </w:rPr>
              <w:t>npx expo install expo-apple-authentication</w:t>
            </w:r>
            <w:r>
              <w:br/>
            </w:r>
            <w:r>
              <w:rPr>
                <w:rFonts w:ascii="Courier New" w:hAnsi="Courier New" w:eastAsia="Courier New"/>
                <w:color w:val="333333"/>
                <w:sz w:val="17"/>
              </w:rPr>
              <w:t>npm install react-native-purchases</w:t>
            </w:r>
            <w:r>
              <w:br/>
            </w:r>
            <w:r>
              <w:rPr>
                <w:rFonts w:ascii="Courier New" w:hAnsi="Courier New" w:eastAsia="Courier New"/>
                <w:color w:val="333333"/>
                <w:sz w:val="17"/>
              </w:rPr>
              <w:t>npx eas-cli@latest init</w:t>
            </w:r>
            <w:r>
              <w:br/>
            </w:r>
            <w:r>
              <w:rPr>
                <w:rFonts w:ascii="Courier New" w:hAnsi="Courier New" w:eastAsia="Courier New"/>
                <w:color w:val="333333"/>
                <w:sz w:val="17"/>
              </w:rPr>
              <w:t>npx eas-cli@latest build:configure</w:t>
            </w:r>
            <w:r>
              <w:br/>
            </w:r>
            <w:r>
              <w:rPr>
                <w:rFonts w:ascii="Courier New" w:hAnsi="Courier New" w:eastAsia="Courier New"/>
                <w:color w:val="333333"/>
                <w:sz w:val="17"/>
              </w:rPr>
              <w:t>npx expo-doctor@latest</w:t>
            </w:r>
            <w:r>
              <w:br/>
            </w:r>
            <w:r>
              <w:rPr>
                <w:rFonts w:ascii="Courier New" w:hAnsi="Courier New" w:eastAsia="Courier New"/>
                <w:color w:val="333333"/>
                <w:sz w:val="17"/>
              </w:rPr>
              <w:t>npm run typecheck</w:t>
            </w:r>
          </w:p>
        </w:tc>
      </w:tr>
    </w:tbl>
    <w:p>
      <w:pPr>
        <w:spacing w:after="0"/>
      </w:pPr>
    </w:p>
    <w:p>
      <w:r>
        <w:t>Use npx expo install for Expo-managed packages so versions match SDK 57. For every non-Expo package, verify SDK/React Native compatibility, resolve to an exact version in package-lock.json, and test a clean native rebuild. Select and pin the Google native authentication package only after the provider approach is approved.</w:t>
      </w:r>
    </w:p>
    <w:p>
      <w:pPr>
        <w:pStyle w:val="Heading2"/>
      </w:pPr>
      <w:r>
        <w:t>6.2 Add EAS profiles</w:t>
      </w:r>
    </w:p>
    <w:p>
      <w:r>
        <w:t>A minimal starting eas.json should separate development, founder preview, and store builds:</w:t>
      </w:r>
    </w:p>
    <w:tbl>
      <w:tblPr>
        <w:tblW w:type="dxa" w:w="9360"/>
        <w:jc w:val="left"/>
        <w:tblLayout w:type="fixed"/>
        <w:tblLook w:firstColumn="1" w:firstRow="1" w:lastColumn="0" w:lastRow="0" w:noHBand="0" w:noVBand="1" w:val="04A0"/>
        <w:tblInd w:w="12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Pr>
      <w:tblGrid>
        <w:gridCol w:w="9360"/>
      </w:tblGrid>
      <w:tr>
        <w:trPr>
          <w:cantSplit/>
        </w:trPr>
        <w:tc>
          <w:tcPr>
            <w:tcW w:type="dxa" w:w="9360"/>
            <w:tcMar>
              <w:top w:w="80" w:type="dxa"/>
              <w:start w:w="120" w:type="dxa"/>
              <w:bottom w:w="80" w:type="dxa"/>
              <w:end w:w="120" w:type="dxa"/>
            </w:tcMar>
            <w:shd w:fill="F7F7F7"/>
          </w:tcPr>
          <w:p>
            <w:pPr>
              <w:spacing w:after="0" w:line="240" w:lineRule="auto"/>
            </w:pPr>
            <w:r>
              <w:rPr>
                <w:rFonts w:ascii="Courier New" w:hAnsi="Courier New" w:eastAsia="Courier New"/>
                <w:color w:val="333333"/>
                <w:sz w:val="17"/>
              </w:rPr>
              <w:t>{</w:t>
            </w:r>
            <w:r>
              <w:br/>
            </w:r>
            <w:r>
              <w:rPr>
                <w:rFonts w:ascii="Courier New" w:hAnsi="Courier New" w:eastAsia="Courier New"/>
                <w:color w:val="333333"/>
                <w:sz w:val="17"/>
              </w:rPr>
              <w:t xml:space="preserve">  "cli": { "appVersionSource": "remote" },</w:t>
            </w:r>
            <w:r>
              <w:br/>
            </w:r>
            <w:r>
              <w:rPr>
                <w:rFonts w:ascii="Courier New" w:hAnsi="Courier New" w:eastAsia="Courier New"/>
                <w:color w:val="333333"/>
                <w:sz w:val="17"/>
              </w:rPr>
              <w:t xml:space="preserve">  "build": {</w:t>
            </w:r>
            <w:r>
              <w:br/>
            </w:r>
            <w:r>
              <w:rPr>
                <w:rFonts w:ascii="Courier New" w:hAnsi="Courier New" w:eastAsia="Courier New"/>
                <w:color w:val="333333"/>
                <w:sz w:val="17"/>
              </w:rPr>
              <w:t xml:space="preserve">    "development": {</w:t>
            </w:r>
            <w:r>
              <w:br/>
            </w:r>
            <w:r>
              <w:rPr>
                <w:rFonts w:ascii="Courier New" w:hAnsi="Courier New" w:eastAsia="Courier New"/>
                <w:color w:val="333333"/>
                <w:sz w:val="17"/>
              </w:rPr>
              <w:t xml:space="preserve">      "developmentClient": true,</w:t>
            </w:r>
            <w:r>
              <w:br/>
            </w:r>
            <w:r>
              <w:rPr>
                <w:rFonts w:ascii="Courier New" w:hAnsi="Courier New" w:eastAsia="Courier New"/>
                <w:color w:val="333333"/>
                <w:sz w:val="17"/>
              </w:rPr>
              <w:t xml:space="preserve">      "distribution": "internal",</w:t>
            </w:r>
            <w:r>
              <w:br/>
            </w:r>
            <w:r>
              <w:rPr>
                <w:rFonts w:ascii="Courier New" w:hAnsi="Courier New" w:eastAsia="Courier New"/>
                <w:color w:val="333333"/>
                <w:sz w:val="17"/>
              </w:rPr>
              <w:t xml:space="preserve">      "env": { "APP_ENV": "development" }</w:t>
            </w:r>
            <w:r>
              <w:br/>
            </w:r>
            <w:r>
              <w:rPr>
                <w:rFonts w:ascii="Courier New" w:hAnsi="Courier New" w:eastAsia="Courier New"/>
                <w:color w:val="333333"/>
                <w:sz w:val="17"/>
              </w:rPr>
              <w:t xml:space="preserve">    },</w:t>
            </w:r>
            <w:r>
              <w:br/>
            </w:r>
            <w:r>
              <w:rPr>
                <w:rFonts w:ascii="Courier New" w:hAnsi="Courier New" w:eastAsia="Courier New"/>
                <w:color w:val="333333"/>
                <w:sz w:val="17"/>
              </w:rPr>
              <w:t xml:space="preserve">    "preview": {</w:t>
            </w:r>
            <w:r>
              <w:br/>
            </w:r>
            <w:r>
              <w:rPr>
                <w:rFonts w:ascii="Courier New" w:hAnsi="Courier New" w:eastAsia="Courier New"/>
                <w:color w:val="333333"/>
                <w:sz w:val="17"/>
              </w:rPr>
              <w:t xml:space="preserve">      "distribution": "internal",</w:t>
            </w:r>
            <w:r>
              <w:br/>
            </w:r>
            <w:r>
              <w:rPr>
                <w:rFonts w:ascii="Courier New" w:hAnsi="Courier New" w:eastAsia="Courier New"/>
                <w:color w:val="333333"/>
                <w:sz w:val="17"/>
              </w:rPr>
              <w:t xml:space="preserve">      "env": { "APP_ENV": "staging" }</w:t>
            </w:r>
            <w:r>
              <w:br/>
            </w:r>
            <w:r>
              <w:rPr>
                <w:rFonts w:ascii="Courier New" w:hAnsi="Courier New" w:eastAsia="Courier New"/>
                <w:color w:val="333333"/>
                <w:sz w:val="17"/>
              </w:rPr>
              <w:t xml:space="preserve">    },</w:t>
            </w:r>
            <w:r>
              <w:br/>
            </w:r>
            <w:r>
              <w:rPr>
                <w:rFonts w:ascii="Courier New" w:hAnsi="Courier New" w:eastAsia="Courier New"/>
                <w:color w:val="333333"/>
                <w:sz w:val="17"/>
              </w:rPr>
              <w:t xml:space="preserve">    "production": {</w:t>
            </w:r>
            <w:r>
              <w:br/>
            </w:r>
            <w:r>
              <w:rPr>
                <w:rFonts w:ascii="Courier New" w:hAnsi="Courier New" w:eastAsia="Courier New"/>
                <w:color w:val="333333"/>
                <w:sz w:val="17"/>
              </w:rPr>
              <w:t xml:space="preserve">      "autoIncrement": true,</w:t>
            </w:r>
            <w:r>
              <w:br/>
            </w:r>
            <w:r>
              <w:rPr>
                <w:rFonts w:ascii="Courier New" w:hAnsi="Courier New" w:eastAsia="Courier New"/>
                <w:color w:val="333333"/>
                <w:sz w:val="17"/>
              </w:rPr>
              <w:t xml:space="preserve">      "env": { "APP_ENV": "production" }</w:t>
            </w:r>
            <w:r>
              <w:br/>
            </w:r>
            <w:r>
              <w:rPr>
                <w:rFonts w:ascii="Courier New" w:hAnsi="Courier New" w:eastAsia="Courier New"/>
                <w:color w:val="333333"/>
                <w:sz w:val="17"/>
              </w:rPr>
              <w:t xml:space="preserve">    }</w:t>
            </w:r>
            <w:r>
              <w:br/>
            </w:r>
            <w:r>
              <w:rPr>
                <w:rFonts w:ascii="Courier New" w:hAnsi="Courier New" w:eastAsia="Courier New"/>
                <w:color w:val="333333"/>
                <w:sz w:val="17"/>
              </w:rPr>
              <w:t xml:space="preserve">  },</w:t>
            </w:r>
            <w:r>
              <w:br/>
            </w:r>
            <w:r>
              <w:rPr>
                <w:rFonts w:ascii="Courier New" w:hAnsi="Courier New" w:eastAsia="Courier New"/>
                <w:color w:val="333333"/>
                <w:sz w:val="17"/>
              </w:rPr>
              <w:t xml:space="preserve">  "submit": { "production": {} }</w:t>
            </w:r>
            <w:r>
              <w:br/>
            </w:r>
            <w:r>
              <w:rPr>
                <w:rFonts w:ascii="Courier New" w:hAnsi="Courier New" w:eastAsia="Courier New"/>
                <w:color w:val="333333"/>
                <w:sz w:val="17"/>
              </w:rPr>
              <w:t>}</w:t>
            </w:r>
          </w:p>
        </w:tc>
      </w:tr>
    </w:tbl>
    <w:p>
      <w:pPr>
        <w:spacing w:after="0"/>
      </w:pPr>
    </w:p>
    <w:p>
      <w:r>
        <w:t>Store environment values in EAS environment management rather than plaintext eas.json. If Expo Updates is introduced later, define channels and a rollback policy deliberately; do not add over-the-air updates before native/database migration compatibility is tested.</w:t>
      </w:r>
    </w:p>
    <w:p>
      <w:pPr>
        <w:pStyle w:val="Heading2"/>
      </w:pPr>
      <w:r>
        <w:t>6.3 Replace static app.json with environment-aware config</w:t>
      </w:r>
    </w:p>
    <w:p>
      <w:pPr>
        <w:pStyle w:val="ListBullet"/>
        <w:keepLines/>
      </w:pPr>
      <w:r>
        <w:t xml:space="preserve"> Add a real application icon, Android adaptive icon, notification icon/color, splash image, and store-safe app name. Verify all asset sizes in generated native projects.</w:t>
      </w:r>
    </w:p>
    <w:p>
      <w:pPr>
        <w:pStyle w:val="ListBullet"/>
        <w:keepLines/>
      </w:pPr>
      <w:r>
        <w:t xml:space="preserve"> Set iOS buildNumber and Android versionCode through EAS remote versioning; keep human version in source. Confirm bundle ID/package com.thirtynights.app before store records are created because changing identity later is costly.</w:t>
      </w:r>
    </w:p>
    <w:p>
      <w:pPr>
        <w:pStyle w:val="ListBullet"/>
        <w:keepLines/>
      </w:pPr>
      <w:r>
        <w:t xml:space="preserve"> Set ios.usesAppleSignIn true and add the Apple Authentication config plugin when Apple sign-in is implemented.</w:t>
      </w:r>
    </w:p>
    <w:p>
      <w:pPr>
        <w:pStyle w:val="ListBullet"/>
        <w:keepLines/>
      </w:pPr>
      <w:r>
        <w:t xml:space="preserve"> Decide iPad support. The current supportsTablet true should be removed for v1 unless every screen and recording flow is tested on iPad.</w:t>
      </w:r>
    </w:p>
    <w:p>
      <w:pPr>
        <w:pStyle w:val="ListBullet"/>
        <w:keepLines/>
      </w:pPr>
      <w:r>
        <w:t xml:space="preserve"> Add required microphone and notification usage copy that matches the actual behavior. Android permissions should be the minimum set; request exact alarm only if the product truly requires exact reminders and policy allows it.</w:t>
      </w:r>
    </w:p>
    <w:p>
      <w:pPr>
        <w:pStyle w:val="ListBullet"/>
        <w:keepLines/>
      </w:pPr>
      <w:r>
        <w:t xml:space="preserve"> Create explicit development/staging identifiers where store/provider configuration allows. A development suffix prevents test installs from overwriting the production app.</w:t>
      </w:r>
    </w:p>
    <w:p>
      <w:pPr>
        <w:pStyle w:val="Heading2"/>
      </w:pPr>
      <w:r>
        <w:t>6.4 Navigation and deep links</w:t>
      </w:r>
    </w:p>
    <w:p>
      <w:r>
        <w:t>Replace the single manual route state with Expo Router or React Navigation. The route graph must survive process death, support notification/auth callbacks, and prevent navigation into locked states.</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2600"/>
        <w:gridCol w:w="3800"/>
        <w:gridCol w:w="2960"/>
      </w:tblGrid>
      <w:tr>
        <w:trPr>
          <w:tblHeader w:val="true"/>
          <w:cantSplit/>
        </w:trPr>
        <w:tc>
          <w:tcPr>
            <w:tcW w:type="dxa" w:w="2600"/>
            <w:tcMar>
              <w:top w:w="80" w:type="dxa"/>
              <w:start w:w="120" w:type="dxa"/>
              <w:bottom w:w="80" w:type="dxa"/>
              <w:end w:w="120" w:type="dxa"/>
            </w:tcMar>
            <w:shd w:fill="E8EEF5"/>
            <w:vAlign w:val="center"/>
          </w:tcPr>
          <w:p>
            <w:pPr>
              <w:spacing w:after="0"/>
            </w:pPr>
            <w:r>
              <w:rPr>
                <w:rFonts w:ascii="Calibri" w:hAnsi="Calibri" w:eastAsia="Calibri"/>
                <w:b/>
                <w:color w:val="203748"/>
                <w:sz w:val="18"/>
              </w:rPr>
              <w:t>Route</w:t>
            </w:r>
          </w:p>
        </w:tc>
        <w:tc>
          <w:tcPr>
            <w:tcW w:type="dxa" w:w="3800"/>
            <w:tcMar>
              <w:top w:w="80" w:type="dxa"/>
              <w:start w:w="120" w:type="dxa"/>
              <w:bottom w:w="80" w:type="dxa"/>
              <w:end w:w="120" w:type="dxa"/>
            </w:tcMar>
            <w:shd w:fill="E8EEF5"/>
            <w:vAlign w:val="center"/>
          </w:tcPr>
          <w:p>
            <w:pPr>
              <w:spacing w:after="0"/>
            </w:pPr>
            <w:r>
              <w:rPr>
                <w:rFonts w:ascii="Calibri" w:hAnsi="Calibri" w:eastAsia="Calibri"/>
                <w:b/>
                <w:color w:val="203748"/>
                <w:sz w:val="18"/>
              </w:rPr>
              <w:t>Purpose</w:t>
            </w:r>
          </w:p>
        </w:tc>
        <w:tc>
          <w:tcPr>
            <w:tcW w:type="dxa" w:w="2960"/>
            <w:tcMar>
              <w:top w:w="80" w:type="dxa"/>
              <w:start w:w="120" w:type="dxa"/>
              <w:bottom w:w="80" w:type="dxa"/>
              <w:end w:w="120" w:type="dxa"/>
            </w:tcMar>
            <w:shd w:fill="E8EEF5"/>
            <w:vAlign w:val="center"/>
          </w:tcPr>
          <w:p>
            <w:pPr>
              <w:spacing w:after="0"/>
            </w:pPr>
            <w:r>
              <w:rPr>
                <w:rFonts w:ascii="Calibri" w:hAnsi="Calibri" w:eastAsia="Calibri"/>
                <w:b/>
                <w:color w:val="203748"/>
                <w:sz w:val="18"/>
              </w:rPr>
              <w:t>Guard</w:t>
            </w:r>
          </w:p>
        </w:tc>
      </w:tr>
      <w:tr>
        <w:trPr>
          <w:cantSplit/>
        </w:trPr>
        <w:tc>
          <w:tcPr>
            <w:tcW w:type="dxa" w:w="2600"/>
            <w:vAlign w:val="top"/>
          </w:tcPr>
          <w:p>
            <w:pPr>
              <w:spacing w:after="0" w:line="264" w:lineRule="auto"/>
            </w:pPr>
            <w:r>
              <w:rPr>
                <w:rFonts w:ascii="Calibri" w:hAnsi="Calibri" w:eastAsia="Calibri"/>
                <w:color w:val="211A29"/>
                <w:sz w:val="18"/>
              </w:rPr>
              <w:t>/onboarding and /setup</w:t>
            </w:r>
          </w:p>
        </w:tc>
        <w:tc>
          <w:tcPr>
            <w:tcW w:type="dxa" w:w="3800"/>
            <w:vAlign w:val="top"/>
          </w:tcPr>
          <w:p>
            <w:pPr>
              <w:spacing w:after="0" w:line="264" w:lineRule="auto"/>
            </w:pPr>
            <w:r>
              <w:rPr>
                <w:rFonts w:ascii="Calibri" w:hAnsi="Calibri" w:eastAsia="Calibri"/>
                <w:color w:val="211A29"/>
                <w:sz w:val="18"/>
              </w:rPr>
              <w:t>First-run ritual, reminder time, permissions</w:t>
            </w:r>
          </w:p>
        </w:tc>
        <w:tc>
          <w:tcPr>
            <w:tcW w:type="dxa" w:w="2960"/>
            <w:vAlign w:val="top"/>
          </w:tcPr>
          <w:p>
            <w:pPr>
              <w:spacing w:after="0" w:line="264" w:lineRule="auto"/>
            </w:pPr>
            <w:r>
              <w:rPr>
                <w:rFonts w:ascii="Calibri" w:hAnsi="Calibri" w:eastAsia="Calibri"/>
                <w:color w:val="211A29"/>
                <w:sz w:val="18"/>
              </w:rPr>
              <w:t>Only before setup_complete</w:t>
            </w:r>
          </w:p>
        </w:tc>
      </w:tr>
      <w:tr>
        <w:trPr>
          <w:cantSplit/>
        </w:trPr>
        <w:tc>
          <w:tcPr>
            <w:tcW w:type="dxa" w:w="2600"/>
            <w:vAlign w:val="top"/>
          </w:tcPr>
          <w:p>
            <w:pPr>
              <w:spacing w:after="0" w:line="264" w:lineRule="auto"/>
            </w:pPr>
            <w:r>
              <w:rPr>
                <w:rFonts w:ascii="Calibri" w:hAnsi="Calibri" w:eastAsia="Calibri"/>
                <w:color w:val="211A29"/>
                <w:sz w:val="18"/>
              </w:rPr>
              <w:t>/home</w:t>
            </w:r>
          </w:p>
        </w:tc>
        <w:tc>
          <w:tcPr>
            <w:tcW w:type="dxa" w:w="3800"/>
            <w:vAlign w:val="top"/>
          </w:tcPr>
          <w:p>
            <w:pPr>
              <w:spacing w:after="0" w:line="264" w:lineRule="auto"/>
            </w:pPr>
            <w:r>
              <w:rPr>
                <w:rFonts w:ascii="Calibri" w:hAnsi="Calibri" w:eastAsia="Calibri"/>
                <w:color w:val="211A29"/>
                <w:sz w:val="18"/>
              </w:rPr>
              <w:t>Current chapter/window</w:t>
            </w:r>
          </w:p>
        </w:tc>
        <w:tc>
          <w:tcPr>
            <w:tcW w:type="dxa" w:w="2960"/>
            <w:vAlign w:val="top"/>
          </w:tcPr>
          <w:p>
            <w:pPr>
              <w:spacing w:after="0" w:line="264" w:lineRule="auto"/>
            </w:pPr>
            <w:r>
              <w:rPr>
                <w:rFonts w:ascii="Calibri" w:hAnsi="Calibri" w:eastAsia="Calibri"/>
                <w:color w:val="211A29"/>
                <w:sz w:val="18"/>
              </w:rPr>
              <w:t>Hydrate local state before rendering actions</w:t>
            </w:r>
          </w:p>
        </w:tc>
      </w:tr>
      <w:tr>
        <w:trPr>
          <w:cantSplit/>
        </w:trPr>
        <w:tc>
          <w:tcPr>
            <w:tcW w:type="dxa" w:w="2600"/>
            <w:vAlign w:val="top"/>
          </w:tcPr>
          <w:p>
            <w:pPr>
              <w:spacing w:after="0" w:line="264" w:lineRule="auto"/>
            </w:pPr>
            <w:r>
              <w:rPr>
                <w:rFonts w:ascii="Calibri" w:hAnsi="Calibri" w:eastAsia="Calibri"/>
                <w:color w:val="211A29"/>
                <w:sz w:val="18"/>
              </w:rPr>
              <w:t>/night/:nightId</w:t>
            </w:r>
          </w:p>
        </w:tc>
        <w:tc>
          <w:tcPr>
            <w:tcW w:type="dxa" w:w="3800"/>
            <w:vAlign w:val="top"/>
          </w:tcPr>
          <w:p>
            <w:pPr>
              <w:spacing w:after="0" w:line="264" w:lineRule="auto"/>
            </w:pPr>
            <w:r>
              <w:rPr>
                <w:rFonts w:ascii="Calibri" w:hAnsi="Calibri" w:eastAsia="Calibri"/>
                <w:color w:val="211A29"/>
                <w:sz w:val="18"/>
              </w:rPr>
              <w:t>Question and recorder</w:t>
            </w:r>
          </w:p>
        </w:tc>
        <w:tc>
          <w:tcPr>
            <w:tcW w:type="dxa" w:w="2960"/>
            <w:vAlign w:val="top"/>
          </w:tcPr>
          <w:p>
            <w:pPr>
              <w:spacing w:after="0" w:line="264" w:lineRule="auto"/>
            </w:pPr>
            <w:r>
              <w:rPr>
                <w:rFonts w:ascii="Calibri" w:hAnsi="Calibri" w:eastAsia="Calibri"/>
                <w:color w:val="211A29"/>
                <w:sz w:val="18"/>
              </w:rPr>
              <w:t>Expected date, not sealed, access grant, not missed</w:t>
            </w:r>
          </w:p>
        </w:tc>
      </w:tr>
      <w:tr>
        <w:trPr>
          <w:cantSplit/>
        </w:trPr>
        <w:tc>
          <w:tcPr>
            <w:tcW w:type="dxa" w:w="2600"/>
            <w:vAlign w:val="top"/>
          </w:tcPr>
          <w:p>
            <w:pPr>
              <w:spacing w:after="0" w:line="264" w:lineRule="auto"/>
            </w:pPr>
            <w:r>
              <w:rPr>
                <w:rFonts w:ascii="Calibri" w:hAnsi="Calibri" w:eastAsia="Calibri"/>
                <w:color w:val="211A29"/>
                <w:sz w:val="18"/>
              </w:rPr>
              <w:t>/auth/callback</w:t>
            </w:r>
          </w:p>
        </w:tc>
        <w:tc>
          <w:tcPr>
            <w:tcW w:type="dxa" w:w="3800"/>
            <w:vAlign w:val="top"/>
          </w:tcPr>
          <w:p>
            <w:pPr>
              <w:spacing w:after="0" w:line="264" w:lineRule="auto"/>
            </w:pPr>
            <w:r>
              <w:rPr>
                <w:rFonts w:ascii="Calibri" w:hAnsi="Calibri" w:eastAsia="Calibri"/>
                <w:color w:val="211A29"/>
                <w:sz w:val="18"/>
              </w:rPr>
              <w:t>Email/OAuth code exchange</w:t>
            </w:r>
          </w:p>
        </w:tc>
        <w:tc>
          <w:tcPr>
            <w:tcW w:type="dxa" w:w="2960"/>
            <w:vAlign w:val="top"/>
          </w:tcPr>
          <w:p>
            <w:pPr>
              <w:spacing w:after="0" w:line="264" w:lineRule="auto"/>
            </w:pPr>
            <w:r>
              <w:rPr>
                <w:rFonts w:ascii="Calibri" w:hAnsi="Calibri" w:eastAsia="Calibri"/>
                <w:color w:val="211A29"/>
                <w:sz w:val="18"/>
              </w:rPr>
              <w:t>Validate state/PKCE; then return to interrupted action</w:t>
            </w:r>
          </w:p>
        </w:tc>
      </w:tr>
      <w:tr>
        <w:trPr>
          <w:cantSplit/>
        </w:trPr>
        <w:tc>
          <w:tcPr>
            <w:tcW w:type="dxa" w:w="2600"/>
            <w:vAlign w:val="top"/>
          </w:tcPr>
          <w:p>
            <w:pPr>
              <w:spacing w:after="0" w:line="264" w:lineRule="auto"/>
            </w:pPr>
            <w:r>
              <w:rPr>
                <w:rFonts w:ascii="Calibri" w:hAnsi="Calibri" w:eastAsia="Calibri"/>
                <w:color w:val="211A29"/>
                <w:sz w:val="18"/>
              </w:rPr>
              <w:t>/report/:reportId</w:t>
            </w:r>
          </w:p>
        </w:tc>
        <w:tc>
          <w:tcPr>
            <w:tcW w:type="dxa" w:w="3800"/>
            <w:vAlign w:val="top"/>
          </w:tcPr>
          <w:p>
            <w:pPr>
              <w:spacing w:after="0" w:line="264" w:lineRule="auto"/>
            </w:pPr>
            <w:r>
              <w:rPr>
                <w:rFonts w:ascii="Calibri" w:hAnsi="Calibri" w:eastAsia="Calibri"/>
                <w:color w:val="211A29"/>
                <w:sz w:val="18"/>
              </w:rPr>
              <w:t>Mini/full report and audio clips</w:t>
            </w:r>
          </w:p>
        </w:tc>
        <w:tc>
          <w:tcPr>
            <w:tcW w:type="dxa" w:w="2960"/>
            <w:vAlign w:val="top"/>
          </w:tcPr>
          <w:p>
            <w:pPr>
              <w:spacing w:after="0" w:line="264" w:lineRule="auto"/>
            </w:pPr>
            <w:r>
              <w:rPr>
                <w:rFonts w:ascii="Calibri" w:hAnsi="Calibri" w:eastAsia="Calibri"/>
                <w:color w:val="211A29"/>
                <w:sz w:val="18"/>
              </w:rPr>
              <w:t>Owner + status ready + reveal checkpoint</w:t>
            </w:r>
          </w:p>
        </w:tc>
      </w:tr>
      <w:tr>
        <w:trPr>
          <w:cantSplit/>
        </w:trPr>
        <w:tc>
          <w:tcPr>
            <w:tcW w:type="dxa" w:w="2600"/>
            <w:vAlign w:val="top"/>
          </w:tcPr>
          <w:p>
            <w:pPr>
              <w:spacing w:after="0" w:line="264" w:lineRule="auto"/>
            </w:pPr>
            <w:r>
              <w:rPr>
                <w:rFonts w:ascii="Calibri" w:hAnsi="Calibri" w:eastAsia="Calibri"/>
                <w:color w:val="211A29"/>
                <w:sz w:val="18"/>
              </w:rPr>
              <w:t>/archive/:chapterId</w:t>
            </w:r>
          </w:p>
        </w:tc>
        <w:tc>
          <w:tcPr>
            <w:tcW w:type="dxa" w:w="3800"/>
            <w:vAlign w:val="top"/>
          </w:tcPr>
          <w:p>
            <w:pPr>
              <w:spacing w:after="0" w:line="264" w:lineRule="auto"/>
            </w:pPr>
            <w:r>
              <w:rPr>
                <w:rFonts w:ascii="Calibri" w:hAnsi="Calibri" w:eastAsia="Calibri"/>
                <w:color w:val="211A29"/>
                <w:sz w:val="18"/>
              </w:rPr>
              <w:t>Completed window/report shelf</w:t>
            </w:r>
          </w:p>
        </w:tc>
        <w:tc>
          <w:tcPr>
            <w:tcW w:type="dxa" w:w="2960"/>
            <w:vAlign w:val="top"/>
          </w:tcPr>
          <w:p>
            <w:pPr>
              <w:spacing w:after="0" w:line="264" w:lineRule="auto"/>
            </w:pPr>
            <w:r>
              <w:rPr>
                <w:rFonts w:ascii="Calibri" w:hAnsi="Calibri" w:eastAsia="Calibri"/>
                <w:color w:val="211A29"/>
                <w:sz w:val="18"/>
              </w:rPr>
              <w:t>Owner and local/remote hydration complete</w:t>
            </w:r>
          </w:p>
        </w:tc>
      </w:tr>
      <w:tr>
        <w:trPr>
          <w:cantSplit/>
        </w:trPr>
        <w:tc>
          <w:tcPr>
            <w:tcW w:type="dxa" w:w="2600"/>
            <w:vAlign w:val="top"/>
          </w:tcPr>
          <w:p>
            <w:pPr>
              <w:spacing w:after="0" w:line="264" w:lineRule="auto"/>
            </w:pPr>
            <w:r>
              <w:rPr>
                <w:rFonts w:ascii="Calibri" w:hAnsi="Calibri" w:eastAsia="Calibri"/>
                <w:color w:val="211A29"/>
                <w:sz w:val="18"/>
              </w:rPr>
              <w:t>/settings</w:t>
            </w:r>
          </w:p>
        </w:tc>
        <w:tc>
          <w:tcPr>
            <w:tcW w:type="dxa" w:w="3800"/>
            <w:vAlign w:val="top"/>
          </w:tcPr>
          <w:p>
            <w:pPr>
              <w:spacing w:after="0" w:line="264" w:lineRule="auto"/>
            </w:pPr>
            <w:r>
              <w:rPr>
                <w:rFonts w:ascii="Calibri" w:hAnsi="Calibri" w:eastAsia="Calibri"/>
                <w:color w:val="211A29"/>
                <w:sz w:val="18"/>
              </w:rPr>
              <w:t>Reminder, account, backup, export, delete</w:t>
            </w:r>
          </w:p>
        </w:tc>
        <w:tc>
          <w:tcPr>
            <w:tcW w:type="dxa" w:w="2960"/>
            <w:vAlign w:val="top"/>
          </w:tcPr>
          <w:p>
            <w:pPr>
              <w:spacing w:after="0" w:line="264" w:lineRule="auto"/>
            </w:pPr>
            <w:r>
              <w:rPr>
                <w:rFonts w:ascii="Calibri" w:hAnsi="Calibri" w:eastAsia="Calibri"/>
                <w:color w:val="211A29"/>
                <w:sz w:val="18"/>
              </w:rPr>
              <w:t>Destructive actions require reauthentication/confirmation</w:t>
            </w:r>
          </w:p>
        </w:tc>
      </w:tr>
    </w:tbl>
    <w:p>
      <w:pPr>
        <w:spacing w:after="0"/>
      </w:pPr>
    </w:p>
    <w:p>
      <w:pPr>
        <w:pStyle w:val="Heading1"/>
        <w:pageBreakBefore/>
      </w:pPr>
      <w:r>
        <w:t>7. Reliable offline data and nightly state</w:t>
      </w:r>
    </w:p>
    <w:p>
      <w:pPr>
        <w:pStyle w:val="Heading2"/>
      </w:pPr>
      <w:r>
        <w:t>7.1 Replace the single AsyncStorage snapshot</w:t>
      </w:r>
    </w:p>
    <w:p>
      <w:r>
        <w:t>AsyncStorage is acceptable for preferences, but one serialized AppSnapshot is fragile for sealed audio, migrations, partial sync, and concurrent updates. Use expo-sqlite for normalized entities and an outbox. Keep small preferences such as theme or tutorial flags in AsyncStorage only if desired.</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1800"/>
        <w:gridCol w:w="4500"/>
        <w:gridCol w:w="3060"/>
      </w:tblGrid>
      <w:tr>
        <w:trPr>
          <w:tblHeader w:val="true"/>
          <w:cantSplit/>
        </w:trPr>
        <w:tc>
          <w:tcPr>
            <w:tcW w:type="dxa" w:w="1800"/>
            <w:tcMar>
              <w:top w:w="80" w:type="dxa"/>
              <w:start w:w="120" w:type="dxa"/>
              <w:bottom w:w="80" w:type="dxa"/>
              <w:end w:w="120" w:type="dxa"/>
            </w:tcMar>
            <w:shd w:fill="E8EEF5"/>
            <w:vAlign w:val="center"/>
          </w:tcPr>
          <w:p>
            <w:pPr>
              <w:spacing w:after="0"/>
            </w:pPr>
            <w:r>
              <w:rPr>
                <w:rFonts w:ascii="Calibri" w:hAnsi="Calibri" w:eastAsia="Calibri"/>
                <w:b/>
                <w:color w:val="203748"/>
                <w:sz w:val="18"/>
              </w:rPr>
              <w:t>Local table</w:t>
            </w:r>
          </w:p>
        </w:tc>
        <w:tc>
          <w:tcPr>
            <w:tcW w:type="dxa" w:w="4500"/>
            <w:tcMar>
              <w:top w:w="80" w:type="dxa"/>
              <w:start w:w="120" w:type="dxa"/>
              <w:bottom w:w="80" w:type="dxa"/>
              <w:end w:w="120" w:type="dxa"/>
            </w:tcMar>
            <w:shd w:fill="E8EEF5"/>
            <w:vAlign w:val="center"/>
          </w:tcPr>
          <w:p>
            <w:pPr>
              <w:spacing w:after="0"/>
            </w:pPr>
            <w:r>
              <w:rPr>
                <w:rFonts w:ascii="Calibri" w:hAnsi="Calibri" w:eastAsia="Calibri"/>
                <w:b/>
                <w:color w:val="203748"/>
                <w:sz w:val="18"/>
              </w:rPr>
              <w:t>Minimum fields</w:t>
            </w:r>
          </w:p>
        </w:tc>
        <w:tc>
          <w:tcPr>
            <w:tcW w:type="dxa" w:w="3060"/>
            <w:tcMar>
              <w:top w:w="80" w:type="dxa"/>
              <w:start w:w="120" w:type="dxa"/>
              <w:bottom w:w="80" w:type="dxa"/>
              <w:end w:w="120" w:type="dxa"/>
            </w:tcMar>
            <w:shd w:fill="E8EEF5"/>
            <w:vAlign w:val="center"/>
          </w:tcPr>
          <w:p>
            <w:pPr>
              <w:spacing w:after="0"/>
            </w:pPr>
            <w:r>
              <w:rPr>
                <w:rFonts w:ascii="Calibri" w:hAnsi="Calibri" w:eastAsia="Calibri"/>
                <w:b/>
                <w:color w:val="203748"/>
                <w:sz w:val="18"/>
              </w:rPr>
              <w:t>Purpose</w:t>
            </w:r>
          </w:p>
        </w:tc>
      </w:tr>
      <w:tr>
        <w:trPr>
          <w:cantSplit/>
        </w:trPr>
        <w:tc>
          <w:tcPr>
            <w:tcW w:type="dxa" w:w="1800"/>
            <w:vAlign w:val="top"/>
          </w:tcPr>
          <w:p>
            <w:pPr>
              <w:spacing w:after="0" w:line="264" w:lineRule="auto"/>
            </w:pPr>
            <w:r>
              <w:rPr>
                <w:rFonts w:ascii="Calibri" w:hAnsi="Calibri" w:eastAsia="Calibri"/>
                <w:color w:val="211A29"/>
                <w:sz w:val="18"/>
              </w:rPr>
              <w:t>chapters</w:t>
            </w:r>
          </w:p>
        </w:tc>
        <w:tc>
          <w:tcPr>
            <w:tcW w:type="dxa" w:w="4500"/>
            <w:vAlign w:val="top"/>
          </w:tcPr>
          <w:p>
            <w:pPr>
              <w:spacing w:after="0" w:line="264" w:lineRule="auto"/>
            </w:pPr>
            <w:r>
              <w:rPr>
                <w:rFonts w:ascii="Calibri" w:hAnsi="Calibri" w:eastAsia="Calibri"/>
                <w:color w:val="211A29"/>
                <w:sz w:val="18"/>
              </w:rPr>
              <w:t>id, owner_id, target_length, access_through, started_at, timezone, status, server_revision</w:t>
            </w:r>
          </w:p>
        </w:tc>
        <w:tc>
          <w:tcPr>
            <w:tcW w:type="dxa" w:w="3060"/>
            <w:vAlign w:val="top"/>
          </w:tcPr>
          <w:p>
            <w:pPr>
              <w:spacing w:after="0" w:line="264" w:lineRule="auto"/>
            </w:pPr>
            <w:r>
              <w:rPr>
                <w:rFonts w:ascii="Calibri" w:hAnsi="Calibri" w:eastAsia="Calibri"/>
                <w:color w:val="211A29"/>
                <w:sz w:val="18"/>
              </w:rPr>
              <w:t>Offline schedule and grant mirror</w:t>
            </w:r>
          </w:p>
        </w:tc>
      </w:tr>
      <w:tr>
        <w:trPr>
          <w:cantSplit/>
        </w:trPr>
        <w:tc>
          <w:tcPr>
            <w:tcW w:type="dxa" w:w="1800"/>
            <w:vAlign w:val="top"/>
          </w:tcPr>
          <w:p>
            <w:pPr>
              <w:spacing w:after="0" w:line="264" w:lineRule="auto"/>
            </w:pPr>
            <w:r>
              <w:rPr>
                <w:rFonts w:ascii="Calibri" w:hAnsi="Calibri" w:eastAsia="Calibri"/>
                <w:color w:val="211A29"/>
                <w:sz w:val="18"/>
              </w:rPr>
              <w:t>nights</w:t>
            </w:r>
          </w:p>
        </w:tc>
        <w:tc>
          <w:tcPr>
            <w:tcW w:type="dxa" w:w="4500"/>
            <w:vAlign w:val="top"/>
          </w:tcPr>
          <w:p>
            <w:pPr>
              <w:spacing w:after="0" w:line="264" w:lineRule="auto"/>
            </w:pPr>
            <w:r>
              <w:rPr>
                <w:rFonts w:ascii="Calibri" w:hAnsi="Calibri" w:eastAsia="Calibri"/>
                <w:color w:val="211A29"/>
                <w:sz w:val="18"/>
              </w:rPr>
              <w:t>id, chapter_id, index, expected_local_date, question_id/version, state, duration, hour, local_uri, storage_path, reveal_at</w:t>
            </w:r>
          </w:p>
        </w:tc>
        <w:tc>
          <w:tcPr>
            <w:tcW w:type="dxa" w:w="3060"/>
            <w:vAlign w:val="top"/>
          </w:tcPr>
          <w:p>
            <w:pPr>
              <w:spacing w:after="0" w:line="264" w:lineRule="auto"/>
            </w:pPr>
            <w:r>
              <w:rPr>
                <w:rFonts w:ascii="Calibri" w:hAnsi="Calibri" w:eastAsia="Calibri"/>
                <w:color w:val="211A29"/>
                <w:sz w:val="18"/>
              </w:rPr>
              <w:t>One row per ritual night</w:t>
            </w:r>
          </w:p>
        </w:tc>
      </w:tr>
      <w:tr>
        <w:trPr>
          <w:cantSplit/>
        </w:trPr>
        <w:tc>
          <w:tcPr>
            <w:tcW w:type="dxa" w:w="1800"/>
            <w:vAlign w:val="top"/>
          </w:tcPr>
          <w:p>
            <w:pPr>
              <w:spacing w:after="0" w:line="264" w:lineRule="auto"/>
            </w:pPr>
            <w:r>
              <w:rPr>
                <w:rFonts w:ascii="Calibri" w:hAnsi="Calibri" w:eastAsia="Calibri"/>
                <w:color w:val="211A29"/>
                <w:sz w:val="18"/>
              </w:rPr>
              <w:t>reports</w:t>
            </w:r>
          </w:p>
        </w:tc>
        <w:tc>
          <w:tcPr>
            <w:tcW w:type="dxa" w:w="4500"/>
            <w:vAlign w:val="top"/>
          </w:tcPr>
          <w:p>
            <w:pPr>
              <w:spacing w:after="0" w:line="264" w:lineRule="auto"/>
            </w:pPr>
            <w:r>
              <w:rPr>
                <w:rFonts w:ascii="Calibri" w:hAnsi="Calibri" w:eastAsia="Calibri"/>
                <w:color w:val="211A29"/>
                <w:sz w:val="18"/>
              </w:rPr>
              <w:t>id, chapter_id, checkpoint, status, sections_cache, audio_uri, updated_at</w:t>
            </w:r>
          </w:p>
        </w:tc>
        <w:tc>
          <w:tcPr>
            <w:tcW w:type="dxa" w:w="3060"/>
            <w:vAlign w:val="top"/>
          </w:tcPr>
          <w:p>
            <w:pPr>
              <w:spacing w:after="0" w:line="264" w:lineRule="auto"/>
            </w:pPr>
            <w:r>
              <w:rPr>
                <w:rFonts w:ascii="Calibri" w:hAnsi="Calibri" w:eastAsia="Calibri"/>
                <w:color w:val="211A29"/>
                <w:sz w:val="18"/>
              </w:rPr>
              <w:t>Status/replay without fixtures</w:t>
            </w:r>
          </w:p>
        </w:tc>
      </w:tr>
      <w:tr>
        <w:trPr>
          <w:cantSplit/>
        </w:trPr>
        <w:tc>
          <w:tcPr>
            <w:tcW w:type="dxa" w:w="1800"/>
            <w:vAlign w:val="top"/>
          </w:tcPr>
          <w:p>
            <w:pPr>
              <w:spacing w:after="0" w:line="264" w:lineRule="auto"/>
            </w:pPr>
            <w:r>
              <w:rPr>
                <w:rFonts w:ascii="Calibri" w:hAnsi="Calibri" w:eastAsia="Calibri"/>
                <w:color w:val="211A29"/>
                <w:sz w:val="18"/>
              </w:rPr>
              <w:t>outbox</w:t>
            </w:r>
          </w:p>
        </w:tc>
        <w:tc>
          <w:tcPr>
            <w:tcW w:type="dxa" w:w="4500"/>
            <w:vAlign w:val="top"/>
          </w:tcPr>
          <w:p>
            <w:pPr>
              <w:spacing w:after="0" w:line="264" w:lineRule="auto"/>
            </w:pPr>
            <w:r>
              <w:rPr>
                <w:rFonts w:ascii="Calibri" w:hAnsi="Calibri" w:eastAsia="Calibri"/>
                <w:color w:val="211A29"/>
                <w:sz w:val="18"/>
              </w:rPr>
              <w:t>operation_id, entity, entity_id, operation, payload_hash, attempts, next_attempt_at, last_error</w:t>
            </w:r>
          </w:p>
        </w:tc>
        <w:tc>
          <w:tcPr>
            <w:tcW w:type="dxa" w:w="3060"/>
            <w:vAlign w:val="top"/>
          </w:tcPr>
          <w:p>
            <w:pPr>
              <w:spacing w:after="0" w:line="264" w:lineRule="auto"/>
            </w:pPr>
            <w:r>
              <w:rPr>
                <w:rFonts w:ascii="Calibri" w:hAnsi="Calibri" w:eastAsia="Calibri"/>
                <w:color w:val="211A29"/>
                <w:sz w:val="18"/>
              </w:rPr>
              <w:t>Idempotent retry queue</w:t>
            </w:r>
          </w:p>
        </w:tc>
      </w:tr>
      <w:tr>
        <w:trPr>
          <w:cantSplit/>
        </w:trPr>
        <w:tc>
          <w:tcPr>
            <w:tcW w:type="dxa" w:w="1800"/>
            <w:vAlign w:val="top"/>
          </w:tcPr>
          <w:p>
            <w:pPr>
              <w:spacing w:after="0" w:line="264" w:lineRule="auto"/>
            </w:pPr>
            <w:r>
              <w:rPr>
                <w:rFonts w:ascii="Calibri" w:hAnsi="Calibri" w:eastAsia="Calibri"/>
                <w:color w:val="211A29"/>
                <w:sz w:val="18"/>
              </w:rPr>
              <w:t>file_manifest</w:t>
            </w:r>
          </w:p>
        </w:tc>
        <w:tc>
          <w:tcPr>
            <w:tcW w:type="dxa" w:w="4500"/>
            <w:vAlign w:val="top"/>
          </w:tcPr>
          <w:p>
            <w:pPr>
              <w:spacing w:after="0" w:line="264" w:lineRule="auto"/>
            </w:pPr>
            <w:r>
              <w:rPr>
                <w:rFonts w:ascii="Calibri" w:hAnsi="Calibri" w:eastAsia="Calibri"/>
                <w:color w:val="211A29"/>
                <w:sz w:val="18"/>
              </w:rPr>
              <w:t>night_id, uri, byte_size, checksum, upload_state, upload_session, verified_at</w:t>
            </w:r>
          </w:p>
        </w:tc>
        <w:tc>
          <w:tcPr>
            <w:tcW w:type="dxa" w:w="3060"/>
            <w:vAlign w:val="top"/>
          </w:tcPr>
          <w:p>
            <w:pPr>
              <w:spacing w:after="0" w:line="264" w:lineRule="auto"/>
            </w:pPr>
            <w:r>
              <w:rPr>
                <w:rFonts w:ascii="Calibri" w:hAnsi="Calibri" w:eastAsia="Calibri"/>
                <w:color w:val="211A29"/>
                <w:sz w:val="18"/>
              </w:rPr>
              <w:t>Recover and verify sensitive files</w:t>
            </w:r>
          </w:p>
        </w:tc>
      </w:tr>
      <w:tr>
        <w:trPr>
          <w:cantSplit/>
        </w:trPr>
        <w:tc>
          <w:tcPr>
            <w:tcW w:type="dxa" w:w="1800"/>
            <w:vAlign w:val="top"/>
          </w:tcPr>
          <w:p>
            <w:pPr>
              <w:spacing w:after="0" w:line="264" w:lineRule="auto"/>
            </w:pPr>
            <w:r>
              <w:rPr>
                <w:rFonts w:ascii="Calibri" w:hAnsi="Calibri" w:eastAsia="Calibri"/>
                <w:color w:val="211A29"/>
                <w:sz w:val="18"/>
              </w:rPr>
              <w:t>schema_meta</w:t>
            </w:r>
          </w:p>
        </w:tc>
        <w:tc>
          <w:tcPr>
            <w:tcW w:type="dxa" w:w="4500"/>
            <w:vAlign w:val="top"/>
          </w:tcPr>
          <w:p>
            <w:pPr>
              <w:spacing w:after="0" w:line="264" w:lineRule="auto"/>
            </w:pPr>
            <w:r>
              <w:rPr>
                <w:rFonts w:ascii="Calibri" w:hAnsi="Calibri" w:eastAsia="Calibri"/>
                <w:color w:val="211A29"/>
                <w:sz w:val="18"/>
              </w:rPr>
              <w:t>version, migration_applied_at</w:t>
            </w:r>
          </w:p>
        </w:tc>
        <w:tc>
          <w:tcPr>
            <w:tcW w:type="dxa" w:w="3060"/>
            <w:vAlign w:val="top"/>
          </w:tcPr>
          <w:p>
            <w:pPr>
              <w:spacing w:after="0" w:line="264" w:lineRule="auto"/>
            </w:pPr>
            <w:r>
              <w:rPr>
                <w:rFonts w:ascii="Calibri" w:hAnsi="Calibri" w:eastAsia="Calibri"/>
                <w:color w:val="211A29"/>
                <w:sz w:val="18"/>
              </w:rPr>
              <w:t>Transactional local upgrades</w:t>
            </w:r>
          </w:p>
        </w:tc>
      </w:tr>
    </w:tbl>
    <w:p>
      <w:pPr>
        <w:spacing w:after="0"/>
      </w:pPr>
    </w:p>
    <w:p>
      <w:pPr>
        <w:pStyle w:val="Heading2"/>
      </w:pPr>
      <w:r>
        <w:t>7.2 Night state machine</w:t>
      </w:r>
    </w:p>
    <w:tbl>
      <w:tblPr>
        <w:tblW w:type="dxa" w:w="9360"/>
        <w:jc w:val="left"/>
        <w:tblLayout w:type="fixed"/>
        <w:tblLook w:firstColumn="1" w:firstRow="1" w:lastColumn="0" w:lastRow="0" w:noHBand="0" w:noVBand="1" w:val="04A0"/>
        <w:tblInd w:w="12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Pr>
      <w:tblGrid>
        <w:gridCol w:w="9360"/>
      </w:tblGrid>
      <w:tr>
        <w:trPr>
          <w:cantSplit/>
        </w:trPr>
        <w:tc>
          <w:tcPr>
            <w:tcW w:type="dxa" w:w="9360"/>
            <w:tcMar>
              <w:top w:w="80" w:type="dxa"/>
              <w:start w:w="120" w:type="dxa"/>
              <w:bottom w:w="80" w:type="dxa"/>
              <w:end w:w="120" w:type="dxa"/>
            </w:tcMar>
            <w:shd w:fill="F7F7F7"/>
          </w:tcPr>
          <w:p>
            <w:pPr>
              <w:spacing w:after="0" w:line="240" w:lineRule="auto"/>
            </w:pPr>
            <w:r>
              <w:rPr>
                <w:rFonts w:ascii="Courier New" w:hAnsi="Courier New" w:eastAsia="Courier New"/>
                <w:color w:val="333333"/>
                <w:sz w:val="17"/>
              </w:rPr>
              <w:t>scheduled → open → recording → sealing → sealed_local → upload_pending → backed_up → revealed</w:t>
            </w:r>
            <w:r>
              <w:br/>
            </w:r>
            <w:r>
              <w:rPr>
                <w:rFonts w:ascii="Courier New" w:hAnsi="Courier New" w:eastAsia="Courier New"/>
                <w:color w:val="333333"/>
                <w:sz w:val="17"/>
              </w:rPr>
              <w:t xml:space="preserve">     └──────────────────────────────→ missed</w:t>
            </w:r>
            <w:r>
              <w:br/>
            </w:r>
            <w:r>
              <w:rPr>
                <w:rFonts w:ascii="Courier New" w:hAnsi="Courier New" w:eastAsia="Courier New"/>
                <w:color w:val="333333"/>
                <w:sz w:val="17"/>
              </w:rPr>
              <w:t>recording ── interruption/crash ──→ recover_or_discard_preseal</w:t>
            </w:r>
            <w:r>
              <w:br/>
            </w:r>
            <w:r>
              <w:rPr>
                <w:rFonts w:ascii="Courier New" w:hAnsi="Courier New" w:eastAsia="Courier New"/>
                <w:color w:val="333333"/>
                <w:sz w:val="17"/>
              </w:rPr>
              <w:t>upload_pending ── retryable error ─→ upload_pending</w:t>
            </w:r>
            <w:r>
              <w:br/>
            </w:r>
            <w:r>
              <w:rPr>
                <w:rFonts w:ascii="Courier New" w:hAnsi="Courier New" w:eastAsia="Courier New"/>
                <w:color w:val="333333"/>
                <w:sz w:val="17"/>
              </w:rPr>
              <w:t>upload_pending ── permanent error ─→ backup_attention</w:t>
            </w:r>
          </w:p>
        </w:tc>
      </w:tr>
    </w:tbl>
    <w:p>
      <w:pPr>
        <w:spacing w:after="0"/>
      </w:pPr>
    </w:p>
    <w:p>
      <w:pPr>
        <w:pStyle w:val="ListBullet"/>
        <w:keepLines/>
      </w:pPr>
      <w:r>
        <w:t xml:space="preserve"> Only scheduled/open may begin recording. Only one recorder lock exists per night, including after app foreground/background changes.</w:t>
      </w:r>
    </w:p>
    <w:p>
      <w:pPr>
        <w:pStyle w:val="ListBullet"/>
        <w:keepLines/>
      </w:pPr>
      <w:r>
        <w:t xml:space="preserve"> Before finger release, abandoning an attempt may restart only if the product rule permits and no final file has been sealed. After release begins sealing, a second take is impossible.</w:t>
      </w:r>
    </w:p>
    <w:p>
      <w:pPr>
        <w:pStyle w:val="ListBullet"/>
        <w:keepLines/>
      </w:pPr>
      <w:r>
        <w:t xml:space="preserve"> Sealing is atomic: close recorder, move the file from cache to a deterministic document path, fsync/verify readable bytes, write duration/hour/checksum/state in one database transaction, then render the orb.</w:t>
      </w:r>
    </w:p>
    <w:p>
      <w:pPr>
        <w:pStyle w:val="ListBullet"/>
        <w:keepLines/>
      </w:pPr>
      <w:r>
        <w:t xml:space="preserve"> On launch, scan the manifest for orphaned recorder files, sealing rows without files, and files without rows. Recover conservatively; never silently overwrite a sealed night.</w:t>
      </w:r>
    </w:p>
    <w:p>
      <w:pPr>
        <w:pStyle w:val="ListBullet"/>
        <w:keepLines/>
      </w:pPr>
      <w:r>
        <w:t xml:space="preserve"> Remote synchronization advances a separate backup state. A network error must not unseal or block tomorrow’s local ritual.</w:t>
      </w:r>
    </w:p>
    <w:p>
      <w:pPr>
        <w:pStyle w:val="Heading2"/>
      </w:pPr>
      <w:r>
        <w:t>7.3 Date, missed-night, and clock reconciliation</w:t>
      </w:r>
    </w:p>
    <w:p>
      <w:pPr>
        <w:pStyle w:val="ListNumber"/>
        <w:numPr>
          <w:ilvl w:val="0"/>
          <w:numId w:val="11"/>
        </w:numPr>
        <w:keepLines/>
      </w:pPr>
      <w:r>
        <w:t>Store expected_local_date and the IANA timezone for every created night. Do not derive all eligibility from “today” at render time.</w:t>
      </w:r>
    </w:p>
    <w:p>
      <w:pPr>
        <w:pStyle w:val="ListNumber"/>
        <w:numPr>
          <w:ilvl w:val="0"/>
          <w:numId w:val="11"/>
        </w:numPr>
        <w:keepLines/>
      </w:pPr>
      <w:r>
        <w:t>Run reconciliation on cold launch, foreground, notification response, timezone change, and shortly after local midnight.</w:t>
      </w:r>
    </w:p>
    <w:p>
      <w:pPr>
        <w:pStyle w:val="ListNumber"/>
        <w:numPr>
          <w:ilvl w:val="0"/>
          <w:numId w:val="11"/>
        </w:numPr>
        <w:keepLines/>
      </w:pPr>
      <w:r>
        <w:t>If an open night’s expected date is before the current confirmed local date and it is unrecorded, transition it to missed. Do not keep a stale “today” night recordable for several days.</w:t>
      </w:r>
    </w:p>
    <w:p>
      <w:pPr>
        <w:pStyle w:val="ListNumber"/>
        <w:numPr>
          <w:ilvl w:val="0"/>
          <w:numId w:val="11"/>
        </w:numPr>
        <w:keepLines/>
      </w:pPr>
      <w:r>
        <w:t>Create/open exactly one night for the current expected date when the chapter grant and schedule allow it. Use a unique constraint to block duplicates.</w:t>
      </w:r>
    </w:p>
    <w:p>
      <w:pPr>
        <w:pStyle w:val="ListNumber"/>
        <w:numPr>
          <w:ilvl w:val="0"/>
          <w:numId w:val="11"/>
        </w:numPr>
        <w:keepLines/>
      </w:pPr>
      <w:r>
        <w:t>Track last trusted server time when online. If the wall clock moves backward or forward beyond the allowed tolerance, continue safely offline but flag reconciliation before purchase/report/reveal transitions.</w:t>
      </w:r>
    </w:p>
    <w:p>
      <w:pPr>
        <w:pStyle w:val="ListNumber"/>
        <w:numPr>
          <w:ilvl w:val="0"/>
          <w:numId w:val="11"/>
        </w:numPr>
        <w:keepLines/>
      </w:pPr>
      <w:r>
        <w:t>On timezone changes, apply the founder-approved policy, regenerate future notification triggers, and never duplicate a sealed date.</w:t>
      </w:r>
    </w:p>
    <w:tbl>
      <w:tblPr>
        <w:tblW w:type="dxa" w:w="9360"/>
        <w:jc w:val="left"/>
        <w:tblLayout w:type="fixed"/>
        <w:tblLook w:firstColumn="1" w:firstRow="1" w:lastColumn="0" w:lastRow="0" w:noHBand="0" w:noVBand="1" w:val="04A0"/>
        <w:tblInd w:w="120" w:type="dxa"/>
        <w:tblBorders>
          <w:top w:val="single" w:sz="1" w:space="0" w:color="F6E8E6"/>
          <w:left w:val="single" w:sz="1" w:space="0" w:color="F6E8E6"/>
          <w:bottom w:val="single" w:sz="1" w:space="0" w:color="F6E8E6"/>
          <w:right w:val="single" w:sz="1" w:space="0" w:color="F6E8E6"/>
          <w:insideH w:val="single" w:sz="1" w:space="0" w:color="F6E8E6"/>
          <w:insideV w:val="single" w:sz="1" w:space="0" w:color="F6E8E6"/>
        </w:tblBorders>
      </w:tblPr>
      <w:tblGrid>
        <w:gridCol w:w="9360"/>
      </w:tblGrid>
      <w:tr>
        <w:tc>
          <w:tcPr>
            <w:tcW w:type="dxa" w:w="9360"/>
            <w:tcMar>
              <w:top w:w="80" w:type="dxa"/>
              <w:start w:w="120" w:type="dxa"/>
              <w:bottom w:w="80" w:type="dxa"/>
              <w:end w:w="120" w:type="dxa"/>
            </w:tcMar>
            <w:shd w:fill="F6E8E6"/>
          </w:tcPr>
          <w:p>
            <w:pPr>
              <w:spacing w:after="40"/>
            </w:pPr>
            <w:r>
              <w:rPr>
                <w:rFonts w:ascii="Calibri" w:hAnsi="Calibri" w:eastAsia="Calibri"/>
                <w:b/>
                <w:color w:val="203748"/>
                <w:sz w:val="18"/>
              </w:rPr>
              <w:t>EXISTING DEFECT TO REMOVE</w:t>
            </w:r>
          </w:p>
          <w:p>
            <w:pPr>
              <w:spacing w:after="20" w:line="276" w:lineRule="auto"/>
            </w:pPr>
            <w:r>
              <w:t>The current promoteTonightIfNeeded logic can leave an old scheduled night recordable because it returns unchanged whenever any night is marked “today.” The new reconciliation must compare stored expected dates, not a UI status label.</w:t>
            </w:r>
          </w:p>
        </w:tc>
      </w:tr>
    </w:tbl>
    <w:p>
      <w:pPr>
        <w:spacing w:after="0"/>
      </w:pPr>
    </w:p>
    <w:p>
      <w:pPr>
        <w:pStyle w:val="Heading2"/>
      </w:pPr>
      <w:r>
        <w:t>7.4 Migration from the preview snapshot</w:t>
      </w:r>
    </w:p>
    <w:p>
      <w:pPr>
        <w:pStyle w:val="ListBullet"/>
        <w:keepLines/>
      </w:pPr>
      <w:r>
        <w:t xml:space="preserve"> On the first upgraded launch, read the existing AsyncStorage snapshot once, validate its version and paths, and import entities transactionally into SQLite.</w:t>
      </w:r>
    </w:p>
    <w:p>
      <w:pPr>
        <w:pStyle w:val="ListBullet"/>
        <w:keepLines/>
      </w:pPr>
      <w:r>
        <w:t xml:space="preserve"> Copy each reachable recording into the new durable directory, calculate a checksum, and keep the old snapshot until the import and verification succeed.</w:t>
      </w:r>
    </w:p>
    <w:p>
      <w:pPr>
        <w:pStyle w:val="ListBullet"/>
        <w:keepLines/>
      </w:pPr>
      <w:r>
        <w:t xml:space="preserve"> Record a migration marker and make the importer idempotent. If it crashes, rerun without duplicating nights.</w:t>
      </w:r>
    </w:p>
    <w:p>
      <w:pPr>
        <w:pStyle w:val="ListBullet"/>
        <w:keepLines/>
      </w:pPr>
      <w:r>
        <w:t xml:space="preserve"> After a release-safe grace period and verified backup, remove only the old app-owned snapshot—not unrelated AsyncStorage keys or files.</w:t>
      </w:r>
    </w:p>
    <w:p>
      <w:pPr>
        <w:pStyle w:val="Heading1"/>
        <w:pageBreakBefore/>
      </w:pPr>
      <w:r>
        <w:t>8. Supabase backend, security, and sync</w:t>
      </w:r>
    </w:p>
    <w:p>
      <w:pPr>
        <w:pStyle w:val="Heading2"/>
      </w:pPr>
      <w:r>
        <w:t>8.1 Revise the schema through forward migrations</w:t>
      </w:r>
    </w:p>
    <w:p>
      <w:r>
        <w:t>Do not edit applied migration files. Add new migrations, test them on staging/branch data, regenerate TypeScript types, then promote. Because the current project has zero product rows, now is the best moment to correct semantics.</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3000"/>
        <w:gridCol w:w="6360"/>
      </w:tblGrid>
      <w:tr>
        <w:trPr>
          <w:tblHeader w:val="true"/>
          <w:cantSplit/>
        </w:trPr>
        <w:tc>
          <w:tcPr>
            <w:tcW w:type="dxa" w:w="3000"/>
            <w:tcMar>
              <w:top w:w="80" w:type="dxa"/>
              <w:start w:w="120" w:type="dxa"/>
              <w:bottom w:w="80" w:type="dxa"/>
              <w:end w:w="120" w:type="dxa"/>
            </w:tcMar>
            <w:shd w:fill="E8EEF5"/>
            <w:vAlign w:val="center"/>
          </w:tcPr>
          <w:p>
            <w:pPr>
              <w:spacing w:after="0"/>
            </w:pPr>
            <w:r>
              <w:rPr>
                <w:rFonts w:ascii="Calibri" w:hAnsi="Calibri" w:eastAsia="Calibri"/>
                <w:b/>
                <w:color w:val="203748"/>
                <w:sz w:val="18"/>
              </w:rPr>
              <w:t>Current issue</w:t>
            </w:r>
          </w:p>
        </w:tc>
        <w:tc>
          <w:tcPr>
            <w:tcW w:type="dxa" w:w="6360"/>
            <w:tcMar>
              <w:top w:w="80" w:type="dxa"/>
              <w:start w:w="120" w:type="dxa"/>
              <w:bottom w:w="80" w:type="dxa"/>
              <w:end w:w="120" w:type="dxa"/>
            </w:tcMar>
            <w:shd w:fill="E8EEF5"/>
            <w:vAlign w:val="center"/>
          </w:tcPr>
          <w:p>
            <w:pPr>
              <w:spacing w:after="0"/>
            </w:pPr>
            <w:r>
              <w:rPr>
                <w:rFonts w:ascii="Calibri" w:hAnsi="Calibri" w:eastAsia="Calibri"/>
                <w:b/>
                <w:color w:val="203748"/>
                <w:sz w:val="18"/>
              </w:rPr>
              <w:t>Target change</w:t>
            </w:r>
          </w:p>
        </w:tc>
      </w:tr>
      <w:tr>
        <w:trPr>
          <w:cantSplit/>
        </w:trPr>
        <w:tc>
          <w:tcPr>
            <w:tcW w:type="dxa" w:w="3000"/>
            <w:vAlign w:val="top"/>
          </w:tcPr>
          <w:p>
            <w:pPr>
              <w:spacing w:after="0" w:line="264" w:lineRule="auto"/>
            </w:pPr>
            <w:r>
              <w:rPr>
                <w:rFonts w:ascii="Calibri" w:hAnsi="Calibri" w:eastAsia="Calibri"/>
                <w:color w:val="211A29"/>
                <w:sz w:val="18"/>
              </w:rPr>
              <w:t>chapters.length is immediately 7</w:t>
            </w:r>
          </w:p>
        </w:tc>
        <w:tc>
          <w:tcPr>
            <w:tcW w:type="dxa" w:w="6360"/>
            <w:vAlign w:val="top"/>
          </w:tcPr>
          <w:p>
            <w:pPr>
              <w:spacing w:after="0" w:line="264" w:lineRule="auto"/>
            </w:pPr>
            <w:r>
              <w:rPr>
                <w:rFonts w:ascii="Calibri" w:hAnsi="Calibri" w:eastAsia="Calibri"/>
                <w:color w:val="211A29"/>
                <w:sz w:val="18"/>
              </w:rPr>
              <w:t>Use target_length 7/30/90 plus access_through, plan state, timezone, schedule/version, and purchase attachment transaction.</w:t>
            </w:r>
          </w:p>
        </w:tc>
      </w:tr>
      <w:tr>
        <w:trPr>
          <w:cantSplit/>
        </w:trPr>
        <w:tc>
          <w:tcPr>
            <w:tcW w:type="dxa" w:w="3000"/>
            <w:vAlign w:val="top"/>
          </w:tcPr>
          <w:p>
            <w:pPr>
              <w:spacing w:after="0" w:line="264" w:lineRule="auto"/>
            </w:pPr>
            <w:r>
              <w:rPr>
                <w:rFonts w:ascii="Calibri" w:hAnsi="Calibri" w:eastAsia="Calibri"/>
                <w:color w:val="211A29"/>
                <w:sz w:val="18"/>
              </w:rPr>
              <w:t>Only nights 1–7 are created</w:t>
            </w:r>
          </w:p>
        </w:tc>
        <w:tc>
          <w:tcPr>
            <w:tcW w:type="dxa" w:w="6360"/>
            <w:vAlign w:val="top"/>
          </w:tcPr>
          <w:p>
            <w:pPr>
              <w:spacing w:after="0" w:line="264" w:lineRule="auto"/>
            </w:pPr>
            <w:r>
              <w:rPr>
                <w:rFonts w:ascii="Calibri" w:hAnsi="Calibri" w:eastAsia="Calibri"/>
                <w:color w:val="211A29"/>
                <w:sz w:val="18"/>
              </w:rPr>
              <w:t>Server function extends the same chapter and inserts nights 8–30/90 idempotently after verified purchase.</w:t>
            </w:r>
          </w:p>
        </w:tc>
      </w:tr>
      <w:tr>
        <w:trPr>
          <w:cantSplit/>
        </w:trPr>
        <w:tc>
          <w:tcPr>
            <w:tcW w:type="dxa" w:w="3000"/>
            <w:vAlign w:val="top"/>
          </w:tcPr>
          <w:p>
            <w:pPr>
              <w:spacing w:after="0" w:line="264" w:lineRule="auto"/>
            </w:pPr>
            <w:r>
              <w:rPr>
                <w:rFonts w:ascii="Calibri" w:hAnsi="Calibri" w:eastAsia="Calibri"/>
                <w:color w:val="211A29"/>
                <w:sz w:val="18"/>
              </w:rPr>
              <w:t>reports unique (chapter_id, kind)</w:t>
            </w:r>
          </w:p>
        </w:tc>
        <w:tc>
          <w:tcPr>
            <w:tcW w:type="dxa" w:w="6360"/>
            <w:vAlign w:val="top"/>
          </w:tcPr>
          <w:p>
            <w:pPr>
              <w:spacing w:after="0" w:line="264" w:lineRule="auto"/>
            </w:pPr>
            <w:r>
              <w:rPr>
                <w:rFonts w:ascii="Calibri" w:hAnsi="Calibri" w:eastAsia="Calibri"/>
                <w:color w:val="211A29"/>
                <w:sz w:val="18"/>
              </w:rPr>
              <w:t>Add checkpoint_night (7/30/60/90), report version, attempts/error, and unique (chapter_id, checkpoint_night).</w:t>
            </w:r>
          </w:p>
        </w:tc>
      </w:tr>
      <w:tr>
        <w:trPr>
          <w:cantSplit/>
        </w:trPr>
        <w:tc>
          <w:tcPr>
            <w:tcW w:type="dxa" w:w="3000"/>
            <w:vAlign w:val="top"/>
          </w:tcPr>
          <w:p>
            <w:pPr>
              <w:spacing w:after="0" w:line="264" w:lineRule="auto"/>
            </w:pPr>
            <w:r>
              <w:rPr>
                <w:rFonts w:ascii="Calibri" w:hAnsi="Calibri" w:eastAsia="Calibri"/>
                <w:color w:val="211A29"/>
                <w:sz w:val="18"/>
              </w:rPr>
              <w:t>purchases assumes Apple transaction_id and USD</w:t>
            </w:r>
          </w:p>
        </w:tc>
        <w:tc>
          <w:tcPr>
            <w:tcW w:type="dxa" w:w="6360"/>
            <w:vAlign w:val="top"/>
          </w:tcPr>
          <w:p>
            <w:pPr>
              <w:spacing w:after="0" w:line="264" w:lineRule="auto"/>
            </w:pPr>
            <w:r>
              <w:rPr>
                <w:rFonts w:ascii="Calibri" w:hAnsi="Calibri" w:eastAsia="Calibri"/>
                <w:color w:val="211A29"/>
                <w:sz w:val="18"/>
              </w:rPr>
              <w:t>Add store, environment, store_product_id, normalized product, transaction/order/purchase token, currency, price, status, granted/revoked timestamps.</w:t>
            </w:r>
          </w:p>
        </w:tc>
      </w:tr>
      <w:tr>
        <w:trPr>
          <w:cantSplit/>
        </w:trPr>
        <w:tc>
          <w:tcPr>
            <w:tcW w:type="dxa" w:w="3000"/>
            <w:vAlign w:val="top"/>
          </w:tcPr>
          <w:p>
            <w:pPr>
              <w:spacing w:after="0" w:line="264" w:lineRule="auto"/>
            </w:pPr>
            <w:r>
              <w:rPr>
                <w:rFonts w:ascii="Calibri" w:hAnsi="Calibri" w:eastAsia="Calibri"/>
                <w:color w:val="211A29"/>
                <w:sz w:val="18"/>
              </w:rPr>
              <w:t>No event idempotency</w:t>
            </w:r>
          </w:p>
        </w:tc>
        <w:tc>
          <w:tcPr>
            <w:tcW w:type="dxa" w:w="6360"/>
            <w:vAlign w:val="top"/>
          </w:tcPr>
          <w:p>
            <w:pPr>
              <w:spacing w:after="0" w:line="264" w:lineRule="auto"/>
            </w:pPr>
            <w:r>
              <w:rPr>
                <w:rFonts w:ascii="Calibri" w:hAnsi="Calibri" w:eastAsia="Calibri"/>
                <w:color w:val="211A29"/>
                <w:sz w:val="18"/>
              </w:rPr>
              <w:t>Add webhook_events with provider event ID/hash, received/processed timestamps, outcome, and retry-safe uniqueness.</w:t>
            </w:r>
          </w:p>
        </w:tc>
      </w:tr>
      <w:tr>
        <w:trPr>
          <w:cantSplit/>
        </w:trPr>
        <w:tc>
          <w:tcPr>
            <w:tcW w:type="dxa" w:w="3000"/>
            <w:vAlign w:val="top"/>
          </w:tcPr>
          <w:p>
            <w:pPr>
              <w:spacing w:after="0" w:line="264" w:lineRule="auto"/>
            </w:pPr>
            <w:r>
              <w:rPr>
                <w:rFonts w:ascii="Calibri" w:hAnsi="Calibri" w:eastAsia="Calibri"/>
                <w:color w:val="211A29"/>
                <w:sz w:val="18"/>
              </w:rPr>
              <w:t>One transcript text column</w:t>
            </w:r>
          </w:p>
        </w:tc>
        <w:tc>
          <w:tcPr>
            <w:tcW w:type="dxa" w:w="6360"/>
            <w:vAlign w:val="top"/>
          </w:tcPr>
          <w:p>
            <w:pPr>
              <w:spacing w:after="0" w:line="264" w:lineRule="auto"/>
            </w:pPr>
            <w:r>
              <w:rPr>
                <w:rFonts w:ascii="Calibri" w:hAnsi="Calibri" w:eastAsia="Calibri"/>
                <w:color w:val="211A29"/>
                <w:sz w:val="18"/>
              </w:rPr>
              <w:t>Store transcript segments with night ID, start/end milliseconds, text, confidence/language/speaker metadata; restrict access and retention.</w:t>
            </w:r>
          </w:p>
        </w:tc>
      </w:tr>
      <w:tr>
        <w:trPr>
          <w:cantSplit/>
        </w:trPr>
        <w:tc>
          <w:tcPr>
            <w:tcW w:type="dxa" w:w="3000"/>
            <w:vAlign w:val="top"/>
          </w:tcPr>
          <w:p>
            <w:pPr>
              <w:spacing w:after="0" w:line="264" w:lineRule="auto"/>
            </w:pPr>
            <w:r>
              <w:rPr>
                <w:rFonts w:ascii="Calibri" w:hAnsi="Calibri" w:eastAsia="Calibri"/>
                <w:color w:val="211A29"/>
                <w:sz w:val="18"/>
              </w:rPr>
              <w:t>No job model</w:t>
            </w:r>
          </w:p>
        </w:tc>
        <w:tc>
          <w:tcPr>
            <w:tcW w:type="dxa" w:w="6360"/>
            <w:vAlign w:val="top"/>
          </w:tcPr>
          <w:p>
            <w:pPr>
              <w:spacing w:after="0" w:line="264" w:lineRule="auto"/>
            </w:pPr>
            <w:r>
              <w:rPr>
                <w:rFonts w:ascii="Calibri" w:hAnsi="Calibri" w:eastAsia="Calibri"/>
                <w:color w:val="211A29"/>
                <w:sz w:val="18"/>
              </w:rPr>
              <w:t>Add report_jobs or a Supabase Queue payload with status, lease/attempt, next retry, error code, model/prompt versions, and trace ID.</w:t>
            </w:r>
          </w:p>
        </w:tc>
      </w:tr>
      <w:tr>
        <w:trPr>
          <w:cantSplit/>
        </w:trPr>
        <w:tc>
          <w:tcPr>
            <w:tcW w:type="dxa" w:w="3000"/>
            <w:vAlign w:val="top"/>
          </w:tcPr>
          <w:p>
            <w:pPr>
              <w:spacing w:after="0" w:line="264" w:lineRule="auto"/>
            </w:pPr>
            <w:r>
              <w:rPr>
                <w:rFonts w:ascii="Calibri" w:hAnsi="Calibri" w:eastAsia="Calibri"/>
                <w:color w:val="211A29"/>
                <w:sz w:val="18"/>
              </w:rPr>
              <w:t>Direct night update grant</w:t>
            </w:r>
          </w:p>
        </w:tc>
        <w:tc>
          <w:tcPr>
            <w:tcW w:type="dxa" w:w="6360"/>
            <w:vAlign w:val="top"/>
          </w:tcPr>
          <w:p>
            <w:pPr>
              <w:spacing w:after="0" w:line="264" w:lineRule="auto"/>
            </w:pPr>
            <w:r>
              <w:rPr>
                <w:rFonts w:ascii="Calibri" w:hAnsi="Calibri" w:eastAsia="Calibri"/>
                <w:color w:val="211A29"/>
                <w:sz w:val="18"/>
              </w:rPr>
              <w:t>Expose narrow RPCs or column privileges for seal metadata; reserve purchase/report/reveal transitions for trusted server code.</w:t>
            </w:r>
          </w:p>
        </w:tc>
      </w:tr>
      <w:tr>
        <w:trPr>
          <w:cantSplit/>
        </w:trPr>
        <w:tc>
          <w:tcPr>
            <w:tcW w:type="dxa" w:w="3000"/>
            <w:vAlign w:val="top"/>
          </w:tcPr>
          <w:p>
            <w:pPr>
              <w:spacing w:after="0" w:line="264" w:lineRule="auto"/>
            </w:pPr>
            <w:r>
              <w:rPr>
                <w:rFonts w:ascii="Calibri" w:hAnsi="Calibri" w:eastAsia="Calibri"/>
                <w:color w:val="211A29"/>
                <w:sz w:val="18"/>
              </w:rPr>
              <w:t>No deletion workflow</w:t>
            </w:r>
          </w:p>
        </w:tc>
        <w:tc>
          <w:tcPr>
            <w:tcW w:type="dxa" w:w="6360"/>
            <w:vAlign w:val="top"/>
          </w:tcPr>
          <w:p>
            <w:pPr>
              <w:spacing w:after="0" w:line="264" w:lineRule="auto"/>
            </w:pPr>
            <w:r>
              <w:rPr>
                <w:rFonts w:ascii="Calibri" w:hAnsi="Calibri" w:eastAsia="Calibri"/>
                <w:color w:val="211A29"/>
                <w:sz w:val="18"/>
              </w:rPr>
              <w:t>Add deletion request/audit state and a server function/worker that removes Storage, dependent rows, identities/tokens, and legal ledger fields per policy.</w:t>
            </w:r>
          </w:p>
        </w:tc>
      </w:tr>
    </w:tbl>
    <w:p>
      <w:pPr>
        <w:spacing w:after="0"/>
      </w:pPr>
    </w:p>
    <w:p>
      <w:pPr>
        <w:pStyle w:val="Heading2"/>
      </w:pPr>
      <w:r>
        <w:t>8.2 RLS and API exposure</w:t>
      </w:r>
    </w:p>
    <w:p>
      <w:pPr>
        <w:pStyle w:val="ListBullet"/>
        <w:keepLines/>
      </w:pPr>
      <w:r>
        <w:t xml:space="preserve"> Keep RLS on every exposed table and Storage bucket. Test policies with two permanent users, one anonymous user, and server service credentials; a successful security advisor is necessary but not sufficient.</w:t>
      </w:r>
    </w:p>
    <w:p>
      <w:pPr>
        <w:pStyle w:val="ListBullet"/>
        <w:keepLines/>
      </w:pPr>
      <w:r>
        <w:t xml:space="preserve"> Anonymous Supabase users use the authenticated Postgres role. Inspect the JWT is_anonymous claim in functions/policies when backup or purchase behavior differs.</w:t>
      </w:r>
    </w:p>
    <w:p>
      <w:pPr>
        <w:pStyle w:val="ListBullet"/>
        <w:keepLines/>
      </w:pPr>
      <w:r>
        <w:t xml:space="preserve"> Never grant mobile clients insert/update on purchases, report readiness, chapter grants, or refunds. These transitions originate from verified webhooks or authenticated server functions.</w:t>
      </w:r>
    </w:p>
    <w:p>
      <w:pPr>
        <w:pStyle w:val="ListBullet"/>
        <w:keepLines/>
      </w:pPr>
      <w:r>
        <w:t xml:space="preserve"> Use owner folder paths such as {uid}/{chapterId}/{nightId}.m4a and {uid}/{chapterId}/report-{checkpoint}.m4a. Validate IDs in metadata, not only path strings.</w:t>
      </w:r>
    </w:p>
    <w:p>
      <w:pPr>
        <w:pStyle w:val="ListBullet"/>
        <w:keepLines/>
      </w:pPr>
      <w:r>
        <w:t xml:space="preserve"> Use short-lived signed URLs for playback/download. A private bucket prevents public listing, but service-role code can still access data; privacy copy must be accurate.</w:t>
      </w:r>
    </w:p>
    <w:p>
      <w:pPr>
        <w:pStyle w:val="ListBullet"/>
        <w:keepLines/>
      </w:pPr>
      <w:r>
        <w:t xml:space="preserve"> Supabase’s 2026 platform behavior separates table grants from Data API/GraphQL exposure on newer projects. Verify the intended tables are exposed to the app before launch and keep internal job/event tables out of the public API surface.</w:t>
      </w:r>
    </w:p>
    <w:p>
      <w:pPr>
        <w:pStyle w:val="Heading2"/>
      </w:pPr>
      <w:r>
        <w:t>8.3 Sync protocol</w:t>
      </w:r>
    </w:p>
    <w:p>
      <w:pPr>
        <w:pStyle w:val="ListNumber"/>
        <w:numPr>
          <w:ilvl w:val="0"/>
          <w:numId w:val="12"/>
        </w:numPr>
        <w:keepLines/>
      </w:pPr>
      <w:r>
        <w:t>Startup: restore the authenticated session securely; open/migrate SQLite; render safe cached state; then fetch the current user, active chapter, grants, nights, reports, and server revisions.</w:t>
      </w:r>
    </w:p>
    <w:p>
      <w:pPr>
        <w:pStyle w:val="ListNumber"/>
        <w:numPr>
          <w:ilvl w:val="0"/>
          <w:numId w:val="12"/>
        </w:numPr>
        <w:keepLines/>
      </w:pPr>
      <w:r>
        <w:t>Hydration: merge by immutable UUID and server revision. Server wins for grants, purchases, refunds, report status, and reveal. A valid sealed_local row wins for unuploaded device file ownership.</w:t>
      </w:r>
    </w:p>
    <w:p>
      <w:pPr>
        <w:pStyle w:val="ListNumber"/>
        <w:numPr>
          <w:ilvl w:val="0"/>
          <w:numId w:val="12"/>
        </w:numPr>
        <w:keepLines/>
      </w:pPr>
      <w:r>
        <w:t>Seal: commit locally first and enqueue a metadata operation with a stable operation ID. Never wait for Supabase before showing Sealed.</w:t>
      </w:r>
    </w:p>
    <w:p>
      <w:pPr>
        <w:pStyle w:val="ListNumber"/>
        <w:numPr>
          <w:ilvl w:val="0"/>
          <w:numId w:val="12"/>
        </w:numPr>
        <w:keepLines/>
      </w:pPr>
      <w:r>
        <w:t>Metadata sync: call an idempotent RPC that accepts night ID, recorded timestamp/hour, duration, checksum, and operation ID; validate expected ownership/state server-side.</w:t>
      </w:r>
    </w:p>
    <w:p>
      <w:pPr>
        <w:pStyle w:val="ListNumber"/>
        <w:numPr>
          <w:ilvl w:val="0"/>
          <w:numId w:val="12"/>
        </w:numPr>
        <w:keepLines/>
      </w:pPr>
      <w:r>
        <w:t>Audio sync: only when the account is permanent and the network policy permits, upload the manifest file, verify object size/checksum, then update storage_path through an RPC.</w:t>
      </w:r>
    </w:p>
    <w:p>
      <w:pPr>
        <w:pStyle w:val="ListNumber"/>
        <w:numPr>
          <w:ilvl w:val="0"/>
          <w:numId w:val="12"/>
        </w:numPr>
        <w:keepLines/>
      </w:pPr>
      <w:r>
        <w:t>Retry: exponential backoff with jitter, bounded concurrent uploads, foreground/background awareness, and visible last_error for user-actionable failures. Keep retrying across restarts.</w:t>
      </w:r>
    </w:p>
    <w:p>
      <w:pPr>
        <w:pStyle w:val="ListNumber"/>
        <w:numPr>
          <w:ilvl w:val="0"/>
          <w:numId w:val="12"/>
        </w:numPr>
        <w:keepLines/>
      </w:pPr>
      <w:r>
        <w:t>Completion/report: the server checks checkpoint nights and backed-up audio, then publishes exactly one job per checkpoint. The client only observes status.</w:t>
      </w:r>
    </w:p>
    <w:p>
      <w:pPr>
        <w:pStyle w:val="ListNumber"/>
        <w:numPr>
          <w:ilvl w:val="0"/>
          <w:numId w:val="12"/>
        </w:numPr>
        <w:keepLines/>
      </w:pPr>
      <w:r>
        <w:t>Deletion: stop sync, revoke/disable sessions, cancel jobs, delete objects and rows in the approved order, then clear app-owned local data and show confirmation.</w:t>
      </w:r>
    </w:p>
    <w:p>
      <w:pPr>
        <w:pStyle w:val="Heading2"/>
      </w:pPr>
      <w:r>
        <w:t>8.4 Upload strategy</w:t>
      </w:r>
    </w:p>
    <w:p>
      <w:r>
        <w:t>For small files, Supabase standard uploads are simplest; current guidance recommends them for files up to roughly 6 MB. Use resumable TUS uploads above that size or whenever mobile reliability demands resumability. A five-minute compressed M4A should usually remain below the existing 10 MB bucket limit, but measure actual iOS/Android output and enforce a preflight size guard.</w:t>
      </w:r>
    </w:p>
    <w:p>
      <w:pPr>
        <w:pStyle w:val="ListBullet"/>
        <w:keepLines/>
      </w:pPr>
      <w:r>
        <w:t xml:space="preserve"> Upload a new immutable object once; avoid overwriting the same Storage path because CDN propagation and retry races complicate correctness.</w:t>
      </w:r>
    </w:p>
    <w:p>
      <w:pPr>
        <w:pStyle w:val="ListBullet"/>
        <w:keepLines/>
      </w:pPr>
      <w:r>
        <w:t xml:space="preserve"> Calculate SHA-256 locally and store byte size/checksum metadata. The worker verifies the downloaded object before transcription.</w:t>
      </w:r>
    </w:p>
    <w:p>
      <w:pPr>
        <w:pStyle w:val="ListBullet"/>
        <w:keepLines/>
      </w:pPr>
      <w:r>
        <w:t xml:space="preserve"> Do not place transcripts, prompts, signed URLs, service errors containing content, or local file paths in analytics/crash events.</w:t>
      </w:r>
    </w:p>
    <w:p>
      <w:pPr>
        <w:pStyle w:val="ListBullet"/>
        <w:keepLines/>
      </w:pPr>
      <w:r>
        <w:t xml:space="preserve"> Expose backup status per night: On this phone, Waiting for Wi-Fi, Backing up, Backed up, or Needs attention.</w:t>
      </w:r>
    </w:p>
    <w:p>
      <w:pPr>
        <w:pStyle w:val="Heading2"/>
      </w:pPr>
      <w:r>
        <w:t>8.5 Operational setup</w:t>
      </w:r>
    </w:p>
    <w:p>
      <w:pPr>
        <w:pStyle w:val="ListBullet"/>
        <w:keepLines/>
      </w:pPr>
      <w:r>
        <w:t xml:space="preserve"> Create staging and production database projects/branches, and run migrations in CI with a reviewable diff. Generate database.types.ts from the target schema.</w:t>
      </w:r>
    </w:p>
    <w:p>
      <w:pPr>
        <w:pStyle w:val="ListBullet"/>
        <w:keepLines/>
      </w:pPr>
      <w:r>
        <w:t xml:space="preserve"> Configure custom SMTP for email auth, branded templates, redirect allowlists, rate limits, and CAPTCHA/abuse protection before public beta.</w:t>
      </w:r>
    </w:p>
    <w:p>
      <w:pPr>
        <w:pStyle w:val="ListBullet"/>
        <w:keepLines/>
      </w:pPr>
      <w:r>
        <w:t xml:space="preserve"> Enable production backups/PITR appropriate to the launch tier, database SSL/network restrictions where compatible, MFA for team accounts, and Security/Performance Advisor review in every release checklist.</w:t>
      </w:r>
    </w:p>
    <w:p>
      <w:pPr>
        <w:pStyle w:val="ListBullet"/>
        <w:keepLines/>
      </w:pPr>
      <w:r>
        <w:t xml:space="preserve"> Use Node 22 or newer in CI/server tooling; Supabase’s current platform roadmap drops Node 20 support in 2026.</w:t>
      </w:r>
    </w:p>
    <w:p>
      <w:pPr>
        <w:pStyle w:val="ListBullet"/>
        <w:keepLines/>
      </w:pPr>
      <w:r>
        <w:t xml:space="preserve"> Keep initially unused ownership indexes. The current performance advisor flags them only because the database is empty, not because they are proven waste.</w:t>
      </w:r>
    </w:p>
    <w:p>
      <w:pPr>
        <w:pStyle w:val="Heading1"/>
        <w:pageBreakBefore/>
      </w:pPr>
      <w:r>
        <w:t>9. Authentication and account recovery</w:t>
      </w:r>
    </w:p>
    <w:p>
      <w:pPr>
        <w:pStyle w:val="Heading2"/>
      </w:pPr>
      <w:r>
        <w:t>9.1 Frictionless anonymous start</w:t>
      </w:r>
    </w:p>
    <w:p>
      <w:r>
        <w:t>Continue using Supabase anonymous sign-in at onboarding so the ritual starts without a form. Treat it as a real server user ID, but explain that the account cannot be recovered until it is linked. Never sign out an anonymous user during normal operation; clearing app data loses its credentials.</w:t>
      </w:r>
    </w:p>
    <w:p>
      <w:pPr>
        <w:pStyle w:val="ListBullet"/>
        <w:keepLines/>
      </w:pPr>
      <w:r>
        <w:t xml:space="preserve"> Persist the Supabase session using an Expo-compatible secure adapter. Store only what the client requires; do not store service keys or provider secrets.</w:t>
      </w:r>
    </w:p>
    <w:p>
      <w:pPr>
        <w:pStyle w:val="ListBullet"/>
        <w:keepLines/>
      </w:pPr>
      <w:r>
        <w:t xml:space="preserve"> Add CAPTCHA/rate controls to anonymous account creation and auth endpoints before public access; otherwise bots can accumulate permanent auth rows and database objects.</w:t>
      </w:r>
    </w:p>
    <w:p>
      <w:pPr>
        <w:pStyle w:val="ListBullet"/>
        <w:keepLines/>
      </w:pPr>
      <w:r>
        <w:t xml:space="preserve"> Use the same Supabase user UUID as the RevenueCat App User ID after initialization. Do not use email, Apple relay email, or device ID as the customer key.</w:t>
      </w:r>
    </w:p>
    <w:p>
      <w:pPr>
        <w:pStyle w:val="Heading2"/>
      </w:pPr>
      <w:r>
        <w:t>9.2 Upgrade without changing user ID</w:t>
      </w:r>
    </w:p>
    <w:p>
      <w:r>
        <w:t>The single most important auth rule is preservation of auth.uid(). Creating a second account and copying rows creates purchase, Storage, and report ownership hazards. Use identity linking/update flows and assert the UUID before and after.</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1800"/>
        <w:gridCol w:w="4550"/>
        <w:gridCol w:w="3010"/>
      </w:tblGrid>
      <w:tr>
        <w:trPr>
          <w:tblHeader w:val="true"/>
          <w:cantSplit/>
        </w:trPr>
        <w:tc>
          <w:tcPr>
            <w:tcW w:type="dxa" w:w="1800"/>
            <w:tcMar>
              <w:top w:w="80" w:type="dxa"/>
              <w:start w:w="120" w:type="dxa"/>
              <w:bottom w:w="80" w:type="dxa"/>
              <w:end w:w="120" w:type="dxa"/>
            </w:tcMar>
            <w:shd w:fill="E8EEF5"/>
            <w:vAlign w:val="center"/>
          </w:tcPr>
          <w:p>
            <w:pPr>
              <w:spacing w:after="0"/>
            </w:pPr>
            <w:r>
              <w:rPr>
                <w:rFonts w:ascii="Calibri" w:hAnsi="Calibri" w:eastAsia="Calibri"/>
                <w:b/>
                <w:color w:val="203748"/>
                <w:sz w:val="17"/>
              </w:rPr>
              <w:t>Method</w:t>
            </w:r>
          </w:p>
        </w:tc>
        <w:tc>
          <w:tcPr>
            <w:tcW w:type="dxa" w:w="4550"/>
            <w:tcMar>
              <w:top w:w="80" w:type="dxa"/>
              <w:start w:w="120" w:type="dxa"/>
              <w:bottom w:w="80" w:type="dxa"/>
              <w:end w:w="120" w:type="dxa"/>
            </w:tcMar>
            <w:shd w:fill="E8EEF5"/>
            <w:vAlign w:val="center"/>
          </w:tcPr>
          <w:p>
            <w:pPr>
              <w:spacing w:after="0"/>
            </w:pPr>
            <w:r>
              <w:rPr>
                <w:rFonts w:ascii="Calibri" w:hAnsi="Calibri" w:eastAsia="Calibri"/>
                <w:b/>
                <w:color w:val="203748"/>
                <w:sz w:val="17"/>
              </w:rPr>
              <w:t>Production flow</w:t>
            </w:r>
          </w:p>
        </w:tc>
        <w:tc>
          <w:tcPr>
            <w:tcW w:type="dxa" w:w="3010"/>
            <w:tcMar>
              <w:top w:w="80" w:type="dxa"/>
              <w:start w:w="120" w:type="dxa"/>
              <w:bottom w:w="80" w:type="dxa"/>
              <w:end w:w="120" w:type="dxa"/>
            </w:tcMar>
            <w:shd w:fill="E8EEF5"/>
            <w:vAlign w:val="center"/>
          </w:tcPr>
          <w:p>
            <w:pPr>
              <w:spacing w:after="0"/>
            </w:pPr>
            <w:r>
              <w:rPr>
                <w:rFonts w:ascii="Calibri" w:hAnsi="Calibri" w:eastAsia="Calibri"/>
                <w:b/>
                <w:color w:val="203748"/>
                <w:sz w:val="17"/>
              </w:rPr>
              <w:t>Important checks</w:t>
            </w:r>
          </w:p>
        </w:tc>
      </w:tr>
      <w:tr>
        <w:trPr>
          <w:cantSplit/>
        </w:trPr>
        <w:tc>
          <w:tcPr>
            <w:tcW w:type="dxa" w:w="1800"/>
            <w:vAlign w:val="top"/>
          </w:tcPr>
          <w:p>
            <w:pPr>
              <w:spacing w:after="0" w:line="264" w:lineRule="auto"/>
            </w:pPr>
            <w:r>
              <w:rPr>
                <w:rFonts w:ascii="Calibri" w:hAnsi="Calibri" w:eastAsia="Calibri"/>
                <w:color w:val="211A29"/>
                <w:sz w:val="17"/>
              </w:rPr>
              <w:t>Email</w:t>
            </w:r>
          </w:p>
        </w:tc>
        <w:tc>
          <w:tcPr>
            <w:tcW w:type="dxa" w:w="4550"/>
            <w:vAlign w:val="top"/>
          </w:tcPr>
          <w:p>
            <w:pPr>
              <w:spacing w:after="0" w:line="264" w:lineRule="auto"/>
            </w:pPr>
            <w:r>
              <w:rPr>
                <w:rFonts w:ascii="Calibri" w:hAnsi="Calibri" w:eastAsia="Calibri"/>
                <w:color w:val="211A29"/>
                <w:sz w:val="17"/>
              </w:rPr>
              <w:t>Anonymous session calls updateUser with email → user opens verified deep link → exchange code/session → only after verification set a password or remain passwordless.</w:t>
            </w:r>
          </w:p>
        </w:tc>
        <w:tc>
          <w:tcPr>
            <w:tcW w:type="dxa" w:w="3010"/>
            <w:vAlign w:val="top"/>
          </w:tcPr>
          <w:p>
            <w:pPr>
              <w:spacing w:after="0" w:line="264" w:lineRule="auto"/>
            </w:pPr>
            <w:r>
              <w:rPr>
                <w:rFonts w:ascii="Calibri" w:hAnsi="Calibri" w:eastAsia="Calibri"/>
                <w:color w:val="211A29"/>
                <w:sz w:val="17"/>
              </w:rPr>
              <w:t>Manual identity linking/redirects enabled; no duplicate OTP user; callback resumes purchase; email change/retry works.</w:t>
            </w:r>
          </w:p>
        </w:tc>
      </w:tr>
      <w:tr>
        <w:trPr>
          <w:cantSplit/>
        </w:trPr>
        <w:tc>
          <w:tcPr>
            <w:tcW w:type="dxa" w:w="1800"/>
            <w:vAlign w:val="top"/>
          </w:tcPr>
          <w:p>
            <w:pPr>
              <w:spacing w:after="0" w:line="264" w:lineRule="auto"/>
            </w:pPr>
            <w:r>
              <w:rPr>
                <w:rFonts w:ascii="Calibri" w:hAnsi="Calibri" w:eastAsia="Calibri"/>
                <w:color w:val="211A29"/>
                <w:sz w:val="17"/>
              </w:rPr>
              <w:t>Apple on iOS</w:t>
            </w:r>
          </w:p>
        </w:tc>
        <w:tc>
          <w:tcPr>
            <w:tcW w:type="dxa" w:w="4550"/>
            <w:vAlign w:val="top"/>
          </w:tcPr>
          <w:p>
            <w:pPr>
              <w:spacing w:after="0" w:line="264" w:lineRule="auto"/>
            </w:pPr>
            <w:r>
              <w:rPr>
                <w:rFonts w:ascii="Calibri" w:hAnsi="Calibri" w:eastAsia="Calibri"/>
                <w:color w:val="211A29"/>
                <w:sz w:val="17"/>
              </w:rPr>
              <w:t>Use native expo-apple-authentication to obtain identity token → linkIdentity/ID-token flow to current anonymous session.</w:t>
            </w:r>
          </w:p>
        </w:tc>
        <w:tc>
          <w:tcPr>
            <w:tcW w:type="dxa" w:w="3010"/>
            <w:vAlign w:val="top"/>
          </w:tcPr>
          <w:p>
            <w:pPr>
              <w:spacing w:after="0" w:line="264" w:lineRule="auto"/>
            </w:pPr>
            <w:r>
              <w:rPr>
                <w:rFonts w:ascii="Calibri" w:hAnsi="Calibri" w:eastAsia="Calibri"/>
                <w:color w:val="211A29"/>
                <w:sz w:val="17"/>
              </w:rPr>
              <w:t>Show native Apple button; capture name on first authorization only; relay email; nonce/state; revoke Apple token on deletion.</w:t>
            </w:r>
          </w:p>
        </w:tc>
      </w:tr>
      <w:tr>
        <w:trPr>
          <w:cantSplit/>
        </w:trPr>
        <w:tc>
          <w:tcPr>
            <w:tcW w:type="dxa" w:w="1800"/>
            <w:vAlign w:val="top"/>
          </w:tcPr>
          <w:p>
            <w:pPr>
              <w:spacing w:after="0" w:line="264" w:lineRule="auto"/>
            </w:pPr>
            <w:r>
              <w:rPr>
                <w:rFonts w:ascii="Calibri" w:hAnsi="Calibri" w:eastAsia="Calibri"/>
                <w:color w:val="211A29"/>
                <w:sz w:val="17"/>
              </w:rPr>
              <w:t>Google iOS/Android</w:t>
            </w:r>
          </w:p>
        </w:tc>
        <w:tc>
          <w:tcPr>
            <w:tcW w:type="dxa" w:w="4550"/>
            <w:vAlign w:val="top"/>
          </w:tcPr>
          <w:p>
            <w:pPr>
              <w:spacing w:after="0" w:line="264" w:lineRule="auto"/>
            </w:pPr>
            <w:r>
              <w:rPr>
                <w:rFonts w:ascii="Calibri" w:hAnsi="Calibri" w:eastAsia="Calibri"/>
                <w:color w:val="211A29"/>
                <w:sz w:val="17"/>
              </w:rPr>
              <w:t>Use a supported native Google provider to obtain ID token → link it to current Supabase session.</w:t>
            </w:r>
          </w:p>
        </w:tc>
        <w:tc>
          <w:tcPr>
            <w:tcW w:type="dxa" w:w="3010"/>
            <w:vAlign w:val="top"/>
          </w:tcPr>
          <w:p>
            <w:pPr>
              <w:spacing w:after="0" w:line="264" w:lineRule="auto"/>
            </w:pPr>
            <w:r>
              <w:rPr>
                <w:rFonts w:ascii="Calibri" w:hAnsi="Calibri" w:eastAsia="Calibri"/>
                <w:color w:val="211A29"/>
                <w:sz w:val="17"/>
              </w:rPr>
              <w:t>Correct web/iOS/Android client IDs, URL schemes/SHA fingerprints, nonce, cancellation, duplicate verified email.</w:t>
            </w:r>
          </w:p>
        </w:tc>
      </w:tr>
      <w:tr>
        <w:trPr>
          <w:cantSplit/>
        </w:trPr>
        <w:tc>
          <w:tcPr>
            <w:tcW w:type="dxa" w:w="1800"/>
            <w:vAlign w:val="top"/>
          </w:tcPr>
          <w:p>
            <w:pPr>
              <w:spacing w:after="0" w:line="264" w:lineRule="auto"/>
            </w:pPr>
            <w:r>
              <w:rPr>
                <w:rFonts w:ascii="Calibri" w:hAnsi="Calibri" w:eastAsia="Calibri"/>
                <w:color w:val="211A29"/>
                <w:sz w:val="17"/>
              </w:rPr>
              <w:t>Apple on Android</w:t>
            </w:r>
          </w:p>
        </w:tc>
        <w:tc>
          <w:tcPr>
            <w:tcW w:type="dxa" w:w="4550"/>
            <w:vAlign w:val="top"/>
          </w:tcPr>
          <w:p>
            <w:pPr>
              <w:spacing w:after="0" w:line="264" w:lineRule="auto"/>
            </w:pPr>
            <w:r>
              <w:rPr>
                <w:rFonts w:ascii="Calibri" w:hAnsi="Calibri" w:eastAsia="Calibri"/>
                <w:color w:val="211A29"/>
                <w:sz w:val="17"/>
              </w:rPr>
              <w:t>Either omit Apple on Android or use Supabase browser OAuth if the product requires it.</w:t>
            </w:r>
          </w:p>
        </w:tc>
        <w:tc>
          <w:tcPr>
            <w:tcW w:type="dxa" w:w="3010"/>
            <w:vAlign w:val="top"/>
          </w:tcPr>
          <w:p>
            <w:pPr>
              <w:spacing w:after="0" w:line="264" w:lineRule="auto"/>
            </w:pPr>
            <w:r>
              <w:rPr>
                <w:rFonts w:ascii="Calibri" w:hAnsi="Calibri" w:eastAsia="Calibri"/>
                <w:color w:val="211A29"/>
                <w:sz w:val="17"/>
              </w:rPr>
              <w:t>Browser Services ID setup and Apple client-secret rotation burden; callback/app-link handling.</w:t>
            </w:r>
          </w:p>
        </w:tc>
      </w:tr>
    </w:tbl>
    <w:p>
      <w:pPr>
        <w:spacing w:after="0"/>
      </w:pPr>
    </w:p>
    <w:p>
      <w:pPr>
        <w:pStyle w:val="Heading2"/>
      </w:pPr>
      <w:r>
        <w:t>9.3 Recovery and merge behavior</w:t>
      </w:r>
    </w:p>
    <w:p>
      <w:pPr>
        <w:pStyle w:val="ListBullet"/>
        <w:keepLines/>
      </w:pPr>
      <w:r>
        <w:t xml:space="preserve"> If a provider identity is already linked to another account, stop and present a deliberate recovery/merge path; never silently move purchases or recordings.</w:t>
      </w:r>
    </w:p>
    <w:p>
      <w:pPr>
        <w:pStyle w:val="ListBullet"/>
        <w:keepLines/>
      </w:pPr>
      <w:r>
        <w:t xml:space="preserve"> After login on a second device, hydrate server grants and backed-up recordings/reports. Unuploaded recordings on the first device remain visibly unavailable, not silently missing.</w:t>
      </w:r>
    </w:p>
    <w:p>
      <w:pPr>
        <w:pStyle w:val="ListBullet"/>
        <w:keepLines/>
      </w:pPr>
      <w:r>
        <w:t xml:space="preserve"> On reinstall, a permanent account recovers its server ledger and objects. An anonymous-only install cannot be guaranteed recoverable; make that limitation explicit before purchase and backup.</w:t>
      </w:r>
    </w:p>
    <w:p>
      <w:pPr>
        <w:pStyle w:val="ListBullet"/>
        <w:keepLines/>
      </w:pPr>
      <w:r>
        <w:t xml:space="preserve"> For Sign in with Apple, securely handle revocation/deletion. Apple’s deletion guidance expects token revocation when the app deletes the associated account.</w:t>
      </w:r>
    </w:p>
    <w:p>
      <w:pPr>
        <w:pStyle w:val="ListBullet"/>
        <w:keepLines/>
      </w:pPr>
      <w:r>
        <w:t xml:space="preserve"> Add a “re-authenticate” path for deletion, provider changes, and sensitive export. Test expired sessions and offline denial safely.</w:t>
      </w:r>
    </w:p>
    <w:p>
      <w:pPr>
        <w:pStyle w:val="Heading2"/>
      </w:pPr>
      <w:r>
        <w:t>9.4 Authentication test matrix</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3900"/>
        <w:gridCol w:w="5460"/>
      </w:tblGrid>
      <w:tr>
        <w:trPr>
          <w:tblHeader w:val="true"/>
          <w:cantSplit/>
        </w:trPr>
        <w:tc>
          <w:tcPr>
            <w:tcW w:type="dxa" w:w="3900"/>
            <w:tcMar>
              <w:top w:w="80" w:type="dxa"/>
              <w:start w:w="120" w:type="dxa"/>
              <w:bottom w:w="80" w:type="dxa"/>
              <w:end w:w="120" w:type="dxa"/>
            </w:tcMar>
            <w:shd w:fill="E8EEF5"/>
            <w:vAlign w:val="center"/>
          </w:tcPr>
          <w:p>
            <w:pPr>
              <w:spacing w:after="0"/>
            </w:pPr>
            <w:r>
              <w:rPr>
                <w:rFonts w:ascii="Calibri" w:hAnsi="Calibri" w:eastAsia="Calibri"/>
                <w:b/>
                <w:color w:val="203748"/>
                <w:sz w:val="18"/>
              </w:rPr>
              <w:t>Case</w:t>
            </w:r>
          </w:p>
        </w:tc>
        <w:tc>
          <w:tcPr>
            <w:tcW w:type="dxa" w:w="5460"/>
            <w:tcMar>
              <w:top w:w="80" w:type="dxa"/>
              <w:start w:w="120" w:type="dxa"/>
              <w:bottom w:w="80" w:type="dxa"/>
              <w:end w:w="120" w:type="dxa"/>
            </w:tcMar>
            <w:shd w:fill="E8EEF5"/>
            <w:vAlign w:val="center"/>
          </w:tcPr>
          <w:p>
            <w:pPr>
              <w:spacing w:after="0"/>
            </w:pPr>
            <w:r>
              <w:rPr>
                <w:rFonts w:ascii="Calibri" w:hAnsi="Calibri" w:eastAsia="Calibri"/>
                <w:b/>
                <w:color w:val="203748"/>
                <w:sz w:val="18"/>
              </w:rPr>
              <w:t>Expected result</w:t>
            </w:r>
          </w:p>
        </w:tc>
      </w:tr>
      <w:tr>
        <w:trPr>
          <w:cantSplit/>
        </w:trPr>
        <w:tc>
          <w:tcPr>
            <w:tcW w:type="dxa" w:w="3900"/>
            <w:vAlign w:val="top"/>
          </w:tcPr>
          <w:p>
            <w:pPr>
              <w:spacing w:after="0" w:line="264" w:lineRule="auto"/>
            </w:pPr>
            <w:r>
              <w:rPr>
                <w:rFonts w:ascii="Calibri" w:hAnsi="Calibri" w:eastAsia="Calibri"/>
                <w:color w:val="211A29"/>
                <w:sz w:val="18"/>
              </w:rPr>
              <w:t>Anonymous → email; callback same phone</w:t>
            </w:r>
          </w:p>
        </w:tc>
        <w:tc>
          <w:tcPr>
            <w:tcW w:type="dxa" w:w="5460"/>
            <w:vAlign w:val="top"/>
          </w:tcPr>
          <w:p>
            <w:pPr>
              <w:spacing w:after="0" w:line="264" w:lineRule="auto"/>
            </w:pPr>
            <w:r>
              <w:rPr>
                <w:rFonts w:ascii="Calibri" w:hAnsi="Calibri" w:eastAsia="Calibri"/>
                <w:color w:val="211A29"/>
                <w:sz w:val="18"/>
              </w:rPr>
              <w:t>Same UUID; seven nights preserved; interrupted paywall resumes.</w:t>
            </w:r>
          </w:p>
        </w:tc>
      </w:tr>
      <w:tr>
        <w:trPr>
          <w:cantSplit/>
        </w:trPr>
        <w:tc>
          <w:tcPr>
            <w:tcW w:type="dxa" w:w="3900"/>
            <w:vAlign w:val="top"/>
          </w:tcPr>
          <w:p>
            <w:pPr>
              <w:spacing w:after="0" w:line="264" w:lineRule="auto"/>
            </w:pPr>
            <w:r>
              <w:rPr>
                <w:rFonts w:ascii="Calibri" w:hAnsi="Calibri" w:eastAsia="Calibri"/>
                <w:color w:val="211A29"/>
                <w:sz w:val="18"/>
              </w:rPr>
              <w:t>Email callback opens after app was killed</w:t>
            </w:r>
          </w:p>
        </w:tc>
        <w:tc>
          <w:tcPr>
            <w:tcW w:type="dxa" w:w="5460"/>
            <w:vAlign w:val="top"/>
          </w:tcPr>
          <w:p>
            <w:pPr>
              <w:spacing w:after="0" w:line="264" w:lineRule="auto"/>
            </w:pPr>
            <w:r>
              <w:rPr>
                <w:rFonts w:ascii="Calibri" w:hAnsi="Calibri" w:eastAsia="Calibri"/>
                <w:color w:val="211A29"/>
                <w:sz w:val="18"/>
              </w:rPr>
              <w:t>Deep link restores verified session and correct route without duplicate chapter.</w:t>
            </w:r>
          </w:p>
        </w:tc>
      </w:tr>
      <w:tr>
        <w:trPr>
          <w:cantSplit/>
        </w:trPr>
        <w:tc>
          <w:tcPr>
            <w:tcW w:type="dxa" w:w="3900"/>
            <w:vAlign w:val="top"/>
          </w:tcPr>
          <w:p>
            <w:pPr>
              <w:spacing w:after="0" w:line="264" w:lineRule="auto"/>
            </w:pPr>
            <w:r>
              <w:rPr>
                <w:rFonts w:ascii="Calibri" w:hAnsi="Calibri" w:eastAsia="Calibri"/>
                <w:color w:val="211A29"/>
                <w:sz w:val="18"/>
              </w:rPr>
              <w:t>Anonymous → Apple/Google cancellation</w:t>
            </w:r>
          </w:p>
        </w:tc>
        <w:tc>
          <w:tcPr>
            <w:tcW w:type="dxa" w:w="5460"/>
            <w:vAlign w:val="top"/>
          </w:tcPr>
          <w:p>
            <w:pPr>
              <w:spacing w:after="0" w:line="264" w:lineRule="auto"/>
            </w:pPr>
            <w:r>
              <w:rPr>
                <w:rFonts w:ascii="Calibri" w:hAnsi="Calibri" w:eastAsia="Calibri"/>
                <w:color w:val="211A29"/>
                <w:sz w:val="18"/>
              </w:rPr>
              <w:t>No identity or data change; retry is safe.</w:t>
            </w:r>
          </w:p>
        </w:tc>
      </w:tr>
      <w:tr>
        <w:trPr>
          <w:cantSplit/>
        </w:trPr>
        <w:tc>
          <w:tcPr>
            <w:tcW w:type="dxa" w:w="3900"/>
            <w:vAlign w:val="top"/>
          </w:tcPr>
          <w:p>
            <w:pPr>
              <w:spacing w:after="0" w:line="264" w:lineRule="auto"/>
            </w:pPr>
            <w:r>
              <w:rPr>
                <w:rFonts w:ascii="Calibri" w:hAnsi="Calibri" w:eastAsia="Calibri"/>
                <w:color w:val="211A29"/>
                <w:sz w:val="18"/>
              </w:rPr>
              <w:t>Provider already belongs to another user</w:t>
            </w:r>
          </w:p>
        </w:tc>
        <w:tc>
          <w:tcPr>
            <w:tcW w:type="dxa" w:w="5460"/>
            <w:vAlign w:val="top"/>
          </w:tcPr>
          <w:p>
            <w:pPr>
              <w:spacing w:after="0" w:line="264" w:lineRule="auto"/>
            </w:pPr>
            <w:r>
              <w:rPr>
                <w:rFonts w:ascii="Calibri" w:hAnsi="Calibri" w:eastAsia="Calibri"/>
                <w:color w:val="211A29"/>
                <w:sz w:val="18"/>
              </w:rPr>
              <w:t>Clear recovery choice; no automatic ownership transfer.</w:t>
            </w:r>
          </w:p>
        </w:tc>
      </w:tr>
      <w:tr>
        <w:trPr>
          <w:cantSplit/>
        </w:trPr>
        <w:tc>
          <w:tcPr>
            <w:tcW w:type="dxa" w:w="3900"/>
            <w:vAlign w:val="top"/>
          </w:tcPr>
          <w:p>
            <w:pPr>
              <w:spacing w:after="0" w:line="264" w:lineRule="auto"/>
            </w:pPr>
            <w:r>
              <w:rPr>
                <w:rFonts w:ascii="Calibri" w:hAnsi="Calibri" w:eastAsia="Calibri"/>
                <w:color w:val="211A29"/>
                <w:sz w:val="18"/>
              </w:rPr>
              <w:t>Reinstall and sign in</w:t>
            </w:r>
          </w:p>
        </w:tc>
        <w:tc>
          <w:tcPr>
            <w:tcW w:type="dxa" w:w="5460"/>
            <w:vAlign w:val="top"/>
          </w:tcPr>
          <w:p>
            <w:pPr>
              <w:spacing w:after="0" w:line="264" w:lineRule="auto"/>
            </w:pPr>
            <w:r>
              <w:rPr>
                <w:rFonts w:ascii="Calibri" w:hAnsi="Calibri" w:eastAsia="Calibri"/>
                <w:color w:val="211A29"/>
                <w:sz w:val="18"/>
              </w:rPr>
              <w:t>Grants/reports/backed-up nights hydrate; non-backed-up nights are accurately described.</w:t>
            </w:r>
          </w:p>
        </w:tc>
      </w:tr>
      <w:tr>
        <w:trPr>
          <w:cantSplit/>
        </w:trPr>
        <w:tc>
          <w:tcPr>
            <w:tcW w:type="dxa" w:w="3900"/>
            <w:vAlign w:val="top"/>
          </w:tcPr>
          <w:p>
            <w:pPr>
              <w:spacing w:after="0" w:line="264" w:lineRule="auto"/>
            </w:pPr>
            <w:r>
              <w:rPr>
                <w:rFonts w:ascii="Calibri" w:hAnsi="Calibri" w:eastAsia="Calibri"/>
                <w:color w:val="211A29"/>
                <w:sz w:val="18"/>
              </w:rPr>
              <w:t>Delete Apple-linked account</w:t>
            </w:r>
          </w:p>
        </w:tc>
        <w:tc>
          <w:tcPr>
            <w:tcW w:type="dxa" w:w="5460"/>
            <w:vAlign w:val="top"/>
          </w:tcPr>
          <w:p>
            <w:pPr>
              <w:spacing w:after="0" w:line="264" w:lineRule="auto"/>
            </w:pPr>
            <w:r>
              <w:rPr>
                <w:rFonts w:ascii="Calibri" w:hAnsi="Calibri" w:eastAsia="Calibri"/>
                <w:color w:val="211A29"/>
                <w:sz w:val="18"/>
              </w:rPr>
              <w:t>Token revoked, server deletion queued/completed, local data cleared after confirmation.</w:t>
            </w:r>
          </w:p>
        </w:tc>
      </w:tr>
    </w:tbl>
    <w:p>
      <w:pPr>
        <w:spacing w:after="0"/>
      </w:pPr>
    </w:p>
    <w:p>
      <w:pPr>
        <w:pStyle w:val="Heading1"/>
        <w:pageBreakBefore/>
      </w:pPr>
      <w:r>
        <w:t>10. Recording, files, and playback</w:t>
      </w:r>
    </w:p>
    <w:p>
      <w:pPr>
        <w:pStyle w:val="Heading2"/>
      </w:pPr>
      <w:r>
        <w:t>10.1 Recording contract</w:t>
      </w:r>
    </w:p>
    <w:p>
      <w:pPr>
        <w:pStyle w:val="ListBullet"/>
        <w:keepLines/>
      </w:pPr>
      <w:r>
        <w:t xml:space="preserve"> Request microphone permission only from the explicit primer action. If denied, route to OS settings and re-check on return; never loop the system prompt.</w:t>
      </w:r>
    </w:p>
    <w:p>
      <w:pPr>
        <w:pStyle w:val="ListBullet"/>
        <w:keepLines/>
      </w:pPr>
      <w:r>
        <w:t xml:space="preserve"> Configure a consistent compressed format supported by both platforms and OpenAI, with measured sample rate/channel/bitrate. Prefer mono voice audio to control size and cost.</w:t>
      </w:r>
    </w:p>
    <w:p>
      <w:pPr>
        <w:pStyle w:val="ListBullet"/>
        <w:keepLines/>
      </w:pPr>
      <w:r>
        <w:t xml:space="preserve"> Enforce minimum 10 seconds and maximum 300 seconds in both UI and persistence. At maximum, stop and seal gracefully rather than lose the file.</w:t>
      </w:r>
    </w:p>
    <w:p>
      <w:pPr>
        <w:pStyle w:val="ListBullet"/>
        <w:keepLines/>
      </w:pPr>
      <w:r>
        <w:t xml:space="preserve"> Keep the recording control responsive at 60 fps. Haptics are feedback only; they must not be required for success.</w:t>
      </w:r>
    </w:p>
    <w:p>
      <w:pPr>
        <w:pStyle w:val="ListBullet"/>
        <w:keepLines/>
      </w:pPr>
      <w:r>
        <w:t xml:space="preserve"> The live waveform may remain decorative if it is never presented as an amplitude or emotional reading. The report player must use real duration/progress.</w:t>
      </w:r>
    </w:p>
    <w:p>
      <w:pPr>
        <w:pStyle w:val="Heading2"/>
      </w:pPr>
      <w:r>
        <w:t>10.2 Interruption policy</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3000"/>
        <w:gridCol w:w="6360"/>
      </w:tblGrid>
      <w:tr>
        <w:trPr>
          <w:tblHeader w:val="true"/>
          <w:cantSplit/>
        </w:trPr>
        <w:tc>
          <w:tcPr>
            <w:tcW w:type="dxa" w:w="3000"/>
            <w:tcMar>
              <w:top w:w="80" w:type="dxa"/>
              <w:start w:w="120" w:type="dxa"/>
              <w:bottom w:w="80" w:type="dxa"/>
              <w:end w:w="120" w:type="dxa"/>
            </w:tcMar>
            <w:shd w:fill="E8EEF5"/>
            <w:vAlign w:val="center"/>
          </w:tcPr>
          <w:p>
            <w:pPr>
              <w:spacing w:after="0"/>
            </w:pPr>
            <w:r>
              <w:rPr>
                <w:rFonts w:ascii="Calibri" w:hAnsi="Calibri" w:eastAsia="Calibri"/>
                <w:b/>
                <w:color w:val="203748"/>
                <w:sz w:val="18"/>
              </w:rPr>
              <w:t>Interruption</w:t>
            </w:r>
          </w:p>
        </w:tc>
        <w:tc>
          <w:tcPr>
            <w:tcW w:type="dxa" w:w="6360"/>
            <w:tcMar>
              <w:top w:w="80" w:type="dxa"/>
              <w:start w:w="120" w:type="dxa"/>
              <w:bottom w:w="80" w:type="dxa"/>
              <w:end w:w="120" w:type="dxa"/>
            </w:tcMar>
            <w:shd w:fill="E8EEF5"/>
            <w:vAlign w:val="center"/>
          </w:tcPr>
          <w:p>
            <w:pPr>
              <w:spacing w:after="0"/>
            </w:pPr>
            <w:r>
              <w:rPr>
                <w:rFonts w:ascii="Calibri" w:hAnsi="Calibri" w:eastAsia="Calibri"/>
                <w:b/>
                <w:color w:val="203748"/>
                <w:sz w:val="18"/>
              </w:rPr>
              <w:t>Required behavior</w:t>
            </w:r>
          </w:p>
        </w:tc>
      </w:tr>
      <w:tr>
        <w:trPr>
          <w:cantSplit/>
        </w:trPr>
        <w:tc>
          <w:tcPr>
            <w:tcW w:type="dxa" w:w="3000"/>
            <w:vAlign w:val="top"/>
          </w:tcPr>
          <w:p>
            <w:pPr>
              <w:spacing w:after="0" w:line="264" w:lineRule="auto"/>
            </w:pPr>
            <w:r>
              <w:rPr>
                <w:rFonts w:ascii="Calibri" w:hAnsi="Calibri" w:eastAsia="Calibri"/>
                <w:color w:val="211A29"/>
                <w:sz w:val="18"/>
              </w:rPr>
              <w:t>Incoming call / Siri / alarm / other audio session</w:t>
            </w:r>
          </w:p>
        </w:tc>
        <w:tc>
          <w:tcPr>
            <w:tcW w:type="dxa" w:w="6360"/>
            <w:vAlign w:val="top"/>
          </w:tcPr>
          <w:p>
            <w:pPr>
              <w:spacing w:after="0" w:line="264" w:lineRule="auto"/>
            </w:pPr>
            <w:r>
              <w:rPr>
                <w:rFonts w:ascii="Calibri" w:hAnsi="Calibri" w:eastAsia="Calibri"/>
                <w:color w:val="211A29"/>
                <w:sz w:val="18"/>
              </w:rPr>
              <w:t>Pause or stop according to approved one-take policy; preserve bytes; explain outcome; never silently discard.</w:t>
            </w:r>
          </w:p>
        </w:tc>
      </w:tr>
      <w:tr>
        <w:trPr>
          <w:cantSplit/>
        </w:trPr>
        <w:tc>
          <w:tcPr>
            <w:tcW w:type="dxa" w:w="3000"/>
            <w:vAlign w:val="top"/>
          </w:tcPr>
          <w:p>
            <w:pPr>
              <w:spacing w:after="0" w:line="264" w:lineRule="auto"/>
            </w:pPr>
            <w:r>
              <w:rPr>
                <w:rFonts w:ascii="Calibri" w:hAnsi="Calibri" w:eastAsia="Calibri"/>
                <w:color w:val="211A29"/>
                <w:sz w:val="18"/>
              </w:rPr>
              <w:t>App backgrounds / screen locks</w:t>
            </w:r>
          </w:p>
        </w:tc>
        <w:tc>
          <w:tcPr>
            <w:tcW w:type="dxa" w:w="6360"/>
            <w:vAlign w:val="top"/>
          </w:tcPr>
          <w:p>
            <w:pPr>
              <w:spacing w:after="0" w:line="264" w:lineRule="auto"/>
            </w:pPr>
            <w:r>
              <w:rPr>
                <w:rFonts w:ascii="Calibri" w:hAnsi="Calibri" w:eastAsia="Calibri"/>
                <w:color w:val="211A29"/>
                <w:sz w:val="18"/>
              </w:rPr>
              <w:t>If background recording is not supported, stop safely and explain. Do not claim lock-screen support without iOS background mode and policy testing.</w:t>
            </w:r>
          </w:p>
        </w:tc>
      </w:tr>
      <w:tr>
        <w:trPr>
          <w:cantSplit/>
        </w:trPr>
        <w:tc>
          <w:tcPr>
            <w:tcW w:type="dxa" w:w="3000"/>
            <w:vAlign w:val="top"/>
          </w:tcPr>
          <w:p>
            <w:pPr>
              <w:spacing w:after="0" w:line="264" w:lineRule="auto"/>
            </w:pPr>
            <w:r>
              <w:rPr>
                <w:rFonts w:ascii="Calibri" w:hAnsi="Calibri" w:eastAsia="Calibri"/>
                <w:color w:val="211A29"/>
                <w:sz w:val="18"/>
              </w:rPr>
              <w:t>Bluetooth/headphones disconnect</w:t>
            </w:r>
          </w:p>
        </w:tc>
        <w:tc>
          <w:tcPr>
            <w:tcW w:type="dxa" w:w="6360"/>
            <w:vAlign w:val="top"/>
          </w:tcPr>
          <w:p>
            <w:pPr>
              <w:spacing w:after="0" w:line="264" w:lineRule="auto"/>
            </w:pPr>
            <w:r>
              <w:rPr>
                <w:rFonts w:ascii="Calibri" w:hAnsi="Calibri" w:eastAsia="Calibri"/>
                <w:color w:val="211A29"/>
                <w:sz w:val="18"/>
              </w:rPr>
              <w:t>Handle route change; continue safely or terminate with explicit status; test AirPods and wired/USB routes.</w:t>
            </w:r>
          </w:p>
        </w:tc>
      </w:tr>
      <w:tr>
        <w:trPr>
          <w:cantSplit/>
        </w:trPr>
        <w:tc>
          <w:tcPr>
            <w:tcW w:type="dxa" w:w="3000"/>
            <w:vAlign w:val="top"/>
          </w:tcPr>
          <w:p>
            <w:pPr>
              <w:spacing w:after="0" w:line="264" w:lineRule="auto"/>
            </w:pPr>
            <w:r>
              <w:rPr>
                <w:rFonts w:ascii="Calibri" w:hAnsi="Calibri" w:eastAsia="Calibri"/>
                <w:color w:val="211A29"/>
                <w:sz w:val="18"/>
              </w:rPr>
              <w:t>Low storage / write failure</w:t>
            </w:r>
          </w:p>
        </w:tc>
        <w:tc>
          <w:tcPr>
            <w:tcW w:type="dxa" w:w="6360"/>
            <w:vAlign w:val="top"/>
          </w:tcPr>
          <w:p>
            <w:pPr>
              <w:spacing w:after="0" w:line="264" w:lineRule="auto"/>
            </w:pPr>
            <w:r>
              <w:rPr>
                <w:rFonts w:ascii="Calibri" w:hAnsi="Calibri" w:eastAsia="Calibri"/>
                <w:color w:val="211A29"/>
                <w:sz w:val="18"/>
              </w:rPr>
              <w:t>Detect preflight where possible; keep night unsealed if no valid final file; provide retry/support action.</w:t>
            </w:r>
          </w:p>
        </w:tc>
      </w:tr>
      <w:tr>
        <w:trPr>
          <w:cantSplit/>
        </w:trPr>
        <w:tc>
          <w:tcPr>
            <w:tcW w:type="dxa" w:w="3000"/>
            <w:vAlign w:val="top"/>
          </w:tcPr>
          <w:p>
            <w:pPr>
              <w:spacing w:after="0" w:line="264" w:lineRule="auto"/>
            </w:pPr>
            <w:r>
              <w:rPr>
                <w:rFonts w:ascii="Calibri" w:hAnsi="Calibri" w:eastAsia="Calibri"/>
                <w:color w:val="211A29"/>
                <w:sz w:val="18"/>
              </w:rPr>
              <w:t>Process crash during sealing</w:t>
            </w:r>
          </w:p>
        </w:tc>
        <w:tc>
          <w:tcPr>
            <w:tcW w:type="dxa" w:w="6360"/>
            <w:vAlign w:val="top"/>
          </w:tcPr>
          <w:p>
            <w:pPr>
              <w:spacing w:after="0" w:line="264" w:lineRule="auto"/>
            </w:pPr>
            <w:r>
              <w:rPr>
                <w:rFonts w:ascii="Calibri" w:hAnsi="Calibri" w:eastAsia="Calibri"/>
                <w:color w:val="211A29"/>
                <w:sz w:val="18"/>
              </w:rPr>
              <w:t>Startup recovery finds file/transaction and completes one deterministic result.</w:t>
            </w:r>
          </w:p>
        </w:tc>
      </w:tr>
      <w:tr>
        <w:trPr>
          <w:cantSplit/>
        </w:trPr>
        <w:tc>
          <w:tcPr>
            <w:tcW w:type="dxa" w:w="3000"/>
            <w:vAlign w:val="top"/>
          </w:tcPr>
          <w:p>
            <w:pPr>
              <w:spacing w:after="0" w:line="264" w:lineRule="auto"/>
            </w:pPr>
            <w:r>
              <w:rPr>
                <w:rFonts w:ascii="Calibri" w:hAnsi="Calibri" w:eastAsia="Calibri"/>
                <w:color w:val="211A29"/>
                <w:sz w:val="18"/>
              </w:rPr>
              <w:t>Permission revoked mid-chapter</w:t>
            </w:r>
          </w:p>
        </w:tc>
        <w:tc>
          <w:tcPr>
            <w:tcW w:type="dxa" w:w="6360"/>
            <w:vAlign w:val="top"/>
          </w:tcPr>
          <w:p>
            <w:pPr>
              <w:spacing w:after="0" w:line="264" w:lineRule="auto"/>
            </w:pPr>
            <w:r>
              <w:rPr>
                <w:rFonts w:ascii="Calibri" w:hAnsi="Calibri" w:eastAsia="Calibri"/>
                <w:color w:val="211A29"/>
                <w:sz w:val="18"/>
              </w:rPr>
              <w:t>Home remains accessible; recorder routes to settings; already sealed content is untouched.</w:t>
            </w:r>
          </w:p>
        </w:tc>
      </w:tr>
    </w:tbl>
    <w:p>
      <w:pPr>
        <w:spacing w:after="0"/>
      </w:pPr>
    </w:p>
    <w:p>
      <w:pPr>
        <w:pStyle w:val="Heading2"/>
      </w:pPr>
      <w:r>
        <w:t>10.3 File lifecycle</w:t>
      </w:r>
    </w:p>
    <w:p>
      <w:pPr>
        <w:pStyle w:val="ListNumber"/>
        <w:numPr>
          <w:ilvl w:val="0"/>
          <w:numId w:val="13"/>
        </w:numPr>
        <w:keepLines/>
      </w:pPr>
      <w:r>
        <w:t>Record into a temporary app-owned file.</w:t>
      </w:r>
    </w:p>
    <w:p>
      <w:pPr>
        <w:pStyle w:val="ListNumber"/>
        <w:numPr>
          <w:ilvl w:val="0"/>
          <w:numId w:val="13"/>
        </w:numPr>
        <w:keepLines/>
      </w:pPr>
      <w:r>
        <w:t>On final release, close the audio handle and move/copy to documentDirectory/recordings/{chapterId}/{nightId}.m4a.</w:t>
      </w:r>
    </w:p>
    <w:p>
      <w:pPr>
        <w:pStyle w:val="ListNumber"/>
        <w:numPr>
          <w:ilvl w:val="0"/>
          <w:numId w:val="13"/>
        </w:numPr>
        <w:keepLines/>
      </w:pPr>
      <w:r>
        <w:t>Verify the file is readable and nonzero; calculate byte size/checksum; commit the sealed local row and manifest.</w:t>
      </w:r>
    </w:p>
    <w:p>
      <w:pPr>
        <w:pStyle w:val="ListNumber"/>
        <w:numPr>
          <w:ilvl w:val="0"/>
          <w:numId w:val="13"/>
        </w:numPr>
        <w:keepLines/>
      </w:pPr>
      <w:r>
        <w:t>Upload only after account/network eligibility. On verified remote backup, keep the local file according to retention/device-storage policy.</w:t>
      </w:r>
    </w:p>
    <w:p>
      <w:pPr>
        <w:pStyle w:val="ListNumber"/>
        <w:numPr>
          <w:ilvl w:val="0"/>
          <w:numId w:val="13"/>
        </w:numPr>
        <w:keepLines/>
      </w:pPr>
      <w:r>
        <w:t>Before reveal, do not provide a user playback route or signed URL. After reveal, allow individual night playback forever unless the user deletes it.</w:t>
      </w:r>
    </w:p>
    <w:p>
      <w:pPr>
        <w:pStyle w:val="ListNumber"/>
        <w:numPr>
          <w:ilvl w:val="0"/>
          <w:numId w:val="13"/>
        </w:numPr>
        <w:keepLines/>
      </w:pPr>
      <w:r>
        <w:t>For device cleanup, delete a local copy only when the remote object is verified and the user understands offline availability. Never delete the sole copy automatically.</w:t>
      </w:r>
    </w:p>
    <w:p>
      <w:pPr>
        <w:pStyle w:val="Heading2"/>
      </w:pPr>
      <w:r>
        <w:t>10.4 Audio privacy</w:t>
      </w:r>
    </w:p>
    <w:p>
      <w:pPr>
        <w:pStyle w:val="ListBullet"/>
        <w:keepLines/>
      </w:pPr>
      <w:r>
        <w:t xml:space="preserve"> Disable content in analytics, breadcrumbs, filenames visible to vendors, push notifications, and debug logs. Use opaque IDs.</w:t>
      </w:r>
    </w:p>
    <w:p>
      <w:pPr>
        <w:pStyle w:val="ListBullet"/>
        <w:keepLines/>
      </w:pPr>
      <w:r>
        <w:t xml:space="preserve"> Strip unnecessary file metadata before upload where practical. Use TLS, private buckets, least-privilege signed URLs, and server-side access logging.</w:t>
      </w:r>
    </w:p>
    <w:p>
      <w:pPr>
        <w:pStyle w:val="ListBullet"/>
        <w:keepLines/>
      </w:pPr>
      <w:r>
        <w:t xml:space="preserve"> If the founder requires true end-to-end/zero-access encryption, redesign the AI architecture before promising it: a server worker cannot transcribe ciphertext without access to a decryption key or a trusted execution design.</w:t>
      </w:r>
    </w:p>
    <w:p>
      <w:pPr>
        <w:pStyle w:val="Heading1"/>
        <w:pageBreakBefore/>
      </w:pPr>
      <w:r>
        <w:t>11. Nightly notifications</w:t>
      </w:r>
    </w:p>
    <w:p>
      <w:r>
        <w:t>The current local notification service is a good v1 direction because it avoids a push-token backend. Production reliability comes from reconciliation, not from scheduling 30 fire-and-forget triggers once.</w:t>
      </w:r>
    </w:p>
    <w:p>
      <w:pPr>
        <w:pStyle w:val="ListBullet"/>
        <w:keepLines/>
      </w:pPr>
      <w:r>
        <w:t xml:space="preserve"> Create the Android notification channel before requesting Android 13 notification permission. Use the exact copy promised in onboarding—one scheduled ritual reminder, plus only approved backup/report status notices.</w:t>
      </w:r>
    </w:p>
    <w:p>
      <w:pPr>
        <w:pStyle w:val="ListBullet"/>
        <w:keepLines/>
      </w:pPr>
      <w:r>
        <w:t xml:space="preserve"> Schedule a rolling horizon (for example the next 7–14 eligible nights) and reconcile on every launch, foreground, reminder-time change, timezone change, purchase extension, and chapter completion.</w:t>
      </w:r>
    </w:p>
    <w:p>
      <w:pPr>
        <w:pStyle w:val="ListBullet"/>
        <w:keepLines/>
      </w:pPr>
      <w:r>
        <w:t xml:space="preserve"> Notification content uses night number and question text only if the user has consented to that lock-screen disclosure. Offer a private generic preview option.</w:t>
      </w:r>
    </w:p>
    <w:p>
      <w:pPr>
        <w:pStyle w:val="ListBullet"/>
        <w:keepLines/>
      </w:pPr>
      <w:r>
        <w:t xml:space="preserve"> A notification tap deep-links to the exact eligible night; if sealed, missed, locked, or stale, route safely to Home and explain the state.</w:t>
      </w:r>
    </w:p>
    <w:p>
      <w:pPr>
        <w:pStyle w:val="ListBullet"/>
        <w:keepLines/>
      </w:pPr>
      <w:r>
        <w:t xml:space="preserve"> On Android 12+, exact alarms may require SCHEDULE_EXACT_ALARM and policy-sensitive user permission. Decide whether approximate delivery is acceptable before requesting a high-friction capability.</w:t>
      </w:r>
    </w:p>
    <w:p>
      <w:pPr>
        <w:pStyle w:val="ListBullet"/>
        <w:keepLines/>
      </w:pPr>
      <w:r>
        <w:t xml:space="preserve"> Cancel only app-owned scheduled identifiers; do not use broad cancel-all behavior if future report/backup notices are introduced.</w:t>
      </w:r>
    </w:p>
    <w:p>
      <w:pPr>
        <w:pStyle w:val="ListBullet"/>
        <w:keepLines/>
      </w:pPr>
      <w:r>
        <w:t xml:space="preserve"> If notification permission is denied, the app still works and shows a quiet Settings path. Do not repeatedly nag after every launch.</w:t>
      </w:r>
    </w:p>
    <w:p>
      <w:pPr>
        <w:pStyle w:val="Heading2"/>
      </w:pPr>
      <w:r>
        <w:t>Notification tests</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3650"/>
        <w:gridCol w:w="5710"/>
      </w:tblGrid>
      <w:tr>
        <w:trPr>
          <w:tblHeader w:val="true"/>
          <w:cantSplit/>
        </w:trPr>
        <w:tc>
          <w:tcPr>
            <w:tcW w:type="dxa" w:w="3650"/>
            <w:tcMar>
              <w:top w:w="80" w:type="dxa"/>
              <w:start w:w="120" w:type="dxa"/>
              <w:bottom w:w="80" w:type="dxa"/>
              <w:end w:w="120" w:type="dxa"/>
            </w:tcMar>
            <w:shd w:fill="E8EEF5"/>
            <w:vAlign w:val="center"/>
          </w:tcPr>
          <w:p>
            <w:pPr>
              <w:spacing w:after="0"/>
            </w:pPr>
            <w:r>
              <w:rPr>
                <w:rFonts w:ascii="Calibri" w:hAnsi="Calibri" w:eastAsia="Calibri"/>
                <w:b/>
                <w:color w:val="203748"/>
                <w:sz w:val="18"/>
              </w:rPr>
              <w:t>Scenario</w:t>
            </w:r>
          </w:p>
        </w:tc>
        <w:tc>
          <w:tcPr>
            <w:tcW w:type="dxa" w:w="5710"/>
            <w:tcMar>
              <w:top w:w="80" w:type="dxa"/>
              <w:start w:w="120" w:type="dxa"/>
              <w:bottom w:w="80" w:type="dxa"/>
              <w:end w:w="120" w:type="dxa"/>
            </w:tcMar>
            <w:shd w:fill="E8EEF5"/>
            <w:vAlign w:val="center"/>
          </w:tcPr>
          <w:p>
            <w:pPr>
              <w:spacing w:after="0"/>
            </w:pPr>
            <w:r>
              <w:rPr>
                <w:rFonts w:ascii="Calibri" w:hAnsi="Calibri" w:eastAsia="Calibri"/>
                <w:b/>
                <w:color w:val="203748"/>
                <w:sz w:val="18"/>
              </w:rPr>
              <w:t>Pass condition</w:t>
            </w:r>
          </w:p>
        </w:tc>
      </w:tr>
      <w:tr>
        <w:trPr>
          <w:cantSplit/>
        </w:trPr>
        <w:tc>
          <w:tcPr>
            <w:tcW w:type="dxa" w:w="3650"/>
            <w:vAlign w:val="top"/>
          </w:tcPr>
          <w:p>
            <w:pPr>
              <w:spacing w:after="0" w:line="264" w:lineRule="auto"/>
            </w:pPr>
            <w:r>
              <w:rPr>
                <w:rFonts w:ascii="Calibri" w:hAnsi="Calibri" w:eastAsia="Calibri"/>
                <w:color w:val="211A29"/>
                <w:sz w:val="18"/>
              </w:rPr>
              <w:t>Fresh Android 13 install</w:t>
            </w:r>
          </w:p>
        </w:tc>
        <w:tc>
          <w:tcPr>
            <w:tcW w:type="dxa" w:w="5710"/>
            <w:vAlign w:val="top"/>
          </w:tcPr>
          <w:p>
            <w:pPr>
              <w:spacing w:after="0" w:line="264" w:lineRule="auto"/>
            </w:pPr>
            <w:r>
              <w:rPr>
                <w:rFonts w:ascii="Calibri" w:hAnsi="Calibri" w:eastAsia="Calibri"/>
                <w:color w:val="211A29"/>
                <w:sz w:val="18"/>
              </w:rPr>
              <w:t>Channel exists before permission; deny/allow paths both continue setup.</w:t>
            </w:r>
          </w:p>
        </w:tc>
      </w:tr>
      <w:tr>
        <w:trPr>
          <w:cantSplit/>
        </w:trPr>
        <w:tc>
          <w:tcPr>
            <w:tcW w:type="dxa" w:w="3650"/>
            <w:vAlign w:val="top"/>
          </w:tcPr>
          <w:p>
            <w:pPr>
              <w:spacing w:after="0" w:line="264" w:lineRule="auto"/>
            </w:pPr>
            <w:r>
              <w:rPr>
                <w:rFonts w:ascii="Calibri" w:hAnsi="Calibri" w:eastAsia="Calibri"/>
                <w:color w:val="211A29"/>
                <w:sz w:val="18"/>
              </w:rPr>
              <w:t>Reminder time edited</w:t>
            </w:r>
          </w:p>
        </w:tc>
        <w:tc>
          <w:tcPr>
            <w:tcW w:type="dxa" w:w="5710"/>
            <w:vAlign w:val="top"/>
          </w:tcPr>
          <w:p>
            <w:pPr>
              <w:spacing w:after="0" w:line="264" w:lineRule="auto"/>
            </w:pPr>
            <w:r>
              <w:rPr>
                <w:rFonts w:ascii="Calibri" w:hAnsi="Calibri" w:eastAsia="Calibri"/>
                <w:color w:val="211A29"/>
                <w:sz w:val="18"/>
              </w:rPr>
              <w:t>Old identifiers removed; new future horizon contains no duplicates.</w:t>
            </w:r>
          </w:p>
        </w:tc>
      </w:tr>
      <w:tr>
        <w:trPr>
          <w:cantSplit/>
        </w:trPr>
        <w:tc>
          <w:tcPr>
            <w:tcW w:type="dxa" w:w="3650"/>
            <w:vAlign w:val="top"/>
          </w:tcPr>
          <w:p>
            <w:pPr>
              <w:spacing w:after="0" w:line="264" w:lineRule="auto"/>
            </w:pPr>
            <w:r>
              <w:rPr>
                <w:rFonts w:ascii="Calibri" w:hAnsi="Calibri" w:eastAsia="Calibri"/>
                <w:color w:val="211A29"/>
                <w:sz w:val="18"/>
              </w:rPr>
              <w:t>DST transition / travel</w:t>
            </w:r>
          </w:p>
        </w:tc>
        <w:tc>
          <w:tcPr>
            <w:tcW w:type="dxa" w:w="5710"/>
            <w:vAlign w:val="top"/>
          </w:tcPr>
          <w:p>
            <w:pPr>
              <w:spacing w:after="0" w:line="264" w:lineRule="auto"/>
            </w:pPr>
            <w:r>
              <w:rPr>
                <w:rFonts w:ascii="Calibri" w:hAnsi="Calibri" w:eastAsia="Calibri"/>
                <w:color w:val="211A29"/>
                <w:sz w:val="18"/>
              </w:rPr>
              <w:t>Future local times follow approved policy; no duplicate night opens.</w:t>
            </w:r>
          </w:p>
        </w:tc>
      </w:tr>
      <w:tr>
        <w:trPr>
          <w:cantSplit/>
        </w:trPr>
        <w:tc>
          <w:tcPr>
            <w:tcW w:type="dxa" w:w="3650"/>
            <w:vAlign w:val="top"/>
          </w:tcPr>
          <w:p>
            <w:pPr>
              <w:spacing w:after="0" w:line="264" w:lineRule="auto"/>
            </w:pPr>
            <w:r>
              <w:rPr>
                <w:rFonts w:ascii="Calibri" w:hAnsi="Calibri" w:eastAsia="Calibri"/>
                <w:color w:val="211A29"/>
                <w:sz w:val="18"/>
              </w:rPr>
              <w:t>Night sealed before reminder</w:t>
            </w:r>
          </w:p>
        </w:tc>
        <w:tc>
          <w:tcPr>
            <w:tcW w:type="dxa" w:w="5710"/>
            <w:vAlign w:val="top"/>
          </w:tcPr>
          <w:p>
            <w:pPr>
              <w:spacing w:after="0" w:line="264" w:lineRule="auto"/>
            </w:pPr>
            <w:r>
              <w:rPr>
                <w:rFonts w:ascii="Calibri" w:hAnsi="Calibri" w:eastAsia="Calibri"/>
                <w:color w:val="211A29"/>
                <w:sz w:val="18"/>
              </w:rPr>
              <w:t>Pending reminder for that night is canceled or routes to sealed Home.</w:t>
            </w:r>
          </w:p>
        </w:tc>
      </w:tr>
      <w:tr>
        <w:trPr>
          <w:cantSplit/>
        </w:trPr>
        <w:tc>
          <w:tcPr>
            <w:tcW w:type="dxa" w:w="3650"/>
            <w:vAlign w:val="top"/>
          </w:tcPr>
          <w:p>
            <w:pPr>
              <w:spacing w:after="0" w:line="264" w:lineRule="auto"/>
            </w:pPr>
            <w:r>
              <w:rPr>
                <w:rFonts w:ascii="Calibri" w:hAnsi="Calibri" w:eastAsia="Calibri"/>
                <w:color w:val="211A29"/>
                <w:sz w:val="18"/>
              </w:rPr>
              <w:t>Purchase extends trial</w:t>
            </w:r>
          </w:p>
        </w:tc>
        <w:tc>
          <w:tcPr>
            <w:tcW w:type="dxa" w:w="5710"/>
            <w:vAlign w:val="top"/>
          </w:tcPr>
          <w:p>
            <w:pPr>
              <w:spacing w:after="0" w:line="264" w:lineRule="auto"/>
            </w:pPr>
            <w:r>
              <w:rPr>
                <w:rFonts w:ascii="Calibri" w:hAnsi="Calibri" w:eastAsia="Calibri"/>
                <w:color w:val="211A29"/>
                <w:sz w:val="18"/>
              </w:rPr>
              <w:t>Nights 8+ enter schedule exactly once.</w:t>
            </w:r>
          </w:p>
        </w:tc>
      </w:tr>
      <w:tr>
        <w:trPr>
          <w:cantSplit/>
        </w:trPr>
        <w:tc>
          <w:tcPr>
            <w:tcW w:type="dxa" w:w="3650"/>
            <w:vAlign w:val="top"/>
          </w:tcPr>
          <w:p>
            <w:pPr>
              <w:spacing w:after="0" w:line="264" w:lineRule="auto"/>
            </w:pPr>
            <w:r>
              <w:rPr>
                <w:rFonts w:ascii="Calibri" w:hAnsi="Calibri" w:eastAsia="Calibri"/>
                <w:color w:val="211A29"/>
                <w:sz w:val="18"/>
              </w:rPr>
              <w:t>App not opened for 10 days</w:t>
            </w:r>
          </w:p>
        </w:tc>
        <w:tc>
          <w:tcPr>
            <w:tcW w:type="dxa" w:w="5710"/>
            <w:vAlign w:val="top"/>
          </w:tcPr>
          <w:p>
            <w:pPr>
              <w:spacing w:after="0" w:line="264" w:lineRule="auto"/>
            </w:pPr>
            <w:r>
              <w:rPr>
                <w:rFonts w:ascii="Calibri" w:hAnsi="Calibri" w:eastAsia="Calibri"/>
                <w:color w:val="211A29"/>
                <w:sz w:val="18"/>
              </w:rPr>
              <w:t>Reconciliation marks misses and schedules only valid future reminders.</w:t>
            </w:r>
          </w:p>
        </w:tc>
      </w:tr>
    </w:tbl>
    <w:p>
      <w:pPr>
        <w:spacing w:after="0"/>
      </w:pPr>
    </w:p>
    <w:p>
      <w:pPr>
        <w:pStyle w:val="Heading1"/>
        <w:pageBreakBefore/>
      </w:pPr>
      <w:r>
        <w:t>12. Payments on iOS and Android</w:t>
      </w:r>
    </w:p>
    <w:p>
      <w:pPr>
        <w:pStyle w:val="Heading2"/>
      </w:pPr>
      <w:r>
        <w:t>12.1 Product model</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1900"/>
        <w:gridCol w:w="2900"/>
        <w:gridCol w:w="2000"/>
        <w:gridCol w:w="2560"/>
      </w:tblGrid>
      <w:tr>
        <w:trPr>
          <w:tblHeader w:val="true"/>
          <w:cantSplit/>
        </w:trPr>
        <w:tc>
          <w:tcPr>
            <w:tcW w:type="dxa" w:w="1900"/>
            <w:tcMar>
              <w:top w:w="80" w:type="dxa"/>
              <w:start w:w="120" w:type="dxa"/>
              <w:bottom w:w="80" w:type="dxa"/>
              <w:end w:w="120" w:type="dxa"/>
            </w:tcMar>
            <w:shd w:fill="E8EEF5"/>
            <w:vAlign w:val="center"/>
          </w:tcPr>
          <w:p>
            <w:pPr>
              <w:spacing w:after="0"/>
            </w:pPr>
            <w:r>
              <w:rPr>
                <w:rFonts w:ascii="Calibri" w:hAnsi="Calibri" w:eastAsia="Calibri"/>
                <w:b/>
                <w:color w:val="203748"/>
                <w:sz w:val="18"/>
              </w:rPr>
              <w:t>Internal product</w:t>
            </w:r>
          </w:p>
        </w:tc>
        <w:tc>
          <w:tcPr>
            <w:tcW w:type="dxa" w:w="2900"/>
            <w:tcMar>
              <w:top w:w="80" w:type="dxa"/>
              <w:start w:w="120" w:type="dxa"/>
              <w:bottom w:w="80" w:type="dxa"/>
              <w:end w:w="120" w:type="dxa"/>
            </w:tcMar>
            <w:shd w:fill="E8EEF5"/>
            <w:vAlign w:val="center"/>
          </w:tcPr>
          <w:p>
            <w:pPr>
              <w:spacing w:after="0"/>
            </w:pPr>
            <w:r>
              <w:rPr>
                <w:rFonts w:ascii="Calibri" w:hAnsi="Calibri" w:eastAsia="Calibri"/>
                <w:b/>
                <w:color w:val="203748"/>
                <w:sz w:val="18"/>
              </w:rPr>
              <w:t>Candidate store ID</w:t>
            </w:r>
          </w:p>
        </w:tc>
        <w:tc>
          <w:tcPr>
            <w:tcW w:type="dxa" w:w="2000"/>
            <w:tcMar>
              <w:top w:w="80" w:type="dxa"/>
              <w:start w:w="120" w:type="dxa"/>
              <w:bottom w:w="80" w:type="dxa"/>
              <w:end w:w="120" w:type="dxa"/>
            </w:tcMar>
            <w:shd w:fill="E8EEF5"/>
            <w:vAlign w:val="center"/>
          </w:tcPr>
          <w:p>
            <w:pPr>
              <w:spacing w:after="0"/>
            </w:pPr>
            <w:r>
              <w:rPr>
                <w:rFonts w:ascii="Calibri" w:hAnsi="Calibri" w:eastAsia="Calibri"/>
                <w:b/>
                <w:color w:val="203748"/>
                <w:sz w:val="18"/>
              </w:rPr>
              <w:t>Price intent</w:t>
            </w:r>
          </w:p>
        </w:tc>
        <w:tc>
          <w:tcPr>
            <w:tcW w:type="dxa" w:w="2560"/>
            <w:tcMar>
              <w:top w:w="80" w:type="dxa"/>
              <w:start w:w="120" w:type="dxa"/>
              <w:bottom w:w="80" w:type="dxa"/>
              <w:end w:w="120" w:type="dxa"/>
            </w:tcMar>
            <w:shd w:fill="E8EEF5"/>
            <w:vAlign w:val="center"/>
          </w:tcPr>
          <w:p>
            <w:pPr>
              <w:spacing w:after="0"/>
            </w:pPr>
            <w:r>
              <w:rPr>
                <w:rFonts w:ascii="Calibri" w:hAnsi="Calibri" w:eastAsia="Calibri"/>
                <w:b/>
                <w:color w:val="203748"/>
                <w:sz w:val="18"/>
              </w:rPr>
              <w:t>Grant</w:t>
            </w:r>
          </w:p>
        </w:tc>
      </w:tr>
      <w:tr>
        <w:trPr>
          <w:cantSplit/>
        </w:trPr>
        <w:tc>
          <w:tcPr>
            <w:tcW w:type="dxa" w:w="1900"/>
            <w:vAlign w:val="top"/>
          </w:tcPr>
          <w:p>
            <w:pPr>
              <w:spacing w:after="0" w:line="264" w:lineRule="auto"/>
            </w:pPr>
            <w:r>
              <w:rPr>
                <w:rFonts w:ascii="Calibri" w:hAnsi="Calibri" w:eastAsia="Calibri"/>
                <w:color w:val="211A29"/>
                <w:sz w:val="18"/>
              </w:rPr>
              <w:t>nights_30</w:t>
            </w:r>
          </w:p>
        </w:tc>
        <w:tc>
          <w:tcPr>
            <w:tcW w:type="dxa" w:w="2900"/>
            <w:vAlign w:val="top"/>
          </w:tcPr>
          <w:p>
            <w:pPr>
              <w:spacing w:after="0" w:line="264" w:lineRule="auto"/>
            </w:pPr>
            <w:r>
              <w:rPr>
                <w:rFonts w:ascii="Calibri" w:hAnsi="Calibri" w:eastAsia="Calibri"/>
                <w:color w:val="211A29"/>
                <w:sz w:val="18"/>
              </w:rPr>
              <w:t>com.thirtynights.nights30</w:t>
            </w:r>
          </w:p>
        </w:tc>
        <w:tc>
          <w:tcPr>
            <w:tcW w:type="dxa" w:w="2000"/>
            <w:vAlign w:val="top"/>
          </w:tcPr>
          <w:p>
            <w:pPr>
              <w:spacing w:after="0" w:line="264" w:lineRule="auto"/>
            </w:pPr>
            <w:r>
              <w:rPr>
                <w:rFonts w:ascii="Calibri" w:hAnsi="Calibri" w:eastAsia="Calibri"/>
                <w:color w:val="211A29"/>
                <w:sz w:val="18"/>
              </w:rPr>
              <w:t>$9 tier/local equivalent</w:t>
            </w:r>
          </w:p>
        </w:tc>
        <w:tc>
          <w:tcPr>
            <w:tcW w:type="dxa" w:w="2560"/>
            <w:vAlign w:val="top"/>
          </w:tcPr>
          <w:p>
            <w:pPr>
              <w:spacing w:after="0" w:line="264" w:lineRule="auto"/>
            </w:pPr>
            <w:r>
              <w:rPr>
                <w:rFonts w:ascii="Calibri" w:hAnsi="Calibri" w:eastAsia="Calibri"/>
                <w:color w:val="211A29"/>
                <w:sz w:val="18"/>
              </w:rPr>
              <w:t>Extend trial chapter to target 30; one full report at night 30.</w:t>
            </w:r>
          </w:p>
        </w:tc>
      </w:tr>
      <w:tr>
        <w:trPr>
          <w:cantSplit/>
        </w:trPr>
        <w:tc>
          <w:tcPr>
            <w:tcW w:type="dxa" w:w="1900"/>
            <w:vAlign w:val="top"/>
          </w:tcPr>
          <w:p>
            <w:pPr>
              <w:spacing w:after="0" w:line="264" w:lineRule="auto"/>
            </w:pPr>
            <w:r>
              <w:rPr>
                <w:rFonts w:ascii="Calibri" w:hAnsi="Calibri" w:eastAsia="Calibri"/>
                <w:color w:val="211A29"/>
                <w:sz w:val="18"/>
              </w:rPr>
              <w:t>nights_90</w:t>
            </w:r>
          </w:p>
        </w:tc>
        <w:tc>
          <w:tcPr>
            <w:tcW w:type="dxa" w:w="2900"/>
            <w:vAlign w:val="top"/>
          </w:tcPr>
          <w:p>
            <w:pPr>
              <w:spacing w:after="0" w:line="264" w:lineRule="auto"/>
            </w:pPr>
            <w:r>
              <w:rPr>
                <w:rFonts w:ascii="Calibri" w:hAnsi="Calibri" w:eastAsia="Calibri"/>
                <w:color w:val="211A29"/>
                <w:sz w:val="18"/>
              </w:rPr>
              <w:t>com.thirtynights.nights90</w:t>
            </w:r>
          </w:p>
        </w:tc>
        <w:tc>
          <w:tcPr>
            <w:tcW w:type="dxa" w:w="2000"/>
            <w:vAlign w:val="top"/>
          </w:tcPr>
          <w:p>
            <w:pPr>
              <w:spacing w:after="0" w:line="264" w:lineRule="auto"/>
            </w:pPr>
            <w:r>
              <w:rPr>
                <w:rFonts w:ascii="Calibri" w:hAnsi="Calibri" w:eastAsia="Calibri"/>
                <w:color w:val="211A29"/>
                <w:sz w:val="18"/>
              </w:rPr>
              <w:t>$19 tier/local equivalent</w:t>
            </w:r>
          </w:p>
        </w:tc>
        <w:tc>
          <w:tcPr>
            <w:tcW w:type="dxa" w:w="2560"/>
            <w:vAlign w:val="top"/>
          </w:tcPr>
          <w:p>
            <w:pPr>
              <w:spacing w:after="0" w:line="264" w:lineRule="auto"/>
            </w:pPr>
            <w:r>
              <w:rPr>
                <w:rFonts w:ascii="Calibri" w:hAnsi="Calibri" w:eastAsia="Calibri"/>
                <w:color w:val="211A29"/>
                <w:sz w:val="18"/>
              </w:rPr>
              <w:t>Extend trial chapter to target 90; full reports at 30/60/90.</w:t>
            </w:r>
          </w:p>
        </w:tc>
      </w:tr>
    </w:tbl>
    <w:p>
      <w:pPr>
        <w:spacing w:after="0"/>
      </w:pPr>
    </w:p>
    <w:p>
      <w:r>
        <w:t>Treat these IDs as candidates until the founder creates store products. Once created, product identifiers are effectively permanent. Display title/description/price returned by the store/RevenueCat offering; never ship hardcoded USD as the purchase button’s source of truth.</w:t>
      </w:r>
    </w:p>
    <w:p>
      <w:pPr>
        <w:pStyle w:val="Heading2"/>
      </w:pPr>
      <w:r>
        <w:t>12.2 RevenueCat integration</w:t>
      </w:r>
    </w:p>
    <w:p>
      <w:pPr>
        <w:pStyle w:val="ListNumber"/>
        <w:numPr>
          <w:ilvl w:val="0"/>
          <w:numId w:val="14"/>
        </w:numPr>
        <w:keepLines/>
      </w:pPr>
      <w:r>
        <w:t>Create one RevenueCat project with iOS and Android apps; connect App Store Connect and Google Play credentials using least privilege.</w:t>
      </w:r>
    </w:p>
    <w:p>
      <w:pPr>
        <w:pStyle w:val="ListNumber"/>
        <w:numPr>
          <w:ilvl w:val="0"/>
          <w:numId w:val="14"/>
        </w:numPr>
        <w:keepLines/>
      </w:pPr>
      <w:r>
        <w:t>Create matching consumable products and an offering/package mapping for 30 and 90. Confirm non-subscription semantics on each store.</w:t>
      </w:r>
    </w:p>
    <w:p>
      <w:pPr>
        <w:pStyle w:val="ListNumber"/>
        <w:numPr>
          <w:ilvl w:val="0"/>
          <w:numId w:val="14"/>
        </w:numPr>
        <w:keepLines/>
      </w:pPr>
      <w:r>
        <w:t>Configure Purchases in the app after Supabase session restore, using the Supabase UUID as the custom App User ID. Never purchase under a random anonymous RevenueCat ID and attempt an unsafe merge later.</w:t>
      </w:r>
    </w:p>
    <w:p>
      <w:pPr>
        <w:pStyle w:val="ListNumber"/>
        <w:numPr>
          <w:ilvl w:val="0"/>
          <w:numId w:val="14"/>
        </w:numPr>
        <w:keepLines/>
      </w:pPr>
      <w:r>
        <w:t>Fetch offerings and render localized product metadata. Disable unavailable products with an actionable retry rather than silently falling back to fake values.</w:t>
      </w:r>
    </w:p>
    <w:p>
      <w:pPr>
        <w:pStyle w:val="ListNumber"/>
        <w:numPr>
          <w:ilvl w:val="0"/>
          <w:numId w:val="14"/>
        </w:numPr>
        <w:keepLines/>
      </w:pPr>
      <w:r>
        <w:t>On purchase success, show “verifying” until the server ledger grant is observed. The SDK callback alone does not create access.</w:t>
      </w:r>
    </w:p>
    <w:p>
      <w:pPr>
        <w:pStyle w:val="ListNumber"/>
        <w:numPr>
          <w:ilvl w:val="0"/>
          <w:numId w:val="14"/>
        </w:numPr>
        <w:keepLines/>
      </w:pPr>
      <w:r>
        <w:t>Send RevenueCat webhooks to a short authenticated endpoint that verifies current HMAC/raw-body signature and authorization, records idempotency, responds promptly, then defers processing.</w:t>
      </w:r>
    </w:p>
    <w:p>
      <w:pPr>
        <w:pStyle w:val="ListNumber"/>
        <w:numPr>
          <w:ilvl w:val="0"/>
          <w:numId w:val="14"/>
        </w:numPr>
        <w:keepLines/>
      </w:pPr>
      <w:r>
        <w:t>Process the event into the purchase ledger and run one transaction that grants/extends the chapter. Duplicate, reordered, and replayed events return the same result.</w:t>
      </w:r>
    </w:p>
    <w:tbl>
      <w:tblPr>
        <w:tblW w:type="dxa" w:w="9360"/>
        <w:jc w:val="left"/>
        <w:tblLayout w:type="fixed"/>
        <w:tblLook w:firstColumn="1" w:firstRow="1" w:lastColumn="0" w:lastRow="0" w:noHBand="0" w:noVBand="1" w:val="04A0"/>
        <w:tblInd w:w="120" w:type="dxa"/>
        <w:tblBorders>
          <w:top w:val="single" w:sz="1" w:space="0" w:color="F6EEDC"/>
          <w:left w:val="single" w:sz="1" w:space="0" w:color="F6EEDC"/>
          <w:bottom w:val="single" w:sz="1" w:space="0" w:color="F6EEDC"/>
          <w:right w:val="single" w:sz="1" w:space="0" w:color="F6EEDC"/>
          <w:insideH w:val="single" w:sz="1" w:space="0" w:color="F6EEDC"/>
          <w:insideV w:val="single" w:sz="1" w:space="0" w:color="F6EEDC"/>
        </w:tblBorders>
      </w:tblPr>
      <w:tblGrid>
        <w:gridCol w:w="9360"/>
      </w:tblGrid>
      <w:tr>
        <w:tc>
          <w:tcPr>
            <w:tcW w:type="dxa" w:w="9360"/>
            <w:tcMar>
              <w:top w:w="80" w:type="dxa"/>
              <w:start w:w="120" w:type="dxa"/>
              <w:bottom w:w="80" w:type="dxa"/>
              <w:end w:w="120" w:type="dxa"/>
            </w:tcMar>
            <w:shd w:fill="F6EEDC"/>
          </w:tcPr>
          <w:p>
            <w:pPr>
              <w:spacing w:after="40"/>
            </w:pPr>
            <w:r>
              <w:rPr>
                <w:rFonts w:ascii="Calibri" w:hAnsi="Calibri" w:eastAsia="Calibri"/>
                <w:b/>
                <w:color w:val="203748"/>
                <w:sz w:val="18"/>
              </w:rPr>
              <w:t>CONSUMABLE RECOVERY RULE</w:t>
            </w:r>
          </w:p>
          <w:p>
            <w:pPr>
              <w:spacing w:after="20" w:line="276" w:lineRule="auto"/>
            </w:pPr>
            <w:r>
              <w:t>Consumable/nonrenewing items may disappear from store receipts after consumption. Account-based server history is the durable recovery source. Require a recoverable Thirty Nights account before purchase, and make “Restore” reconcile the server ledger rather than promise receipt-only restoration.</w:t>
            </w:r>
          </w:p>
        </w:tc>
      </w:tr>
    </w:tbl>
    <w:p>
      <w:pPr>
        <w:spacing w:after="0"/>
      </w:pPr>
    </w:p>
    <w:p>
      <w:pPr>
        <w:pStyle w:val="Heading2"/>
      </w:pPr>
      <w:r>
        <w:t>12.3 Purchase state machine</w:t>
      </w:r>
    </w:p>
    <w:tbl>
      <w:tblPr>
        <w:tblW w:type="dxa" w:w="9360"/>
        <w:jc w:val="left"/>
        <w:tblLayout w:type="fixed"/>
        <w:tblLook w:firstColumn="1" w:firstRow="1" w:lastColumn="0" w:lastRow="0" w:noHBand="0" w:noVBand="1" w:val="04A0"/>
        <w:tblInd w:w="12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Pr>
      <w:tblGrid>
        <w:gridCol w:w="9360"/>
      </w:tblGrid>
      <w:tr>
        <w:trPr>
          <w:cantSplit/>
        </w:trPr>
        <w:tc>
          <w:tcPr>
            <w:tcW w:type="dxa" w:w="9360"/>
            <w:tcMar>
              <w:top w:w="80" w:type="dxa"/>
              <w:start w:w="120" w:type="dxa"/>
              <w:bottom w:w="80" w:type="dxa"/>
              <w:end w:w="120" w:type="dxa"/>
            </w:tcMar>
            <w:shd w:fill="F7F7F7"/>
          </w:tcPr>
          <w:p>
            <w:pPr>
              <w:spacing w:after="0" w:line="240" w:lineRule="auto"/>
            </w:pPr>
            <w:r>
              <w:rPr>
                <w:rFonts w:ascii="Courier New" w:hAnsi="Courier New" w:eastAsia="Courier New"/>
                <w:color w:val="333333"/>
                <w:sz w:val="17"/>
              </w:rPr>
              <w:t>available → purchasing → store_pending → server_verifying → granted</w:t>
            </w:r>
            <w:r>
              <w:br/>
            </w:r>
            <w:r>
              <w:rPr>
                <w:rFonts w:ascii="Courier New" w:hAnsi="Courier New" w:eastAsia="Courier New"/>
                <w:color w:val="333333"/>
                <w:sz w:val="17"/>
              </w:rPr>
              <w:t xml:space="preserve">              ├──────────────→ cancelled</w:t>
            </w:r>
            <w:r>
              <w:br/>
            </w:r>
            <w:r>
              <w:rPr>
                <w:rFonts w:ascii="Courier New" w:hAnsi="Courier New" w:eastAsia="Courier New"/>
                <w:color w:val="333333"/>
                <w:sz w:val="17"/>
              </w:rPr>
              <w:t xml:space="preserve">              ├──────────────→ declined</w:t>
            </w:r>
            <w:r>
              <w:br/>
            </w:r>
            <w:r>
              <w:rPr>
                <w:rFonts w:ascii="Courier New" w:hAnsi="Courier New" w:eastAsia="Courier New"/>
                <w:color w:val="333333"/>
                <w:sz w:val="17"/>
              </w:rPr>
              <w:t xml:space="preserve">              └──────────────→ unknown_retryable</w:t>
            </w:r>
            <w:r>
              <w:br/>
            </w:r>
            <w:r>
              <w:rPr>
                <w:rFonts w:ascii="Courier New" w:hAnsi="Courier New" w:eastAsia="Courier New"/>
                <w:color w:val="333333"/>
                <w:sz w:val="17"/>
              </w:rPr>
              <w:t>granted → refunded/revoked (freeze future access; retain recordings)</w:t>
            </w:r>
          </w:p>
        </w:tc>
      </w:tr>
    </w:tbl>
    <w:p>
      <w:pPr>
        <w:spacing w:after="0"/>
      </w:pPr>
    </w:p>
    <w:p>
      <w:pPr>
        <w:pStyle w:val="ListBullet"/>
        <w:keepLines/>
      </w:pPr>
      <w:r>
        <w:t xml:space="preserve"> Disable duplicate taps while a purchase is in progress, but recover after process death by checking store/customer state and webhook ledger.</w:t>
      </w:r>
    </w:p>
    <w:p>
      <w:pPr>
        <w:pStyle w:val="ListBullet"/>
        <w:keepLines/>
      </w:pPr>
      <w:r>
        <w:t xml:space="preserve"> Handle Ask to Buy/pending Google transactions without granting early. A pending screen must survive restart.</w:t>
      </w:r>
    </w:p>
    <w:p>
      <w:pPr>
        <w:pStyle w:val="ListBullet"/>
        <w:keepLines/>
      </w:pPr>
      <w:r>
        <w:t xml:space="preserve"> On Google, backend verification/acknowledgement and consumption are required for consumable repurchase; unacknowledged purchases can be automatically refunded. RevenueCat configuration and webhook behavior must be verified against sandbox events.</w:t>
      </w:r>
    </w:p>
    <w:p>
      <w:pPr>
        <w:pStyle w:val="ListBullet"/>
        <w:keepLines/>
      </w:pPr>
      <w:r>
        <w:t xml:space="preserve"> On refund, set revoked_at/status and freeze unearned future nights. Keep sealed recordings and explain the state exactly as specified.</w:t>
      </w:r>
    </w:p>
    <w:p>
      <w:pPr>
        <w:pStyle w:val="ListBullet"/>
        <w:keepLines/>
      </w:pPr>
      <w:r>
        <w:t xml:space="preserve"> RevenueCat webhooks are a paid-plan feature under current docs and may retry; include the plan cost and event delay in launch planning.</w:t>
      </w:r>
    </w:p>
    <w:p>
      <w:pPr>
        <w:pStyle w:val="Heading2"/>
      </w:pPr>
      <w:r>
        <w:t>12.4 Payment test matrix</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1750"/>
        <w:gridCol w:w="1550"/>
        <w:gridCol w:w="1900"/>
        <w:gridCol w:w="4160"/>
      </w:tblGrid>
      <w:tr>
        <w:trPr>
          <w:tblHeader w:val="true"/>
          <w:cantSplit/>
        </w:trPr>
        <w:tc>
          <w:tcPr>
            <w:tcW w:type="dxa" w:w="1750"/>
            <w:tcMar>
              <w:top w:w="80" w:type="dxa"/>
              <w:start w:w="120" w:type="dxa"/>
              <w:bottom w:w="80" w:type="dxa"/>
              <w:end w:w="120" w:type="dxa"/>
            </w:tcMar>
            <w:shd w:fill="E8EEF5"/>
            <w:vAlign w:val="center"/>
          </w:tcPr>
          <w:p>
            <w:pPr>
              <w:spacing w:after="0"/>
            </w:pPr>
            <w:r>
              <w:rPr>
                <w:rFonts w:ascii="Calibri" w:hAnsi="Calibri" w:eastAsia="Calibri"/>
                <w:b/>
                <w:color w:val="203748"/>
                <w:sz w:val="16"/>
              </w:rPr>
              <w:t>Case</w:t>
            </w:r>
          </w:p>
        </w:tc>
        <w:tc>
          <w:tcPr>
            <w:tcW w:type="dxa" w:w="1550"/>
            <w:tcMar>
              <w:top w:w="80" w:type="dxa"/>
              <w:start w:w="120" w:type="dxa"/>
              <w:bottom w:w="80" w:type="dxa"/>
              <w:end w:w="120" w:type="dxa"/>
            </w:tcMar>
            <w:shd w:fill="E8EEF5"/>
            <w:vAlign w:val="center"/>
          </w:tcPr>
          <w:p>
            <w:pPr>
              <w:spacing w:after="0"/>
            </w:pPr>
            <w:r>
              <w:rPr>
                <w:rFonts w:ascii="Calibri" w:hAnsi="Calibri" w:eastAsia="Calibri"/>
                <w:b/>
                <w:color w:val="203748"/>
                <w:sz w:val="16"/>
              </w:rPr>
              <w:t>Apple sandbox</w:t>
            </w:r>
          </w:p>
        </w:tc>
        <w:tc>
          <w:tcPr>
            <w:tcW w:type="dxa" w:w="1900"/>
            <w:tcMar>
              <w:top w:w="80" w:type="dxa"/>
              <w:start w:w="120" w:type="dxa"/>
              <w:bottom w:w="80" w:type="dxa"/>
              <w:end w:w="120" w:type="dxa"/>
            </w:tcMar>
            <w:shd w:fill="E8EEF5"/>
            <w:vAlign w:val="center"/>
          </w:tcPr>
          <w:p>
            <w:pPr>
              <w:spacing w:after="0"/>
            </w:pPr>
            <w:r>
              <w:rPr>
                <w:rFonts w:ascii="Calibri" w:hAnsi="Calibri" w:eastAsia="Calibri"/>
                <w:b/>
                <w:color w:val="203748"/>
                <w:sz w:val="16"/>
              </w:rPr>
              <w:t>Google license tester</w:t>
            </w:r>
          </w:p>
        </w:tc>
        <w:tc>
          <w:tcPr>
            <w:tcW w:type="dxa" w:w="4160"/>
            <w:tcMar>
              <w:top w:w="80" w:type="dxa"/>
              <w:start w:w="120" w:type="dxa"/>
              <w:bottom w:w="80" w:type="dxa"/>
              <w:end w:w="120" w:type="dxa"/>
            </w:tcMar>
            <w:shd w:fill="E8EEF5"/>
            <w:vAlign w:val="center"/>
          </w:tcPr>
          <w:p>
            <w:pPr>
              <w:spacing w:after="0"/>
            </w:pPr>
            <w:r>
              <w:rPr>
                <w:rFonts w:ascii="Calibri" w:hAnsi="Calibri" w:eastAsia="Calibri"/>
                <w:b/>
                <w:color w:val="203748"/>
                <w:sz w:val="16"/>
              </w:rPr>
              <w:t>Pass condition</w:t>
            </w:r>
          </w:p>
        </w:tc>
      </w:tr>
      <w:tr>
        <w:trPr>
          <w:cantSplit/>
        </w:trPr>
        <w:tc>
          <w:tcPr>
            <w:tcW w:type="dxa" w:w="1750"/>
            <w:vAlign w:val="top"/>
          </w:tcPr>
          <w:p>
            <w:pPr>
              <w:spacing w:after="0" w:line="264" w:lineRule="auto"/>
            </w:pPr>
            <w:r>
              <w:rPr>
                <w:rFonts w:ascii="Calibri" w:hAnsi="Calibri" w:eastAsia="Calibri"/>
                <w:color w:val="211A29"/>
                <w:sz w:val="16"/>
              </w:rPr>
              <w:t>30 purchase success</w:t>
            </w:r>
          </w:p>
        </w:tc>
        <w:tc>
          <w:tcPr>
            <w:tcW w:type="dxa" w:w="1550"/>
            <w:vAlign w:val="top"/>
          </w:tcPr>
          <w:p>
            <w:pPr>
              <w:spacing w:after="0" w:line="264" w:lineRule="auto"/>
            </w:pPr>
            <w:r>
              <w:rPr>
                <w:rFonts w:ascii="Calibri" w:hAnsi="Calibri" w:eastAsia="Calibri"/>
                <w:color w:val="211A29"/>
                <w:sz w:val="16"/>
              </w:rPr>
              <w:t>Required</w:t>
            </w:r>
          </w:p>
        </w:tc>
        <w:tc>
          <w:tcPr>
            <w:tcW w:type="dxa" w:w="1900"/>
            <w:vAlign w:val="top"/>
          </w:tcPr>
          <w:p>
            <w:pPr>
              <w:spacing w:after="0" w:line="264" w:lineRule="auto"/>
            </w:pPr>
            <w:r>
              <w:rPr>
                <w:rFonts w:ascii="Calibri" w:hAnsi="Calibri" w:eastAsia="Calibri"/>
                <w:color w:val="211A29"/>
                <w:sz w:val="16"/>
              </w:rPr>
              <w:t>Required</w:t>
            </w:r>
          </w:p>
        </w:tc>
        <w:tc>
          <w:tcPr>
            <w:tcW w:type="dxa" w:w="4160"/>
            <w:vAlign w:val="top"/>
          </w:tcPr>
          <w:p>
            <w:pPr>
              <w:spacing w:after="0" w:line="264" w:lineRule="auto"/>
            </w:pPr>
            <w:r>
              <w:rPr>
                <w:rFonts w:ascii="Calibri" w:hAnsi="Calibri" w:eastAsia="Calibri"/>
                <w:color w:val="211A29"/>
                <w:sz w:val="16"/>
              </w:rPr>
              <w:t>One ledger row; target 30; nights 8–30 inserted once.</w:t>
            </w:r>
          </w:p>
        </w:tc>
      </w:tr>
      <w:tr>
        <w:trPr>
          <w:cantSplit/>
        </w:trPr>
        <w:tc>
          <w:tcPr>
            <w:tcW w:type="dxa" w:w="1750"/>
            <w:vAlign w:val="top"/>
          </w:tcPr>
          <w:p>
            <w:pPr>
              <w:spacing w:after="0" w:line="264" w:lineRule="auto"/>
            </w:pPr>
            <w:r>
              <w:rPr>
                <w:rFonts w:ascii="Calibri" w:hAnsi="Calibri" w:eastAsia="Calibri"/>
                <w:color w:val="211A29"/>
                <w:sz w:val="16"/>
              </w:rPr>
              <w:t>90 purchase success</w:t>
            </w:r>
          </w:p>
        </w:tc>
        <w:tc>
          <w:tcPr>
            <w:tcW w:type="dxa" w:w="1550"/>
            <w:vAlign w:val="top"/>
          </w:tcPr>
          <w:p>
            <w:pPr>
              <w:spacing w:after="0" w:line="264" w:lineRule="auto"/>
            </w:pPr>
            <w:r>
              <w:rPr>
                <w:rFonts w:ascii="Calibri" w:hAnsi="Calibri" w:eastAsia="Calibri"/>
                <w:color w:val="211A29"/>
                <w:sz w:val="16"/>
              </w:rPr>
              <w:t>Required</w:t>
            </w:r>
          </w:p>
        </w:tc>
        <w:tc>
          <w:tcPr>
            <w:tcW w:type="dxa" w:w="1900"/>
            <w:vAlign w:val="top"/>
          </w:tcPr>
          <w:p>
            <w:pPr>
              <w:spacing w:after="0" w:line="264" w:lineRule="auto"/>
            </w:pPr>
            <w:r>
              <w:rPr>
                <w:rFonts w:ascii="Calibri" w:hAnsi="Calibri" w:eastAsia="Calibri"/>
                <w:color w:val="211A29"/>
                <w:sz w:val="16"/>
              </w:rPr>
              <w:t>Required</w:t>
            </w:r>
          </w:p>
        </w:tc>
        <w:tc>
          <w:tcPr>
            <w:tcW w:type="dxa" w:w="4160"/>
            <w:vAlign w:val="top"/>
          </w:tcPr>
          <w:p>
            <w:pPr>
              <w:spacing w:after="0" w:line="264" w:lineRule="auto"/>
            </w:pPr>
            <w:r>
              <w:rPr>
                <w:rFonts w:ascii="Calibri" w:hAnsi="Calibri" w:eastAsia="Calibri"/>
                <w:color w:val="211A29"/>
                <w:sz w:val="16"/>
              </w:rPr>
              <w:t>Target 90; reports checkpoints scheduled 30/60/90.</w:t>
            </w:r>
          </w:p>
        </w:tc>
      </w:tr>
      <w:tr>
        <w:trPr>
          <w:cantSplit/>
        </w:trPr>
        <w:tc>
          <w:tcPr>
            <w:tcW w:type="dxa" w:w="1750"/>
            <w:vAlign w:val="top"/>
          </w:tcPr>
          <w:p>
            <w:pPr>
              <w:spacing w:after="0" w:line="264" w:lineRule="auto"/>
            </w:pPr>
            <w:r>
              <w:rPr>
                <w:rFonts w:ascii="Calibri" w:hAnsi="Calibri" w:eastAsia="Calibri"/>
                <w:color w:val="211A29"/>
                <w:sz w:val="16"/>
              </w:rPr>
              <w:t>Cancel / decline</w:t>
            </w:r>
          </w:p>
        </w:tc>
        <w:tc>
          <w:tcPr>
            <w:tcW w:type="dxa" w:w="1550"/>
            <w:vAlign w:val="top"/>
          </w:tcPr>
          <w:p>
            <w:pPr>
              <w:spacing w:after="0" w:line="264" w:lineRule="auto"/>
            </w:pPr>
            <w:r>
              <w:rPr>
                <w:rFonts w:ascii="Calibri" w:hAnsi="Calibri" w:eastAsia="Calibri"/>
                <w:color w:val="211A29"/>
                <w:sz w:val="16"/>
              </w:rPr>
              <w:t>Required</w:t>
            </w:r>
          </w:p>
        </w:tc>
        <w:tc>
          <w:tcPr>
            <w:tcW w:type="dxa" w:w="1900"/>
            <w:vAlign w:val="top"/>
          </w:tcPr>
          <w:p>
            <w:pPr>
              <w:spacing w:after="0" w:line="264" w:lineRule="auto"/>
            </w:pPr>
            <w:r>
              <w:rPr>
                <w:rFonts w:ascii="Calibri" w:hAnsi="Calibri" w:eastAsia="Calibri"/>
                <w:color w:val="211A29"/>
                <w:sz w:val="16"/>
              </w:rPr>
              <w:t>Required</w:t>
            </w:r>
          </w:p>
        </w:tc>
        <w:tc>
          <w:tcPr>
            <w:tcW w:type="dxa" w:w="4160"/>
            <w:vAlign w:val="top"/>
          </w:tcPr>
          <w:p>
            <w:pPr>
              <w:spacing w:after="0" w:line="264" w:lineRule="auto"/>
            </w:pPr>
            <w:r>
              <w:rPr>
                <w:rFonts w:ascii="Calibri" w:hAnsi="Calibri" w:eastAsia="Calibri"/>
                <w:color w:val="211A29"/>
                <w:sz w:val="16"/>
              </w:rPr>
              <w:t>No grant; user can retry; no stuck loading.</w:t>
            </w:r>
          </w:p>
        </w:tc>
      </w:tr>
      <w:tr>
        <w:trPr>
          <w:cantSplit/>
        </w:trPr>
        <w:tc>
          <w:tcPr>
            <w:tcW w:type="dxa" w:w="1750"/>
            <w:vAlign w:val="top"/>
          </w:tcPr>
          <w:p>
            <w:pPr>
              <w:spacing w:after="0" w:line="264" w:lineRule="auto"/>
            </w:pPr>
            <w:r>
              <w:rPr>
                <w:rFonts w:ascii="Calibri" w:hAnsi="Calibri" w:eastAsia="Calibri"/>
                <w:color w:val="211A29"/>
                <w:sz w:val="16"/>
              </w:rPr>
              <w:t>Pending / Ask to Buy</w:t>
            </w:r>
          </w:p>
        </w:tc>
        <w:tc>
          <w:tcPr>
            <w:tcW w:type="dxa" w:w="1550"/>
            <w:vAlign w:val="top"/>
          </w:tcPr>
          <w:p>
            <w:pPr>
              <w:spacing w:after="0" w:line="264" w:lineRule="auto"/>
            </w:pPr>
            <w:r>
              <w:rPr>
                <w:rFonts w:ascii="Calibri" w:hAnsi="Calibri" w:eastAsia="Calibri"/>
                <w:color w:val="211A29"/>
                <w:sz w:val="16"/>
              </w:rPr>
              <w:t>Required</w:t>
            </w:r>
          </w:p>
        </w:tc>
        <w:tc>
          <w:tcPr>
            <w:tcW w:type="dxa" w:w="1900"/>
            <w:vAlign w:val="top"/>
          </w:tcPr>
          <w:p>
            <w:pPr>
              <w:spacing w:after="0" w:line="264" w:lineRule="auto"/>
            </w:pPr>
            <w:r>
              <w:rPr>
                <w:rFonts w:ascii="Calibri" w:hAnsi="Calibri" w:eastAsia="Calibri"/>
                <w:color w:val="211A29"/>
                <w:sz w:val="16"/>
              </w:rPr>
              <w:t>Required where available</w:t>
            </w:r>
          </w:p>
        </w:tc>
        <w:tc>
          <w:tcPr>
            <w:tcW w:type="dxa" w:w="4160"/>
            <w:vAlign w:val="top"/>
          </w:tcPr>
          <w:p>
            <w:pPr>
              <w:spacing w:after="0" w:line="264" w:lineRule="auto"/>
            </w:pPr>
            <w:r>
              <w:rPr>
                <w:rFonts w:ascii="Calibri" w:hAnsi="Calibri" w:eastAsia="Calibri"/>
                <w:color w:val="211A29"/>
                <w:sz w:val="16"/>
              </w:rPr>
              <w:t>No early grant; later event resumes safely.</w:t>
            </w:r>
          </w:p>
        </w:tc>
      </w:tr>
      <w:tr>
        <w:trPr>
          <w:cantSplit/>
        </w:trPr>
        <w:tc>
          <w:tcPr>
            <w:tcW w:type="dxa" w:w="1750"/>
            <w:vAlign w:val="top"/>
          </w:tcPr>
          <w:p>
            <w:pPr>
              <w:spacing w:after="0" w:line="264" w:lineRule="auto"/>
            </w:pPr>
            <w:r>
              <w:rPr>
                <w:rFonts w:ascii="Calibri" w:hAnsi="Calibri" w:eastAsia="Calibri"/>
                <w:color w:val="211A29"/>
                <w:sz w:val="16"/>
              </w:rPr>
              <w:t>Webhook replay/order</w:t>
            </w:r>
          </w:p>
        </w:tc>
        <w:tc>
          <w:tcPr>
            <w:tcW w:type="dxa" w:w="1550"/>
            <w:vAlign w:val="top"/>
          </w:tcPr>
          <w:p>
            <w:pPr>
              <w:spacing w:after="0" w:line="264" w:lineRule="auto"/>
            </w:pPr>
            <w:r>
              <w:rPr>
                <w:rFonts w:ascii="Calibri" w:hAnsi="Calibri" w:eastAsia="Calibri"/>
                <w:color w:val="211A29"/>
                <w:sz w:val="16"/>
              </w:rPr>
              <w:t>Server fixture</w:t>
            </w:r>
          </w:p>
        </w:tc>
        <w:tc>
          <w:tcPr>
            <w:tcW w:type="dxa" w:w="1900"/>
            <w:vAlign w:val="top"/>
          </w:tcPr>
          <w:p>
            <w:pPr>
              <w:spacing w:after="0" w:line="264" w:lineRule="auto"/>
            </w:pPr>
            <w:r>
              <w:rPr>
                <w:rFonts w:ascii="Calibri" w:hAnsi="Calibri" w:eastAsia="Calibri"/>
                <w:color w:val="211A29"/>
                <w:sz w:val="16"/>
              </w:rPr>
              <w:t>Server fixture</w:t>
            </w:r>
          </w:p>
        </w:tc>
        <w:tc>
          <w:tcPr>
            <w:tcW w:type="dxa" w:w="4160"/>
            <w:vAlign w:val="top"/>
          </w:tcPr>
          <w:p>
            <w:pPr>
              <w:spacing w:after="0" w:line="264" w:lineRule="auto"/>
            </w:pPr>
            <w:r>
              <w:rPr>
                <w:rFonts w:ascii="Calibri" w:hAnsi="Calibri" w:eastAsia="Calibri"/>
                <w:color w:val="211A29"/>
                <w:sz w:val="16"/>
              </w:rPr>
              <w:t>Idempotent event and grant.</w:t>
            </w:r>
          </w:p>
        </w:tc>
      </w:tr>
      <w:tr>
        <w:trPr>
          <w:cantSplit/>
        </w:trPr>
        <w:tc>
          <w:tcPr>
            <w:tcW w:type="dxa" w:w="1750"/>
            <w:vAlign w:val="top"/>
          </w:tcPr>
          <w:p>
            <w:pPr>
              <w:spacing w:after="0" w:line="264" w:lineRule="auto"/>
            </w:pPr>
            <w:r>
              <w:rPr>
                <w:rFonts w:ascii="Calibri" w:hAnsi="Calibri" w:eastAsia="Calibri"/>
                <w:color w:val="211A29"/>
                <w:sz w:val="16"/>
              </w:rPr>
              <w:t>Refund/revoke</w:t>
            </w:r>
          </w:p>
        </w:tc>
        <w:tc>
          <w:tcPr>
            <w:tcW w:type="dxa" w:w="1550"/>
            <w:vAlign w:val="top"/>
          </w:tcPr>
          <w:p>
            <w:pPr>
              <w:spacing w:after="0" w:line="264" w:lineRule="auto"/>
            </w:pPr>
            <w:r>
              <w:rPr>
                <w:rFonts w:ascii="Calibri" w:hAnsi="Calibri" w:eastAsia="Calibri"/>
                <w:color w:val="211A29"/>
                <w:sz w:val="16"/>
              </w:rPr>
              <w:t>Required</w:t>
            </w:r>
          </w:p>
        </w:tc>
        <w:tc>
          <w:tcPr>
            <w:tcW w:type="dxa" w:w="1900"/>
            <w:vAlign w:val="top"/>
          </w:tcPr>
          <w:p>
            <w:pPr>
              <w:spacing w:after="0" w:line="264" w:lineRule="auto"/>
            </w:pPr>
            <w:r>
              <w:rPr>
                <w:rFonts w:ascii="Calibri" w:hAnsi="Calibri" w:eastAsia="Calibri"/>
                <w:color w:val="211A29"/>
                <w:sz w:val="16"/>
              </w:rPr>
              <w:t>Required</w:t>
            </w:r>
          </w:p>
        </w:tc>
        <w:tc>
          <w:tcPr>
            <w:tcW w:type="dxa" w:w="4160"/>
            <w:vAlign w:val="top"/>
          </w:tcPr>
          <w:p>
            <w:pPr>
              <w:spacing w:after="0" w:line="264" w:lineRule="auto"/>
            </w:pPr>
            <w:r>
              <w:rPr>
                <w:rFonts w:ascii="Calibri" w:hAnsi="Calibri" w:eastAsia="Calibri"/>
                <w:color w:val="211A29"/>
                <w:sz w:val="16"/>
              </w:rPr>
              <w:t>Future locked; recordings retained; status visible.</w:t>
            </w:r>
          </w:p>
        </w:tc>
      </w:tr>
      <w:tr>
        <w:trPr>
          <w:cantSplit/>
        </w:trPr>
        <w:tc>
          <w:tcPr>
            <w:tcW w:type="dxa" w:w="1750"/>
            <w:vAlign w:val="top"/>
          </w:tcPr>
          <w:p>
            <w:pPr>
              <w:spacing w:after="0" w:line="264" w:lineRule="auto"/>
            </w:pPr>
            <w:r>
              <w:rPr>
                <w:rFonts w:ascii="Calibri" w:hAnsi="Calibri" w:eastAsia="Calibri"/>
                <w:color w:val="211A29"/>
                <w:sz w:val="16"/>
              </w:rPr>
              <w:t>Reinstall / second device</w:t>
            </w:r>
          </w:p>
        </w:tc>
        <w:tc>
          <w:tcPr>
            <w:tcW w:type="dxa" w:w="1550"/>
            <w:vAlign w:val="top"/>
          </w:tcPr>
          <w:p>
            <w:pPr>
              <w:spacing w:after="0" w:line="264" w:lineRule="auto"/>
            </w:pPr>
            <w:r>
              <w:rPr>
                <w:rFonts w:ascii="Calibri" w:hAnsi="Calibri" w:eastAsia="Calibri"/>
                <w:color w:val="211A29"/>
                <w:sz w:val="16"/>
              </w:rPr>
              <w:t>Required</w:t>
            </w:r>
          </w:p>
        </w:tc>
        <w:tc>
          <w:tcPr>
            <w:tcW w:type="dxa" w:w="1900"/>
            <w:vAlign w:val="top"/>
          </w:tcPr>
          <w:p>
            <w:pPr>
              <w:spacing w:after="0" w:line="264" w:lineRule="auto"/>
            </w:pPr>
            <w:r>
              <w:rPr>
                <w:rFonts w:ascii="Calibri" w:hAnsi="Calibri" w:eastAsia="Calibri"/>
                <w:color w:val="211A29"/>
                <w:sz w:val="16"/>
              </w:rPr>
              <w:t>Required</w:t>
            </w:r>
          </w:p>
        </w:tc>
        <w:tc>
          <w:tcPr>
            <w:tcW w:type="dxa" w:w="4160"/>
            <w:vAlign w:val="top"/>
          </w:tcPr>
          <w:p>
            <w:pPr>
              <w:spacing w:after="0" w:line="264" w:lineRule="auto"/>
            </w:pPr>
            <w:r>
              <w:rPr>
                <w:rFonts w:ascii="Calibri" w:hAnsi="Calibri" w:eastAsia="Calibri"/>
                <w:color w:val="211A29"/>
                <w:sz w:val="16"/>
              </w:rPr>
              <w:t>Server account recovers grant; no double redemption.</w:t>
            </w:r>
          </w:p>
        </w:tc>
      </w:tr>
      <w:tr>
        <w:trPr>
          <w:cantSplit/>
        </w:trPr>
        <w:tc>
          <w:tcPr>
            <w:tcW w:type="dxa" w:w="1750"/>
            <w:vAlign w:val="top"/>
          </w:tcPr>
          <w:p>
            <w:pPr>
              <w:spacing w:after="0" w:line="264" w:lineRule="auto"/>
            </w:pPr>
            <w:r>
              <w:rPr>
                <w:rFonts w:ascii="Calibri" w:hAnsi="Calibri" w:eastAsia="Calibri"/>
                <w:color w:val="211A29"/>
                <w:sz w:val="16"/>
              </w:rPr>
              <w:t>Repurchase after completion</w:t>
            </w:r>
          </w:p>
        </w:tc>
        <w:tc>
          <w:tcPr>
            <w:tcW w:type="dxa" w:w="1550"/>
            <w:vAlign w:val="top"/>
          </w:tcPr>
          <w:p>
            <w:pPr>
              <w:spacing w:after="0" w:line="264" w:lineRule="auto"/>
            </w:pPr>
            <w:r>
              <w:rPr>
                <w:rFonts w:ascii="Calibri" w:hAnsi="Calibri" w:eastAsia="Calibri"/>
                <w:color w:val="211A29"/>
                <w:sz w:val="16"/>
              </w:rPr>
              <w:t>Required</w:t>
            </w:r>
          </w:p>
        </w:tc>
        <w:tc>
          <w:tcPr>
            <w:tcW w:type="dxa" w:w="1900"/>
            <w:vAlign w:val="top"/>
          </w:tcPr>
          <w:p>
            <w:pPr>
              <w:spacing w:after="0" w:line="264" w:lineRule="auto"/>
            </w:pPr>
            <w:r>
              <w:rPr>
                <w:rFonts w:ascii="Calibri" w:hAnsi="Calibri" w:eastAsia="Calibri"/>
                <w:color w:val="211A29"/>
                <w:sz w:val="16"/>
              </w:rPr>
              <w:t>Required</w:t>
            </w:r>
          </w:p>
        </w:tc>
        <w:tc>
          <w:tcPr>
            <w:tcW w:type="dxa" w:w="4160"/>
            <w:vAlign w:val="top"/>
          </w:tcPr>
          <w:p>
            <w:pPr>
              <w:spacing w:after="0" w:line="264" w:lineRule="auto"/>
            </w:pPr>
            <w:r>
              <w:rPr>
                <w:rFonts w:ascii="Calibri" w:hAnsi="Calibri" w:eastAsia="Calibri"/>
                <w:color w:val="211A29"/>
                <w:sz w:val="16"/>
              </w:rPr>
              <w:t>New chapter/question allocation; consumable can buy again.</w:t>
            </w:r>
          </w:p>
        </w:tc>
      </w:tr>
    </w:tbl>
    <w:p>
      <w:pPr>
        <w:spacing w:after="0"/>
      </w:pPr>
    </w:p>
    <w:p>
      <w:pPr>
        <w:pStyle w:val="Heading1"/>
        <w:pageBreakBefore/>
      </w:pPr>
      <w:r>
        <w:t>13. AI transcription and report generation</w:t>
      </w:r>
    </w:p>
    <w:p>
      <w:pPr>
        <w:pStyle w:val="Heading2"/>
      </w:pPr>
      <w:r>
        <w:t>13.1 Recommended production pipeline</w:t>
      </w:r>
    </w:p>
    <w:p>
      <w:r>
        <w:t>Do not call OpenAI from the app. The mobile client cannot protect an API key, guarantee idempotency, or render clips reliably. Queue one report job only after the checkpoint’s required audio objects are verified.</w:t>
      </w:r>
    </w:p>
    <w:p>
      <w:pPr>
        <w:pStyle w:val="ListNumber"/>
        <w:numPr>
          <w:ilvl w:val="0"/>
          <w:numId w:val="15"/>
        </w:numPr>
        <w:keepLines/>
      </w:pPr>
      <w:r>
        <w:t>Checkpoint detector inserts report/checkpoint status queued and publishes an idempotent job ID.</w:t>
      </w:r>
    </w:p>
    <w:p>
      <w:pPr>
        <w:pStyle w:val="ListNumber"/>
        <w:numPr>
          <w:ilvl w:val="0"/>
          <w:numId w:val="15"/>
        </w:numPr>
        <w:keepLines/>
      </w:pPr>
      <w:r>
        <w:t>A durable worker leases the job, marks it running, downloads each private night object with server credentials, verifies checksum, and orders by night index.</w:t>
      </w:r>
    </w:p>
    <w:p>
      <w:pPr>
        <w:pStyle w:val="ListNumber"/>
        <w:numPr>
          <w:ilvl w:val="0"/>
          <w:numId w:val="15"/>
        </w:numPr>
        <w:keepLines/>
      </w:pPr>
      <w:r>
        <w:t>Transcribe each file with a current OpenAI transcription model. Use gpt-4o-transcribe-diarize initially when timestamped segments are required; benchmark against gpt-4o-transcribe for language/quality/cost and keep the model in server configuration.</w:t>
      </w:r>
    </w:p>
    <w:p>
      <w:pPr>
        <w:pStyle w:val="ListNumber"/>
        <w:numPr>
          <w:ilvl w:val="0"/>
          <w:numId w:val="15"/>
        </w:numPr>
        <w:keepLines/>
      </w:pPr>
      <w:r>
        <w:t>Normalize results into transcript_segments with night ID, segment start/end, text, detected language, and model version. The speaker label may be ignored for a solo diary.</w:t>
      </w:r>
    </w:p>
    <w:p>
      <w:pPr>
        <w:pStyle w:val="ListNumber"/>
        <w:numPr>
          <w:ilvl w:val="0"/>
          <w:numId w:val="15"/>
        </w:numPr>
        <w:keepLines/>
      </w:pPr>
      <w:r>
        <w:t>Send only the needed structured transcript data to a report-analysis model through a strict JSON schema. Require every selected quote/claim to cite night ID and exact source segment IDs.</w:t>
      </w:r>
    </w:p>
    <w:p>
      <w:pPr>
        <w:pStyle w:val="ListNumber"/>
        <w:numPr>
          <w:ilvl w:val="0"/>
          <w:numId w:val="15"/>
        </w:numPr>
        <w:keepLines/>
      </w:pPr>
      <w:r>
        <w:t>Validate the JSON server-side: quoted text must be a bounded exact match or approved normalized match to source segments; invalid citations fail the job instead of reaching the user.</w:t>
      </w:r>
    </w:p>
    <w:p>
      <w:pPr>
        <w:pStyle w:val="ListNumber"/>
        <w:numPr>
          <w:ilvl w:val="0"/>
          <w:numId w:val="15"/>
        </w:numPr>
        <w:keepLines/>
      </w:pPr>
      <w:r>
        <w:t>Use ffmpeg in the worker to extract cited clips, add short fades, normalize speech loudness, concatenate the report narration/sections according to the approved audio design, and upload an immutable report audio object.</w:t>
      </w:r>
    </w:p>
    <w:p>
      <w:pPr>
        <w:pStyle w:val="ListNumber"/>
        <w:numPr>
          <w:ilvl w:val="0"/>
          <w:numId w:val="15"/>
        </w:numPr>
        <w:keepLines/>
      </w:pPr>
      <w:r>
        <w:t>Write sections, clip metadata, prompt/model versions, timings, and ready status transactionally. Notify/poll the app, reveal the checkpoint, and fetch via short-lived signed URL.</w:t>
      </w:r>
    </w:p>
    <w:p>
      <w:pPr>
        <w:pStyle w:val="ListNumber"/>
        <w:numPr>
          <w:ilvl w:val="0"/>
          <w:numId w:val="15"/>
        </w:numPr>
        <w:keepLines/>
      </w:pPr>
      <w:r>
        <w:t>On retryable errors, release with backoff. After a bounded attempt count, mark failed with a user-safe code and an operator trace ID; keep a Retry action idempotent.</w:t>
      </w:r>
    </w:p>
    <w:p>
      <w:pPr>
        <w:pStyle w:val="Heading2"/>
      </w:pPr>
      <w:r>
        <w:t>13.2 Why the worker should not be an Edge Function</w:t>
      </w:r>
    </w:p>
    <w:p>
      <w:r>
        <w:t>Supabase Edge Functions are suitable for webhook authentication and short orchestration, but current hosted limits include 256 MB memory and roughly 2 seconds of CPU time per request. Audio decoding, ffmpeg clip rendering, and a 30/90-file report are a better fit for a durable container/job worker. Supabase Queues can hold jobs; an Edge Function can enqueue or dispatch them.</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2200"/>
        <w:gridCol w:w="3850"/>
        <w:gridCol w:w="3310"/>
      </w:tblGrid>
      <w:tr>
        <w:trPr>
          <w:tblHeader w:val="true"/>
          <w:cantSplit/>
        </w:trPr>
        <w:tc>
          <w:tcPr>
            <w:tcW w:type="dxa" w:w="2200"/>
            <w:tcMar>
              <w:top w:w="80" w:type="dxa"/>
              <w:start w:w="120" w:type="dxa"/>
              <w:bottom w:w="80" w:type="dxa"/>
              <w:end w:w="120" w:type="dxa"/>
            </w:tcMar>
            <w:shd w:fill="E8EEF5"/>
            <w:vAlign w:val="center"/>
          </w:tcPr>
          <w:p>
            <w:pPr>
              <w:spacing w:after="0"/>
            </w:pPr>
            <w:r>
              <w:rPr>
                <w:rFonts w:ascii="Calibri" w:hAnsi="Calibri" w:eastAsia="Calibri"/>
                <w:b/>
                <w:color w:val="203748"/>
                <w:sz w:val="18"/>
              </w:rPr>
              <w:t>Component</w:t>
            </w:r>
          </w:p>
        </w:tc>
        <w:tc>
          <w:tcPr>
            <w:tcW w:type="dxa" w:w="3850"/>
            <w:tcMar>
              <w:top w:w="80" w:type="dxa"/>
              <w:start w:w="120" w:type="dxa"/>
              <w:bottom w:w="80" w:type="dxa"/>
              <w:end w:w="120" w:type="dxa"/>
            </w:tcMar>
            <w:shd w:fill="E8EEF5"/>
            <w:vAlign w:val="center"/>
          </w:tcPr>
          <w:p>
            <w:pPr>
              <w:spacing w:after="0"/>
            </w:pPr>
            <w:r>
              <w:rPr>
                <w:rFonts w:ascii="Calibri" w:hAnsi="Calibri" w:eastAsia="Calibri"/>
                <w:b/>
                <w:color w:val="203748"/>
                <w:sz w:val="18"/>
              </w:rPr>
              <w:t>Use it for</w:t>
            </w:r>
          </w:p>
        </w:tc>
        <w:tc>
          <w:tcPr>
            <w:tcW w:type="dxa" w:w="3310"/>
            <w:tcMar>
              <w:top w:w="80" w:type="dxa"/>
              <w:start w:w="120" w:type="dxa"/>
              <w:bottom w:w="80" w:type="dxa"/>
              <w:end w:w="120" w:type="dxa"/>
            </w:tcMar>
            <w:shd w:fill="E8EEF5"/>
            <w:vAlign w:val="center"/>
          </w:tcPr>
          <w:p>
            <w:pPr>
              <w:spacing w:after="0"/>
            </w:pPr>
            <w:r>
              <w:rPr>
                <w:rFonts w:ascii="Calibri" w:hAnsi="Calibri" w:eastAsia="Calibri"/>
                <w:b/>
                <w:color w:val="203748"/>
                <w:sz w:val="18"/>
              </w:rPr>
              <w:t>Do not use it for</w:t>
            </w:r>
          </w:p>
        </w:tc>
      </w:tr>
      <w:tr>
        <w:trPr>
          <w:cantSplit/>
        </w:trPr>
        <w:tc>
          <w:tcPr>
            <w:tcW w:type="dxa" w:w="2200"/>
            <w:vAlign w:val="top"/>
          </w:tcPr>
          <w:p>
            <w:pPr>
              <w:spacing w:after="0" w:line="264" w:lineRule="auto"/>
            </w:pPr>
            <w:r>
              <w:rPr>
                <w:rFonts w:ascii="Calibri" w:hAnsi="Calibri" w:eastAsia="Calibri"/>
                <w:color w:val="211A29"/>
                <w:sz w:val="18"/>
              </w:rPr>
              <w:t>Supabase DB trigger/RPC</w:t>
            </w:r>
          </w:p>
        </w:tc>
        <w:tc>
          <w:tcPr>
            <w:tcW w:type="dxa" w:w="3850"/>
            <w:vAlign w:val="top"/>
          </w:tcPr>
          <w:p>
            <w:pPr>
              <w:spacing w:after="0" w:line="264" w:lineRule="auto"/>
            </w:pPr>
            <w:r>
              <w:rPr>
                <w:rFonts w:ascii="Calibri" w:hAnsi="Calibri" w:eastAsia="Calibri"/>
                <w:color w:val="211A29"/>
                <w:sz w:val="18"/>
              </w:rPr>
              <w:t>Validate checkpoint; insert idempotent report/job row</w:t>
            </w:r>
          </w:p>
        </w:tc>
        <w:tc>
          <w:tcPr>
            <w:tcW w:type="dxa" w:w="3310"/>
            <w:vAlign w:val="top"/>
          </w:tcPr>
          <w:p>
            <w:pPr>
              <w:spacing w:after="0" w:line="264" w:lineRule="auto"/>
            </w:pPr>
            <w:r>
              <w:rPr>
                <w:rFonts w:ascii="Calibri" w:hAnsi="Calibri" w:eastAsia="Calibri"/>
                <w:color w:val="211A29"/>
                <w:sz w:val="18"/>
              </w:rPr>
              <w:t>Network calls or long work inside a transaction</w:t>
            </w:r>
          </w:p>
        </w:tc>
      </w:tr>
      <w:tr>
        <w:trPr>
          <w:cantSplit/>
        </w:trPr>
        <w:tc>
          <w:tcPr>
            <w:tcW w:type="dxa" w:w="2200"/>
            <w:vAlign w:val="top"/>
          </w:tcPr>
          <w:p>
            <w:pPr>
              <w:spacing w:after="0" w:line="264" w:lineRule="auto"/>
            </w:pPr>
            <w:r>
              <w:rPr>
                <w:rFonts w:ascii="Calibri" w:hAnsi="Calibri" w:eastAsia="Calibri"/>
                <w:color w:val="211A29"/>
                <w:sz w:val="18"/>
              </w:rPr>
              <w:t>Supabase Edge Function</w:t>
            </w:r>
          </w:p>
        </w:tc>
        <w:tc>
          <w:tcPr>
            <w:tcW w:type="dxa" w:w="3850"/>
            <w:vAlign w:val="top"/>
          </w:tcPr>
          <w:p>
            <w:pPr>
              <w:spacing w:after="0" w:line="264" w:lineRule="auto"/>
            </w:pPr>
            <w:r>
              <w:rPr>
                <w:rFonts w:ascii="Calibri" w:hAnsi="Calibri" w:eastAsia="Calibri"/>
                <w:color w:val="211A29"/>
                <w:sz w:val="18"/>
              </w:rPr>
              <w:t>RevenueCat webhook, auth, small job dispatch/status endpoints</w:t>
            </w:r>
          </w:p>
        </w:tc>
        <w:tc>
          <w:tcPr>
            <w:tcW w:type="dxa" w:w="3310"/>
            <w:vAlign w:val="top"/>
          </w:tcPr>
          <w:p>
            <w:pPr>
              <w:spacing w:after="0" w:line="264" w:lineRule="auto"/>
            </w:pPr>
            <w:r>
              <w:rPr>
                <w:rFonts w:ascii="Calibri" w:hAnsi="Calibri" w:eastAsia="Calibri"/>
                <w:color w:val="211A29"/>
                <w:sz w:val="18"/>
              </w:rPr>
              <w:t>ffmpeg, many audio downloads, long retries</w:t>
            </w:r>
          </w:p>
        </w:tc>
      </w:tr>
      <w:tr>
        <w:trPr>
          <w:cantSplit/>
        </w:trPr>
        <w:tc>
          <w:tcPr>
            <w:tcW w:type="dxa" w:w="2200"/>
            <w:vAlign w:val="top"/>
          </w:tcPr>
          <w:p>
            <w:pPr>
              <w:spacing w:after="0" w:line="264" w:lineRule="auto"/>
            </w:pPr>
            <w:r>
              <w:rPr>
                <w:rFonts w:ascii="Calibri" w:hAnsi="Calibri" w:eastAsia="Calibri"/>
                <w:color w:val="211A29"/>
                <w:sz w:val="18"/>
              </w:rPr>
              <w:t>Supabase Queue</w:t>
            </w:r>
          </w:p>
        </w:tc>
        <w:tc>
          <w:tcPr>
            <w:tcW w:type="dxa" w:w="3850"/>
            <w:vAlign w:val="top"/>
          </w:tcPr>
          <w:p>
            <w:pPr>
              <w:spacing w:after="0" w:line="264" w:lineRule="auto"/>
            </w:pPr>
            <w:r>
              <w:rPr>
                <w:rFonts w:ascii="Calibri" w:hAnsi="Calibri" w:eastAsia="Calibri"/>
                <w:color w:val="211A29"/>
                <w:sz w:val="18"/>
              </w:rPr>
              <w:t>Durable delivery, leases/visibility timeout, retry metadata</w:t>
            </w:r>
          </w:p>
        </w:tc>
        <w:tc>
          <w:tcPr>
            <w:tcW w:type="dxa" w:w="3310"/>
            <w:vAlign w:val="top"/>
          </w:tcPr>
          <w:p>
            <w:pPr>
              <w:spacing w:after="0" w:line="264" w:lineRule="auto"/>
            </w:pPr>
            <w:r>
              <w:rPr>
                <w:rFonts w:ascii="Calibri" w:hAnsi="Calibri" w:eastAsia="Calibri"/>
                <w:color w:val="211A29"/>
                <w:sz w:val="18"/>
              </w:rPr>
              <w:t>The actual compute/runtime</w:t>
            </w:r>
          </w:p>
        </w:tc>
      </w:tr>
      <w:tr>
        <w:trPr>
          <w:cantSplit/>
        </w:trPr>
        <w:tc>
          <w:tcPr>
            <w:tcW w:type="dxa" w:w="2200"/>
            <w:vAlign w:val="top"/>
          </w:tcPr>
          <w:p>
            <w:pPr>
              <w:spacing w:after="0" w:line="264" w:lineRule="auto"/>
            </w:pPr>
            <w:r>
              <w:rPr>
                <w:rFonts w:ascii="Calibri" w:hAnsi="Calibri" w:eastAsia="Calibri"/>
                <w:color w:val="211A29"/>
                <w:sz w:val="18"/>
              </w:rPr>
              <w:t>External worker</w:t>
            </w:r>
          </w:p>
        </w:tc>
        <w:tc>
          <w:tcPr>
            <w:tcW w:type="dxa" w:w="3850"/>
            <w:vAlign w:val="top"/>
          </w:tcPr>
          <w:p>
            <w:pPr>
              <w:spacing w:after="0" w:line="264" w:lineRule="auto"/>
            </w:pPr>
            <w:r>
              <w:rPr>
                <w:rFonts w:ascii="Calibri" w:hAnsi="Calibri" w:eastAsia="Calibri"/>
                <w:color w:val="211A29"/>
                <w:sz w:val="18"/>
              </w:rPr>
              <w:t>Transcription, analysis, validation, clip render, Storage writes</w:t>
            </w:r>
          </w:p>
        </w:tc>
        <w:tc>
          <w:tcPr>
            <w:tcW w:type="dxa" w:w="3310"/>
            <w:vAlign w:val="top"/>
          </w:tcPr>
          <w:p>
            <w:pPr>
              <w:spacing w:after="0" w:line="264" w:lineRule="auto"/>
            </w:pPr>
            <w:r>
              <w:rPr>
                <w:rFonts w:ascii="Calibri" w:hAnsi="Calibri" w:eastAsia="Calibri"/>
                <w:color w:val="211A29"/>
                <w:sz w:val="18"/>
              </w:rPr>
              <w:t>Public unauthenticated APIs or mobile secrets</w:t>
            </w:r>
          </w:p>
        </w:tc>
      </w:tr>
    </w:tbl>
    <w:p>
      <w:pPr>
        <w:spacing w:after="0"/>
      </w:pPr>
    </w:p>
    <w:p>
      <w:pPr>
        <w:pStyle w:val="Heading2"/>
      </w:pPr>
      <w:r>
        <w:t>13.3 Structured report contract</w:t>
      </w:r>
    </w:p>
    <w:tbl>
      <w:tblPr>
        <w:tblW w:type="dxa" w:w="9360"/>
        <w:jc w:val="left"/>
        <w:tblLayout w:type="fixed"/>
        <w:tblLook w:firstColumn="1" w:firstRow="1" w:lastColumn="0" w:lastRow="0" w:noHBand="0" w:noVBand="1" w:val="04A0"/>
        <w:tblInd w:w="12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Pr>
      <w:tblGrid>
        <w:gridCol w:w="9360"/>
      </w:tblGrid>
      <w:tr>
        <w:trPr>
          <w:cantSplit/>
        </w:trPr>
        <w:tc>
          <w:tcPr>
            <w:tcW w:type="dxa" w:w="9360"/>
            <w:tcMar>
              <w:top w:w="80" w:type="dxa"/>
              <w:start w:w="120" w:type="dxa"/>
              <w:bottom w:w="80" w:type="dxa"/>
              <w:end w:w="120" w:type="dxa"/>
            </w:tcMar>
            <w:shd w:fill="F7F7F7"/>
          </w:tcPr>
          <w:p>
            <w:pPr>
              <w:spacing w:after="0" w:line="240" w:lineRule="auto"/>
            </w:pPr>
            <w:r>
              <w:rPr>
                <w:rFonts w:ascii="Courier New" w:hAnsi="Courier New" w:eastAsia="Courier New"/>
                <w:color w:val="333333"/>
                <w:sz w:val="17"/>
              </w:rPr>
              <w:t>{</w:t>
            </w:r>
            <w:r>
              <w:br/>
            </w:r>
            <w:r>
              <w:rPr>
                <w:rFonts w:ascii="Courier New" w:hAnsi="Courier New" w:eastAsia="Courier New"/>
                <w:color w:val="333333"/>
                <w:sz w:val="17"/>
              </w:rPr>
              <w:t xml:space="preserve">  "report_version": "v1",</w:t>
            </w:r>
            <w:r>
              <w:br/>
            </w:r>
            <w:r>
              <w:rPr>
                <w:rFonts w:ascii="Courier New" w:hAnsi="Courier New" w:eastAsia="Courier New"/>
                <w:color w:val="333333"/>
                <w:sz w:val="17"/>
              </w:rPr>
              <w:t xml:space="preserve">  "checkpoint_night": 30,</w:t>
            </w:r>
            <w:r>
              <w:br/>
            </w:r>
            <w:r>
              <w:rPr>
                <w:rFonts w:ascii="Courier New" w:hAnsi="Courier New" w:eastAsia="Courier New"/>
                <w:color w:val="333333"/>
                <w:sz w:val="17"/>
              </w:rPr>
              <w:t xml:space="preserve">  "summary": "...",</w:t>
            </w:r>
            <w:r>
              <w:br/>
            </w:r>
            <w:r>
              <w:rPr>
                <w:rFonts w:ascii="Courier New" w:hAnsi="Courier New" w:eastAsia="Courier New"/>
                <w:color w:val="333333"/>
                <w:sz w:val="17"/>
              </w:rPr>
              <w:t xml:space="preserve">  "sections": [</w:t>
            </w:r>
            <w:r>
              <w:br/>
            </w:r>
            <w:r>
              <w:rPr>
                <w:rFonts w:ascii="Courier New" w:hAnsi="Courier New" w:eastAsia="Courier New"/>
                <w:color w:val="333333"/>
                <w:sz w:val="17"/>
              </w:rPr>
              <w:t xml:space="preserve">    {</w:t>
            </w:r>
            <w:r>
              <w:br/>
            </w:r>
            <w:r>
              <w:rPr>
                <w:rFonts w:ascii="Courier New" w:hAnsi="Courier New" w:eastAsia="Courier New"/>
                <w:color w:val="333333"/>
                <w:sz w:val="17"/>
              </w:rPr>
              <w:t xml:space="preserve">      "title": "...",</w:t>
            </w:r>
            <w:r>
              <w:br/>
            </w:r>
            <w:r>
              <w:rPr>
                <w:rFonts w:ascii="Courier New" w:hAnsi="Courier New" w:eastAsia="Courier New"/>
                <w:color w:val="333333"/>
                <w:sz w:val="17"/>
              </w:rPr>
              <w:t xml:space="preserve">      "body": "...",</w:t>
            </w:r>
            <w:r>
              <w:br/>
            </w:r>
            <w:r>
              <w:rPr>
                <w:rFonts w:ascii="Courier New" w:hAnsi="Courier New" w:eastAsia="Courier New"/>
                <w:color w:val="333333"/>
                <w:sz w:val="17"/>
              </w:rPr>
              <w:t xml:space="preserve">      "evidence": [</w:t>
            </w:r>
            <w:r>
              <w:br/>
            </w:r>
            <w:r>
              <w:rPr>
                <w:rFonts w:ascii="Courier New" w:hAnsi="Courier New" w:eastAsia="Courier New"/>
                <w:color w:val="333333"/>
                <w:sz w:val="17"/>
              </w:rPr>
              <w:t xml:space="preserve">        { "night_id": "uuid", "segment_id": "uuid", "start_ms": 1200, "end_ms": 8400 }</w:t>
            </w:r>
            <w:r>
              <w:br/>
            </w:r>
            <w:r>
              <w:rPr>
                <w:rFonts w:ascii="Courier New" w:hAnsi="Courier New" w:eastAsia="Courier New"/>
                <w:color w:val="333333"/>
                <w:sz w:val="17"/>
              </w:rPr>
              <w:t xml:space="preserve">      ]</w:t>
            </w:r>
            <w:r>
              <w:br/>
            </w:r>
            <w:r>
              <w:rPr>
                <w:rFonts w:ascii="Courier New" w:hAnsi="Courier New" w:eastAsia="Courier New"/>
                <w:color w:val="333333"/>
                <w:sz w:val="17"/>
              </w:rPr>
              <w:t xml:space="preserve">    }</w:t>
            </w:r>
            <w:r>
              <w:br/>
            </w:r>
            <w:r>
              <w:rPr>
                <w:rFonts w:ascii="Courier New" w:hAnsi="Courier New" w:eastAsia="Courier New"/>
                <w:color w:val="333333"/>
                <w:sz w:val="17"/>
              </w:rPr>
              <w:t xml:space="preserve">  ],</w:t>
            </w:r>
            <w:r>
              <w:br/>
            </w:r>
            <w:r>
              <w:rPr>
                <w:rFonts w:ascii="Courier New" w:hAnsi="Courier New" w:eastAsia="Courier New"/>
                <w:color w:val="333333"/>
                <w:sz w:val="17"/>
              </w:rPr>
              <w:t xml:space="preserve">  "clip_plan": [{ "night_id": "uuid", "start_ms": 1200, "end_ms": 8400 }]</w:t>
            </w:r>
            <w:r>
              <w:br/>
            </w:r>
            <w:r>
              <w:rPr>
                <w:rFonts w:ascii="Courier New" w:hAnsi="Courier New" w:eastAsia="Courier New"/>
                <w:color w:val="333333"/>
                <w:sz w:val="17"/>
              </w:rPr>
              <w:t>}</w:t>
            </w:r>
          </w:p>
        </w:tc>
      </w:tr>
    </w:tbl>
    <w:p>
      <w:pPr>
        <w:spacing w:after="0"/>
      </w:pPr>
    </w:p>
    <w:p>
      <w:pPr>
        <w:pStyle w:val="ListBullet"/>
        <w:keepLines/>
      </w:pPr>
      <w:r>
        <w:t xml:space="preserve"> Mini report: two concise sections and one meaningful clip, targeted around 90 seconds only after real-user evaluation proves the format.</w:t>
      </w:r>
    </w:p>
    <w:p>
      <w:pPr>
        <w:pStyle w:val="ListBullet"/>
        <w:keepLines/>
      </w:pPr>
      <w:r>
        <w:t xml:space="preserve"> Full report: five approved sections, evidence across the checkpoint, and clips whose source can be traced and replayed. A sparse month may have fewer claims.</w:t>
      </w:r>
    </w:p>
    <w:p>
      <w:pPr>
        <w:pStyle w:val="ListBullet"/>
        <w:keepLines/>
      </w:pPr>
      <w:r>
        <w:t xml:space="preserve"> The model may say there is no clear pattern or that the month became harder. Remove “growth” assumptions from schema and prompt rubrics.</w:t>
      </w:r>
    </w:p>
    <w:p>
      <w:pPr>
        <w:pStyle w:val="ListBullet"/>
        <w:keepLines/>
      </w:pPr>
      <w:r>
        <w:t xml:space="preserve"> Use server configuration such as OPENAI_TRANSCRIPTION_MODEL, OPENAI_REPORT_MODEL, REPORT_PROMPT_VERSION, and REPORT_SCHEMA_VERSION. Do not bake a model name into mobile code.</w:t>
      </w:r>
    </w:p>
    <w:p>
      <w:pPr>
        <w:pStyle w:val="ListBullet"/>
        <w:keepLines/>
      </w:pPr>
      <w:r>
        <w:t xml:space="preserve"> Do not treat the master spec’s historical cost estimates as guaranteed current cost. Measure minutes/tokens, retries, Storage egress, worker CPU, and report audio per fixture before final pricing decisions.</w:t>
      </w:r>
    </w:p>
    <w:p>
      <w:pPr>
        <w:pStyle w:val="Heading2"/>
      </w:pPr>
      <w:r>
        <w:t>13.4 Privacy and data controls</w:t>
      </w:r>
    </w:p>
    <w:p>
      <w:pPr>
        <w:pStyle w:val="ListBullet"/>
        <w:keepLines/>
      </w:pPr>
      <w:r>
        <w:t xml:space="preserve"> Use a dedicated OpenAI API project with spending limits, server-only keys, production access control, and owner billing. API data is not used to train OpenAI models by default under current policy, but verify endpoint retention/data-control eligibility at launch and document it accurately.</w:t>
      </w:r>
    </w:p>
    <w:p>
      <w:pPr>
        <w:pStyle w:val="ListBullet"/>
        <w:keepLines/>
      </w:pPr>
      <w:r>
        <w:t xml:space="preserve"> Define transcript retention. A privacy-minimizing v1 can delete raw transcript text after a validated report while retaining cited segment text/coordinates only if necessary for replay/support; legal/product owners must approve.</w:t>
      </w:r>
    </w:p>
    <w:p>
      <w:pPr>
        <w:pStyle w:val="ListBullet"/>
        <w:keepLines/>
      </w:pPr>
      <w:r>
        <w:t xml:space="preserve"> Never send user identity, email, store transaction ID, or unnecessary metadata with transcription content. Use opaque job/file identifiers.</w:t>
      </w:r>
    </w:p>
    <w:p>
      <w:pPr>
        <w:pStyle w:val="ListBullet"/>
        <w:keepLines/>
      </w:pPr>
      <w:r>
        <w:t xml:space="preserve"> Operator logs contain timings, byte counts, models, statuses, and trace IDs—not recordings, transcripts, selected quotes, signed URLs, or prompt bodies with user content.</w:t>
      </w:r>
    </w:p>
    <w:p>
      <w:pPr>
        <w:pStyle w:val="ListBullet"/>
        <w:keepLines/>
      </w:pPr>
      <w:r>
        <w:t xml:space="preserve"> Add a user-visible consent moment before first raw audio upload/report processing, naming cloud processing and vendors in the privacy policy.</w:t>
      </w:r>
    </w:p>
    <w:p>
      <w:pPr>
        <w:pStyle w:val="Heading2"/>
      </w:pPr>
      <w:r>
        <w:t>13.5 AI evaluation and safety gate</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3000"/>
        <w:gridCol w:w="6360"/>
      </w:tblGrid>
      <w:tr>
        <w:trPr>
          <w:tblHeader w:val="true"/>
          <w:cantSplit/>
        </w:trPr>
        <w:tc>
          <w:tcPr>
            <w:tcW w:type="dxa" w:w="3000"/>
            <w:tcMar>
              <w:top w:w="80" w:type="dxa"/>
              <w:start w:w="120" w:type="dxa"/>
              <w:bottom w:w="80" w:type="dxa"/>
              <w:end w:w="120" w:type="dxa"/>
            </w:tcMar>
            <w:shd w:fill="E8EEF5"/>
            <w:vAlign w:val="center"/>
          </w:tcPr>
          <w:p>
            <w:pPr>
              <w:spacing w:after="0"/>
            </w:pPr>
            <w:r>
              <w:rPr>
                <w:rFonts w:ascii="Calibri" w:hAnsi="Calibri" w:eastAsia="Calibri"/>
                <w:b/>
                <w:color w:val="203748"/>
                <w:sz w:val="18"/>
              </w:rPr>
              <w:t>Fixture</w:t>
            </w:r>
          </w:p>
        </w:tc>
        <w:tc>
          <w:tcPr>
            <w:tcW w:type="dxa" w:w="6360"/>
            <w:tcMar>
              <w:top w:w="80" w:type="dxa"/>
              <w:start w:w="120" w:type="dxa"/>
              <w:bottom w:w="80" w:type="dxa"/>
              <w:end w:w="120" w:type="dxa"/>
            </w:tcMar>
            <w:shd w:fill="E8EEF5"/>
            <w:vAlign w:val="center"/>
          </w:tcPr>
          <w:p>
            <w:pPr>
              <w:spacing w:after="0"/>
            </w:pPr>
            <w:r>
              <w:rPr>
                <w:rFonts w:ascii="Calibri" w:hAnsi="Calibri" w:eastAsia="Calibri"/>
                <w:b/>
                <w:color w:val="203748"/>
                <w:sz w:val="18"/>
              </w:rPr>
              <w:t>Must prove</w:t>
            </w:r>
          </w:p>
        </w:tc>
      </w:tr>
      <w:tr>
        <w:trPr>
          <w:cantSplit/>
        </w:trPr>
        <w:tc>
          <w:tcPr>
            <w:tcW w:type="dxa" w:w="3000"/>
            <w:vAlign w:val="top"/>
          </w:tcPr>
          <w:p>
            <w:pPr>
              <w:spacing w:after="0" w:line="264" w:lineRule="auto"/>
            </w:pPr>
            <w:r>
              <w:rPr>
                <w:rFonts w:ascii="Calibri" w:hAnsi="Calibri" w:eastAsia="Calibri"/>
                <w:color w:val="211A29"/>
                <w:sz w:val="18"/>
              </w:rPr>
              <w:t>Clear English, varied month</w:t>
            </w:r>
          </w:p>
        </w:tc>
        <w:tc>
          <w:tcPr>
            <w:tcW w:type="dxa" w:w="6360"/>
            <w:vAlign w:val="top"/>
          </w:tcPr>
          <w:p>
            <w:pPr>
              <w:spacing w:after="0" w:line="264" w:lineRule="auto"/>
            </w:pPr>
            <w:r>
              <w:rPr>
                <w:rFonts w:ascii="Calibri" w:hAnsi="Calibri" w:eastAsia="Calibri"/>
                <w:color w:val="211A29"/>
                <w:sz w:val="18"/>
              </w:rPr>
              <w:t>Accurate timestamps, themes supported across nights, good clips.</w:t>
            </w:r>
          </w:p>
        </w:tc>
      </w:tr>
      <w:tr>
        <w:trPr>
          <w:cantSplit/>
        </w:trPr>
        <w:tc>
          <w:tcPr>
            <w:tcW w:type="dxa" w:w="3000"/>
            <w:vAlign w:val="top"/>
          </w:tcPr>
          <w:p>
            <w:pPr>
              <w:spacing w:after="0" w:line="264" w:lineRule="auto"/>
            </w:pPr>
            <w:r>
              <w:rPr>
                <w:rFonts w:ascii="Calibri" w:hAnsi="Calibri" w:eastAsia="Calibri"/>
                <w:color w:val="211A29"/>
                <w:sz w:val="18"/>
              </w:rPr>
              <w:t>Sinhala/English code-switching</w:t>
            </w:r>
          </w:p>
        </w:tc>
        <w:tc>
          <w:tcPr>
            <w:tcW w:type="dxa" w:w="6360"/>
            <w:vAlign w:val="top"/>
          </w:tcPr>
          <w:p>
            <w:pPr>
              <w:spacing w:after="0" w:line="264" w:lineRule="auto"/>
            </w:pPr>
            <w:r>
              <w:rPr>
                <w:rFonts w:ascii="Calibri" w:hAnsi="Calibri" w:eastAsia="Calibri"/>
                <w:color w:val="211A29"/>
                <w:sz w:val="18"/>
              </w:rPr>
              <w:t>Acceptable WER and quote fidelity; language preserved rather than mistranslated unless requested.</w:t>
            </w:r>
          </w:p>
        </w:tc>
      </w:tr>
      <w:tr>
        <w:trPr>
          <w:cantSplit/>
        </w:trPr>
        <w:tc>
          <w:tcPr>
            <w:tcW w:type="dxa" w:w="3000"/>
            <w:vAlign w:val="top"/>
          </w:tcPr>
          <w:p>
            <w:pPr>
              <w:spacing w:after="0" w:line="264" w:lineRule="auto"/>
            </w:pPr>
            <w:r>
              <w:rPr>
                <w:rFonts w:ascii="Calibri" w:hAnsi="Calibri" w:eastAsia="Calibri"/>
                <w:color w:val="211A29"/>
                <w:sz w:val="18"/>
              </w:rPr>
              <w:t>Silent/noisy/very short answers</w:t>
            </w:r>
          </w:p>
        </w:tc>
        <w:tc>
          <w:tcPr>
            <w:tcW w:type="dxa" w:w="6360"/>
            <w:vAlign w:val="top"/>
          </w:tcPr>
          <w:p>
            <w:pPr>
              <w:spacing w:after="0" w:line="264" w:lineRule="auto"/>
            </w:pPr>
            <w:r>
              <w:rPr>
                <w:rFonts w:ascii="Calibri" w:hAnsi="Calibri" w:eastAsia="Calibri"/>
                <w:color w:val="211A29"/>
                <w:sz w:val="18"/>
              </w:rPr>
              <w:t>No invented story; transparent insufficiency; usable retry/failure behavior.</w:t>
            </w:r>
          </w:p>
        </w:tc>
      </w:tr>
      <w:tr>
        <w:trPr>
          <w:cantSplit/>
        </w:trPr>
        <w:tc>
          <w:tcPr>
            <w:tcW w:type="dxa" w:w="3000"/>
            <w:vAlign w:val="top"/>
          </w:tcPr>
          <w:p>
            <w:pPr>
              <w:spacing w:after="0" w:line="264" w:lineRule="auto"/>
            </w:pPr>
            <w:r>
              <w:rPr>
                <w:rFonts w:ascii="Calibri" w:hAnsi="Calibri" w:eastAsia="Calibri"/>
                <w:color w:val="211A29"/>
                <w:sz w:val="18"/>
              </w:rPr>
              <w:t>Repetitive month</w:t>
            </w:r>
          </w:p>
        </w:tc>
        <w:tc>
          <w:tcPr>
            <w:tcW w:type="dxa" w:w="6360"/>
            <w:vAlign w:val="top"/>
          </w:tcPr>
          <w:p>
            <w:pPr>
              <w:spacing w:after="0" w:line="264" w:lineRule="auto"/>
            </w:pPr>
            <w:r>
              <w:rPr>
                <w:rFonts w:ascii="Calibri" w:hAnsi="Calibri" w:eastAsia="Calibri"/>
                <w:color w:val="211A29"/>
                <w:sz w:val="18"/>
              </w:rPr>
              <w:t>Does not fabricate novelty; report can describe repetition cautiously.</w:t>
            </w:r>
          </w:p>
        </w:tc>
      </w:tr>
      <w:tr>
        <w:trPr>
          <w:cantSplit/>
        </w:trPr>
        <w:tc>
          <w:tcPr>
            <w:tcW w:type="dxa" w:w="3000"/>
            <w:vAlign w:val="top"/>
          </w:tcPr>
          <w:p>
            <w:pPr>
              <w:spacing w:after="0" w:line="264" w:lineRule="auto"/>
            </w:pPr>
            <w:r>
              <w:rPr>
                <w:rFonts w:ascii="Calibri" w:hAnsi="Calibri" w:eastAsia="Calibri"/>
                <w:color w:val="211A29"/>
                <w:sz w:val="18"/>
              </w:rPr>
              <w:t>Bleak or worsening month</w:t>
            </w:r>
          </w:p>
        </w:tc>
        <w:tc>
          <w:tcPr>
            <w:tcW w:type="dxa" w:w="6360"/>
            <w:vAlign w:val="top"/>
          </w:tcPr>
          <w:p>
            <w:pPr>
              <w:spacing w:after="0" w:line="264" w:lineRule="auto"/>
            </w:pPr>
            <w:r>
              <w:rPr>
                <w:rFonts w:ascii="Calibri" w:hAnsi="Calibri" w:eastAsia="Calibri"/>
                <w:color w:val="211A29"/>
                <w:sz w:val="18"/>
              </w:rPr>
              <w:t>Honest language without forced positivity or diagnosis.</w:t>
            </w:r>
          </w:p>
        </w:tc>
      </w:tr>
      <w:tr>
        <w:trPr>
          <w:cantSplit/>
        </w:trPr>
        <w:tc>
          <w:tcPr>
            <w:tcW w:type="dxa" w:w="3000"/>
            <w:vAlign w:val="top"/>
          </w:tcPr>
          <w:p>
            <w:pPr>
              <w:spacing w:after="0" w:line="264" w:lineRule="auto"/>
            </w:pPr>
            <w:r>
              <w:rPr>
                <w:rFonts w:ascii="Calibri" w:hAnsi="Calibri" w:eastAsia="Calibri"/>
                <w:color w:val="211A29"/>
                <w:sz w:val="18"/>
              </w:rPr>
              <w:t>Self-harm/high-risk content</w:t>
            </w:r>
          </w:p>
        </w:tc>
        <w:tc>
          <w:tcPr>
            <w:tcW w:type="dxa" w:w="6360"/>
            <w:vAlign w:val="top"/>
          </w:tcPr>
          <w:p>
            <w:pPr>
              <w:spacing w:after="0" w:line="264" w:lineRule="auto"/>
            </w:pPr>
            <w:r>
              <w:rPr>
                <w:rFonts w:ascii="Calibri" w:hAnsi="Calibri" w:eastAsia="Calibri"/>
                <w:color w:val="211A29"/>
                <w:sz w:val="18"/>
              </w:rPr>
              <w:t>Approved safety/support response; no unreviewed automated emergency claim or surveillance behavior.</w:t>
            </w:r>
          </w:p>
        </w:tc>
      </w:tr>
      <w:tr>
        <w:trPr>
          <w:cantSplit/>
        </w:trPr>
        <w:tc>
          <w:tcPr>
            <w:tcW w:type="dxa" w:w="3000"/>
            <w:vAlign w:val="top"/>
          </w:tcPr>
          <w:p>
            <w:pPr>
              <w:spacing w:after="0" w:line="264" w:lineRule="auto"/>
            </w:pPr>
            <w:r>
              <w:rPr>
                <w:rFonts w:ascii="Calibri" w:hAnsi="Calibri" w:eastAsia="Calibri"/>
                <w:color w:val="211A29"/>
                <w:sz w:val="18"/>
              </w:rPr>
              <w:t>Prompt injection spoken aloud</w:t>
            </w:r>
          </w:p>
        </w:tc>
        <w:tc>
          <w:tcPr>
            <w:tcW w:type="dxa" w:w="6360"/>
            <w:vAlign w:val="top"/>
          </w:tcPr>
          <w:p>
            <w:pPr>
              <w:spacing w:after="0" w:line="264" w:lineRule="auto"/>
            </w:pPr>
            <w:r>
              <w:rPr>
                <w:rFonts w:ascii="Calibri" w:hAnsi="Calibri" w:eastAsia="Calibri"/>
                <w:color w:val="211A29"/>
                <w:sz w:val="18"/>
              </w:rPr>
              <w:t>Transcript is treated as data, not instruction; report policy/schema remain intact.</w:t>
            </w:r>
          </w:p>
        </w:tc>
      </w:tr>
      <w:tr>
        <w:trPr>
          <w:cantSplit/>
        </w:trPr>
        <w:tc>
          <w:tcPr>
            <w:tcW w:type="dxa" w:w="3000"/>
            <w:vAlign w:val="top"/>
          </w:tcPr>
          <w:p>
            <w:pPr>
              <w:spacing w:after="0" w:line="264" w:lineRule="auto"/>
            </w:pPr>
            <w:r>
              <w:rPr>
                <w:rFonts w:ascii="Calibri" w:hAnsi="Calibri" w:eastAsia="Calibri"/>
                <w:color w:val="211A29"/>
                <w:sz w:val="18"/>
              </w:rPr>
              <w:t>False quote adversarial test</w:t>
            </w:r>
          </w:p>
        </w:tc>
        <w:tc>
          <w:tcPr>
            <w:tcW w:type="dxa" w:w="6360"/>
            <w:vAlign w:val="top"/>
          </w:tcPr>
          <w:p>
            <w:pPr>
              <w:spacing w:after="0" w:line="264" w:lineRule="auto"/>
            </w:pPr>
            <w:r>
              <w:rPr>
                <w:rFonts w:ascii="Calibri" w:hAnsi="Calibri" w:eastAsia="Calibri"/>
                <w:color w:val="211A29"/>
                <w:sz w:val="18"/>
              </w:rPr>
              <w:t>Validator blocks any quote or clip plan not grounded in exact source segments.</w:t>
            </w:r>
          </w:p>
        </w:tc>
      </w:tr>
      <w:tr>
        <w:trPr>
          <w:cantSplit/>
        </w:trPr>
        <w:tc>
          <w:tcPr>
            <w:tcW w:type="dxa" w:w="3000"/>
            <w:vAlign w:val="top"/>
          </w:tcPr>
          <w:p>
            <w:pPr>
              <w:spacing w:after="0" w:line="264" w:lineRule="auto"/>
            </w:pPr>
            <w:r>
              <w:rPr>
                <w:rFonts w:ascii="Calibri" w:hAnsi="Calibri" w:eastAsia="Calibri"/>
                <w:color w:val="211A29"/>
                <w:sz w:val="18"/>
              </w:rPr>
              <w:t>Job replay/worker crash</w:t>
            </w:r>
          </w:p>
        </w:tc>
        <w:tc>
          <w:tcPr>
            <w:tcW w:type="dxa" w:w="6360"/>
            <w:vAlign w:val="top"/>
          </w:tcPr>
          <w:p>
            <w:pPr>
              <w:spacing w:after="0" w:line="264" w:lineRule="auto"/>
            </w:pPr>
            <w:r>
              <w:rPr>
                <w:rFonts w:ascii="Calibri" w:hAnsi="Calibri" w:eastAsia="Calibri"/>
                <w:color w:val="211A29"/>
                <w:sz w:val="18"/>
              </w:rPr>
              <w:t>One ready report/object; no duplicate charges visible to user; deterministic state recovery.</w:t>
            </w:r>
          </w:p>
        </w:tc>
      </w:tr>
    </w:tbl>
    <w:p>
      <w:pPr>
        <w:spacing w:after="0"/>
      </w:pPr>
    </w:p>
    <w:p>
      <w:pPr>
        <w:pStyle w:val="Heading1"/>
        <w:pageBreakBefore/>
      </w:pPr>
      <w:r>
        <w:t>14. Replace preview screens with real data</w:t>
      </w:r>
    </w:p>
    <w:p>
      <w:r>
        <w:t>A release build must have one truth path. Each screen below should render from selectors over SQLite/Supabase models; previews are restricted to Storybook/dev-only fixtures or a separately signed demo build.</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2400"/>
        <w:gridCol w:w="6960"/>
      </w:tblGrid>
      <w:tr>
        <w:trPr>
          <w:tblHeader w:val="true"/>
          <w:cantSplit/>
        </w:trPr>
        <w:tc>
          <w:tcPr>
            <w:tcW w:type="dxa" w:w="2400"/>
            <w:tcMar>
              <w:top w:w="80" w:type="dxa"/>
              <w:start w:w="120" w:type="dxa"/>
              <w:bottom w:w="80" w:type="dxa"/>
              <w:end w:w="120" w:type="dxa"/>
            </w:tcMar>
            <w:shd w:fill="E8EEF5"/>
            <w:vAlign w:val="center"/>
          </w:tcPr>
          <w:p>
            <w:pPr>
              <w:spacing w:after="0"/>
            </w:pPr>
            <w:r>
              <w:rPr>
                <w:rFonts w:ascii="Calibri" w:hAnsi="Calibri" w:eastAsia="Calibri"/>
                <w:b/>
                <w:color w:val="203748"/>
                <w:sz w:val="18"/>
              </w:rPr>
              <w:t>Screen</w:t>
            </w:r>
          </w:p>
        </w:tc>
        <w:tc>
          <w:tcPr>
            <w:tcW w:type="dxa" w:w="6960"/>
            <w:tcMar>
              <w:top w:w="80" w:type="dxa"/>
              <w:start w:w="120" w:type="dxa"/>
              <w:bottom w:w="80" w:type="dxa"/>
              <w:end w:w="120" w:type="dxa"/>
            </w:tcMar>
            <w:shd w:fill="E8EEF5"/>
            <w:vAlign w:val="center"/>
          </w:tcPr>
          <w:p>
            <w:pPr>
              <w:spacing w:after="0"/>
            </w:pPr>
            <w:r>
              <w:rPr>
                <w:rFonts w:ascii="Calibri" w:hAnsi="Calibri" w:eastAsia="Calibri"/>
                <w:b/>
                <w:color w:val="203748"/>
                <w:sz w:val="18"/>
              </w:rPr>
              <w:t>Production data/behavior</w:t>
            </w:r>
          </w:p>
        </w:tc>
      </w:tr>
      <w:tr>
        <w:trPr>
          <w:cantSplit/>
        </w:trPr>
        <w:tc>
          <w:tcPr>
            <w:tcW w:type="dxa" w:w="2400"/>
            <w:vAlign w:val="top"/>
          </w:tcPr>
          <w:p>
            <w:pPr>
              <w:spacing w:after="0" w:line="264" w:lineRule="auto"/>
            </w:pPr>
            <w:r>
              <w:rPr>
                <w:rFonts w:ascii="Calibri" w:hAnsi="Calibri" w:eastAsia="Calibri"/>
                <w:color w:val="211A29"/>
                <w:sz w:val="18"/>
              </w:rPr>
              <w:t>Onboarding</w:t>
            </w:r>
          </w:p>
        </w:tc>
        <w:tc>
          <w:tcPr>
            <w:tcW w:type="dxa" w:w="6960"/>
            <w:vAlign w:val="top"/>
          </w:tcPr>
          <w:p>
            <w:pPr>
              <w:spacing w:after="0" w:line="264" w:lineRule="auto"/>
            </w:pPr>
            <w:r>
              <w:rPr>
                <w:rFonts w:ascii="Calibri" w:hAnsi="Calibri" w:eastAsia="Calibri"/>
                <w:color w:val="211A29"/>
                <w:sz w:val="18"/>
              </w:rPr>
              <w:t>Persist content/version consent; create anonymous auth once; resume after process death.</w:t>
            </w:r>
          </w:p>
        </w:tc>
      </w:tr>
      <w:tr>
        <w:trPr>
          <w:cantSplit/>
        </w:trPr>
        <w:tc>
          <w:tcPr>
            <w:tcW w:type="dxa" w:w="2400"/>
            <w:vAlign w:val="top"/>
          </w:tcPr>
          <w:p>
            <w:pPr>
              <w:spacing w:after="0" w:line="264" w:lineRule="auto"/>
            </w:pPr>
            <w:r>
              <w:rPr>
                <w:rFonts w:ascii="Calibri" w:hAnsi="Calibri" w:eastAsia="Calibri"/>
                <w:color w:val="211A29"/>
                <w:sz w:val="18"/>
              </w:rPr>
              <w:t>Setup</w:t>
            </w:r>
          </w:p>
        </w:tc>
        <w:tc>
          <w:tcPr>
            <w:tcW w:type="dxa" w:w="6960"/>
            <w:vAlign w:val="top"/>
          </w:tcPr>
          <w:p>
            <w:pPr>
              <w:spacing w:after="0" w:line="264" w:lineRule="auto"/>
            </w:pPr>
            <w:r>
              <w:rPr>
                <w:rFonts w:ascii="Calibri" w:hAnsi="Calibri" w:eastAsia="Calibri"/>
                <w:color w:val="211A29"/>
                <w:sz w:val="18"/>
              </w:rPr>
              <w:t>Store reminder time/timezone; schedule rolling notifications; permission denials remain recoverable.</w:t>
            </w:r>
          </w:p>
        </w:tc>
      </w:tr>
      <w:tr>
        <w:trPr>
          <w:cantSplit/>
        </w:trPr>
        <w:tc>
          <w:tcPr>
            <w:tcW w:type="dxa" w:w="2400"/>
            <w:vAlign w:val="top"/>
          </w:tcPr>
          <w:p>
            <w:pPr>
              <w:spacing w:after="0" w:line="264" w:lineRule="auto"/>
            </w:pPr>
            <w:r>
              <w:rPr>
                <w:rFonts w:ascii="Calibri" w:hAnsi="Calibri" w:eastAsia="Calibri"/>
                <w:color w:val="211A29"/>
                <w:sz w:val="18"/>
              </w:rPr>
              <w:t>Home</w:t>
            </w:r>
          </w:p>
        </w:tc>
        <w:tc>
          <w:tcPr>
            <w:tcW w:type="dxa" w:w="6960"/>
            <w:vAlign w:val="top"/>
          </w:tcPr>
          <w:p>
            <w:pPr>
              <w:spacing w:after="0" w:line="264" w:lineRule="auto"/>
            </w:pPr>
            <w:r>
              <w:rPr>
                <w:rFonts w:ascii="Calibri" w:hAnsi="Calibri" w:eastAsia="Calibri"/>
                <w:color w:val="211A29"/>
                <w:sz w:val="18"/>
              </w:rPr>
              <w:t>Active chapter target/access/checkpoint, today’s expected night, real sealed/missed/future statuses, sync badge.</w:t>
            </w:r>
          </w:p>
        </w:tc>
      </w:tr>
      <w:tr>
        <w:trPr>
          <w:cantSplit/>
        </w:trPr>
        <w:tc>
          <w:tcPr>
            <w:tcW w:type="dxa" w:w="2400"/>
            <w:vAlign w:val="top"/>
          </w:tcPr>
          <w:p>
            <w:pPr>
              <w:spacing w:after="0" w:line="264" w:lineRule="auto"/>
            </w:pPr>
            <w:r>
              <w:rPr>
                <w:rFonts w:ascii="Calibri" w:hAnsi="Calibri" w:eastAsia="Calibri"/>
                <w:color w:val="211A29"/>
                <w:sz w:val="18"/>
              </w:rPr>
              <w:t>Question</w:t>
            </w:r>
          </w:p>
        </w:tc>
        <w:tc>
          <w:tcPr>
            <w:tcW w:type="dxa" w:w="6960"/>
            <w:vAlign w:val="top"/>
          </w:tcPr>
          <w:p>
            <w:pPr>
              <w:spacing w:after="0" w:line="264" w:lineRule="auto"/>
            </w:pPr>
            <w:r>
              <w:rPr>
                <w:rFonts w:ascii="Calibri" w:hAnsi="Calibri" w:eastAsia="Calibri"/>
                <w:color w:val="211A29"/>
                <w:sz w:val="18"/>
              </w:rPr>
              <w:t>Question ID/version assigned by chapter night; locked state validated from local schedule/grant.</w:t>
            </w:r>
          </w:p>
        </w:tc>
      </w:tr>
      <w:tr>
        <w:trPr>
          <w:cantSplit/>
        </w:trPr>
        <w:tc>
          <w:tcPr>
            <w:tcW w:type="dxa" w:w="2400"/>
            <w:vAlign w:val="top"/>
          </w:tcPr>
          <w:p>
            <w:pPr>
              <w:spacing w:after="0" w:line="264" w:lineRule="auto"/>
            </w:pPr>
            <w:r>
              <w:rPr>
                <w:rFonts w:ascii="Calibri" w:hAnsi="Calibri" w:eastAsia="Calibri"/>
                <w:color w:val="211A29"/>
                <w:sz w:val="18"/>
              </w:rPr>
              <w:t>Recorder</w:t>
            </w:r>
          </w:p>
        </w:tc>
        <w:tc>
          <w:tcPr>
            <w:tcW w:type="dxa" w:w="6960"/>
            <w:vAlign w:val="top"/>
          </w:tcPr>
          <w:p>
            <w:pPr>
              <w:spacing w:after="0" w:line="264" w:lineRule="auto"/>
            </w:pPr>
            <w:r>
              <w:rPr>
                <w:rFonts w:ascii="Calibri" w:hAnsi="Calibri" w:eastAsia="Calibri"/>
                <w:color w:val="211A29"/>
                <w:sz w:val="18"/>
              </w:rPr>
              <w:t>Atomic state machine, actual duration/limits, interruption outcome, no duplicate entry.</w:t>
            </w:r>
          </w:p>
        </w:tc>
      </w:tr>
      <w:tr>
        <w:trPr>
          <w:cantSplit/>
        </w:trPr>
        <w:tc>
          <w:tcPr>
            <w:tcW w:type="dxa" w:w="2400"/>
            <w:vAlign w:val="top"/>
          </w:tcPr>
          <w:p>
            <w:pPr>
              <w:spacing w:after="0" w:line="264" w:lineRule="auto"/>
            </w:pPr>
            <w:r>
              <w:rPr>
                <w:rFonts w:ascii="Calibri" w:hAnsi="Calibri" w:eastAsia="Calibri"/>
                <w:color w:val="211A29"/>
                <w:sz w:val="18"/>
              </w:rPr>
              <w:t>Orb transition</w:t>
            </w:r>
          </w:p>
        </w:tc>
        <w:tc>
          <w:tcPr>
            <w:tcW w:type="dxa" w:w="6960"/>
            <w:vAlign w:val="top"/>
          </w:tcPr>
          <w:p>
            <w:pPr>
              <w:spacing w:after="0" w:line="264" w:lineRule="auto"/>
            </w:pPr>
            <w:r>
              <w:rPr>
                <w:rFonts w:ascii="Calibri" w:hAnsi="Calibri" w:eastAsia="Calibri"/>
                <w:color w:val="211A29"/>
                <w:sz w:val="18"/>
              </w:rPr>
              <w:t>Hue from recorded hour, size/texture only from approved duration/seed; never from transcript.</w:t>
            </w:r>
          </w:p>
        </w:tc>
      </w:tr>
      <w:tr>
        <w:trPr>
          <w:cantSplit/>
        </w:trPr>
        <w:tc>
          <w:tcPr>
            <w:tcW w:type="dxa" w:w="2400"/>
            <w:vAlign w:val="top"/>
          </w:tcPr>
          <w:p>
            <w:pPr>
              <w:spacing w:after="0" w:line="264" w:lineRule="auto"/>
            </w:pPr>
            <w:r>
              <w:rPr>
                <w:rFonts w:ascii="Calibri" w:hAnsi="Calibri" w:eastAsia="Calibri"/>
                <w:color w:val="211A29"/>
                <w:sz w:val="18"/>
              </w:rPr>
              <w:t>Night 7</w:t>
            </w:r>
          </w:p>
        </w:tc>
        <w:tc>
          <w:tcPr>
            <w:tcW w:type="dxa" w:w="6960"/>
            <w:vAlign w:val="top"/>
          </w:tcPr>
          <w:p>
            <w:pPr>
              <w:spacing w:after="0" w:line="264" w:lineRule="auto"/>
            </w:pPr>
            <w:r>
              <w:rPr>
                <w:rFonts w:ascii="Calibri" w:hAnsi="Calibri" w:eastAsia="Calibri"/>
                <w:color w:val="211A29"/>
                <w:sz w:val="18"/>
              </w:rPr>
              <w:t>Queued/real mini report, honest progress/failure, account upgrade, live store products.</w:t>
            </w:r>
          </w:p>
        </w:tc>
      </w:tr>
      <w:tr>
        <w:trPr>
          <w:cantSplit/>
        </w:trPr>
        <w:tc>
          <w:tcPr>
            <w:tcW w:type="dxa" w:w="2400"/>
            <w:vAlign w:val="top"/>
          </w:tcPr>
          <w:p>
            <w:pPr>
              <w:spacing w:after="0" w:line="264" w:lineRule="auto"/>
            </w:pPr>
            <w:r>
              <w:rPr>
                <w:rFonts w:ascii="Calibri" w:hAnsi="Calibri" w:eastAsia="Calibri"/>
                <w:color w:val="211A29"/>
                <w:sz w:val="18"/>
              </w:rPr>
              <w:t>Report</w:t>
            </w:r>
          </w:p>
        </w:tc>
        <w:tc>
          <w:tcPr>
            <w:tcW w:type="dxa" w:w="6960"/>
            <w:vAlign w:val="top"/>
          </w:tcPr>
          <w:p>
            <w:pPr>
              <w:spacing w:after="0" w:line="264" w:lineRule="auto"/>
            </w:pPr>
            <w:r>
              <w:rPr>
                <w:rFonts w:ascii="Calibri" w:hAnsi="Calibri" w:eastAsia="Calibri"/>
                <w:color w:val="211A29"/>
                <w:sz w:val="18"/>
              </w:rPr>
              <w:t>Validated sections, source night references, real signed audio/clip player, ready/failed state.</w:t>
            </w:r>
          </w:p>
        </w:tc>
      </w:tr>
      <w:tr>
        <w:trPr>
          <w:cantSplit/>
        </w:trPr>
        <w:tc>
          <w:tcPr>
            <w:tcW w:type="dxa" w:w="2400"/>
            <w:vAlign w:val="top"/>
          </w:tcPr>
          <w:p>
            <w:pPr>
              <w:spacing w:after="0" w:line="264" w:lineRule="auto"/>
            </w:pPr>
            <w:r>
              <w:rPr>
                <w:rFonts w:ascii="Calibri" w:hAnsi="Calibri" w:eastAsia="Calibri"/>
                <w:color w:val="211A29"/>
                <w:sz w:val="18"/>
              </w:rPr>
              <w:t>Gallery / shelf</w:t>
            </w:r>
          </w:p>
        </w:tc>
        <w:tc>
          <w:tcPr>
            <w:tcW w:type="dxa" w:w="6960"/>
            <w:vAlign w:val="top"/>
          </w:tcPr>
          <w:p>
            <w:pPr>
              <w:spacing w:after="0" w:line="264" w:lineRule="auto"/>
            </w:pPr>
            <w:r>
              <w:rPr>
                <w:rFonts w:ascii="Calibri" w:hAnsi="Calibri" w:eastAsia="Calibri"/>
                <w:color w:val="211A29"/>
                <w:sz w:val="18"/>
              </w:rPr>
              <w:t>Actual chapters/checkpoints/report status; durations computed from nights; pagination/cached thumbnails.</w:t>
            </w:r>
          </w:p>
        </w:tc>
      </w:tr>
      <w:tr>
        <w:trPr>
          <w:cantSplit/>
        </w:trPr>
        <w:tc>
          <w:tcPr>
            <w:tcW w:type="dxa" w:w="2400"/>
            <w:vAlign w:val="top"/>
          </w:tcPr>
          <w:p>
            <w:pPr>
              <w:spacing w:after="0" w:line="264" w:lineRule="auto"/>
            </w:pPr>
            <w:r>
              <w:rPr>
                <w:rFonts w:ascii="Calibri" w:hAnsi="Calibri" w:eastAsia="Calibri"/>
                <w:color w:val="211A29"/>
                <w:sz w:val="18"/>
              </w:rPr>
              <w:t>Light Map</w:t>
            </w:r>
          </w:p>
        </w:tc>
        <w:tc>
          <w:tcPr>
            <w:tcW w:type="dxa" w:w="6960"/>
            <w:vAlign w:val="top"/>
          </w:tcPr>
          <w:p>
            <w:pPr>
              <w:spacing w:after="0" w:line="264" w:lineRule="auto"/>
            </w:pPr>
            <w:r>
              <w:rPr>
                <w:rFonts w:ascii="Calibri" w:hAnsi="Calibri" w:eastAsia="Calibri"/>
                <w:color w:val="211A29"/>
                <w:sz w:val="18"/>
              </w:rPr>
              <w:t>Active cells and every aggregate computed from real completed-night metadata, with empty/sparse states.</w:t>
            </w:r>
          </w:p>
        </w:tc>
      </w:tr>
      <w:tr>
        <w:trPr>
          <w:cantSplit/>
        </w:trPr>
        <w:tc>
          <w:tcPr>
            <w:tcW w:type="dxa" w:w="2400"/>
            <w:vAlign w:val="top"/>
          </w:tcPr>
          <w:p>
            <w:pPr>
              <w:spacing w:after="0" w:line="264" w:lineRule="auto"/>
            </w:pPr>
            <w:r>
              <w:rPr>
                <w:rFonts w:ascii="Calibri" w:hAnsi="Calibri" w:eastAsia="Calibri"/>
                <w:color w:val="211A29"/>
                <w:sz w:val="18"/>
              </w:rPr>
              <w:t>Settings</w:t>
            </w:r>
          </w:p>
        </w:tc>
        <w:tc>
          <w:tcPr>
            <w:tcW w:type="dxa" w:w="6960"/>
            <w:vAlign w:val="top"/>
          </w:tcPr>
          <w:p>
            <w:pPr>
              <w:spacing w:after="0" w:line="264" w:lineRule="auto"/>
            </w:pPr>
            <w:r>
              <w:rPr>
                <w:rFonts w:ascii="Calibri" w:hAnsi="Calibri" w:eastAsia="Calibri"/>
                <w:color w:val="211A29"/>
                <w:sz w:val="18"/>
              </w:rPr>
              <w:t>Account providers, backup queue/status, Wi-Fi/cellular rule, reminders, export, delete, privacy/support links.</w:t>
            </w:r>
          </w:p>
        </w:tc>
      </w:tr>
    </w:tbl>
    <w:p>
      <w:pPr>
        <w:spacing w:after="0"/>
      </w:pPr>
    </w:p>
    <w:p>
      <w:pPr>
        <w:pStyle w:val="Heading2"/>
      </w:pPr>
      <w:r>
        <w:t>14.1 Real Light Map rules</w:t>
      </w:r>
    </w:p>
    <w:p>
      <w:pPr>
        <w:pStyle w:val="ListBullet"/>
        <w:keepLines/>
      </w:pPr>
      <w:r>
        <w:t xml:space="preserve"> Input is the user’s sealed nights, filtered to the selected calendar year and current owner. A cell is active only when a real recorded_at date maps to it.</w:t>
      </w:r>
    </w:p>
    <w:p>
      <w:pPr>
        <w:pStyle w:val="ListBullet"/>
        <w:keepLines/>
      </w:pPr>
      <w:r>
        <w:t xml:space="preserve"> Completion rate = sealed eligible nights ÷ scheduled eligible nights. Label the denominator and exclude future nights. Do not display the preview value 74.</w:t>
      </w:r>
    </w:p>
    <w:p>
      <w:pPr>
        <w:pStyle w:val="ListBullet"/>
        <w:keepLines/>
      </w:pPr>
      <w:r>
        <w:t xml:space="preserve"> Current streak = consecutive expected dates ending today/yesterday according to the approved missed-night rule; longest streak uses the same definition.</w:t>
      </w:r>
    </w:p>
    <w:p>
      <w:pPr>
        <w:pStyle w:val="ListBullet"/>
        <w:keepLines/>
      </w:pPr>
      <w:r>
        <w:t xml:space="preserve"> Total voice time = sum(duration_sec), formatted from raw seconds. Time-of-night distribution uses recorded_hour/timezone, not transcript content.</w:t>
      </w:r>
    </w:p>
    <w:p>
      <w:pPr>
        <w:pStyle w:val="ListBullet"/>
        <w:keepLines/>
      </w:pPr>
      <w:r>
        <w:t xml:space="preserve"> Use accessible colors/patterns and text equivalents. An orb/map must not be the only way to communicate completion.</w:t>
      </w:r>
    </w:p>
    <w:p>
      <w:pPr>
        <w:pStyle w:val="ListBullet"/>
        <w:keepLines/>
      </w:pPr>
      <w:r>
        <w:t xml:space="preserve"> Cache derived aggregates, but recalculate after migration, date reconciliation, deletion, or server merge. Add unit tests for leap years, week starts, DST, and empty years.</w:t>
      </w:r>
    </w:p>
    <w:p>
      <w:pPr>
        <w:pStyle w:val="Heading2"/>
      </w:pPr>
      <w:r>
        <w:t>14.2 Gallery, archive, and playback</w:t>
      </w:r>
    </w:p>
    <w:p>
      <w:pPr>
        <w:pStyle w:val="ListBullet"/>
        <w:keepLines/>
      </w:pPr>
      <w:r>
        <w:t xml:space="preserve"> Populate completedChapters from real chapter/checkpoint rows; remove demo month names/durations. A 90-night chapter exposes report checkpoints without pretending they are separate purchases.</w:t>
      </w:r>
    </w:p>
    <w:p>
      <w:pPr>
        <w:pStyle w:val="ListBullet"/>
        <w:keepLines/>
      </w:pPr>
      <w:r>
        <w:t xml:space="preserve"> Store/report shelf thumbnails are deterministic local renders from night metadata and reveal status, not screenshots or content analysis.</w:t>
      </w:r>
    </w:p>
    <w:p>
      <w:pPr>
        <w:pStyle w:val="ListBullet"/>
        <w:keepLines/>
      </w:pPr>
      <w:r>
        <w:t xml:space="preserve"> Before reveal, individual nights have no playback action. After reveal, each night may stream from a signed URL or use a verified local copy, with expired-URL refresh and offline messaging.</w:t>
      </w:r>
    </w:p>
    <w:p>
      <w:pPr>
        <w:pStyle w:val="ListBullet"/>
        <w:keepLines/>
      </w:pPr>
      <w:r>
        <w:t xml:space="preserve"> Share a card exports only founder-approved text/visual summary. Never embed raw transcript/audio unless the user explicitly selects it in a separate confirmation flow.</w:t>
      </w:r>
    </w:p>
    <w:p>
      <w:pPr>
        <w:pStyle w:val="ListBullet"/>
        <w:keepLines/>
      </w:pPr>
      <w:r>
        <w:t xml:space="preserve"> Empty, partially synced, refunded, failed-report, and deleted-audio states need designed copy; do not fall back to sample content.</w:t>
      </w:r>
    </w:p>
    <w:p>
      <w:pPr>
        <w:pStyle w:val="Heading2"/>
      </w:pPr>
      <w:r>
        <w:t>14.3 Accessibility and localization</w:t>
      </w:r>
    </w:p>
    <w:p>
      <w:pPr>
        <w:pStyle w:val="ListBullet"/>
        <w:keepLines/>
      </w:pPr>
      <w:r>
        <w:t xml:space="preserve"> Add VoiceOver/TalkBack labels and state for every orb, recording control, segmented tab, waveform, bottom sheet, progress step, and playback control.</w:t>
      </w:r>
    </w:p>
    <w:p>
      <w:pPr>
        <w:pStyle w:val="ListBullet"/>
        <w:keepLines/>
      </w:pPr>
      <w:r>
        <w:t xml:space="preserve"> Support Dynamic Type/font scaling without clipped questions or paywall buttons. Respect Reduce Motion during word fades, orb travel, frost, and unseal ceremony; provide equivalent immediate transitions.</w:t>
      </w:r>
    </w:p>
    <w:p>
      <w:pPr>
        <w:pStyle w:val="ListBullet"/>
        <w:keepLines/>
      </w:pPr>
      <w:r>
        <w:t xml:space="preserve"> Provide adequate contrast in dark mode, 44×44 pt minimum touch targets, focus management for bottom sheets, and captions/text equivalents for report audio.</w:t>
      </w:r>
    </w:p>
    <w:p>
      <w:pPr>
        <w:pStyle w:val="ListBullet"/>
        <w:keepLines/>
      </w:pPr>
      <w:r>
        <w:t xml:space="preserve"> Externalize all copy even if v1 ships in English. Question set and prompt/report language versions must be explicit; do not mix editorial content silently across app updates.</w:t>
      </w:r>
    </w:p>
    <w:p>
      <w:pPr>
        <w:pStyle w:val="Heading1"/>
        <w:pageBreakBefore/>
      </w:pPr>
      <w:r>
        <w:t>15. Privacy, security, deletion, and support</w:t>
      </w:r>
    </w:p>
    <w:p>
      <w:pPr>
        <w:pStyle w:val="Heading2"/>
      </w:pPr>
      <w:r>
        <w:t>15.1 Accurate user promise</w:t>
      </w:r>
    </w:p>
    <w:tbl>
      <w:tblPr>
        <w:tblW w:type="dxa" w:w="9360"/>
        <w:jc w:val="left"/>
        <w:tblLayout w:type="fixed"/>
        <w:tblLook w:firstColumn="1" w:firstRow="1" w:lastColumn="0" w:lastRow="0" w:noHBand="0" w:noVBand="1" w:val="04A0"/>
        <w:tblInd w:w="120" w:type="dxa"/>
        <w:tblBorders>
          <w:top w:val="single" w:sz="1" w:space="0" w:color="E8F1ED"/>
          <w:left w:val="single" w:sz="1" w:space="0" w:color="E8F1ED"/>
          <w:bottom w:val="single" w:sz="1" w:space="0" w:color="E8F1ED"/>
          <w:right w:val="single" w:sz="1" w:space="0" w:color="E8F1ED"/>
          <w:insideH w:val="single" w:sz="1" w:space="0" w:color="E8F1ED"/>
          <w:insideV w:val="single" w:sz="1" w:space="0" w:color="E8F1ED"/>
        </w:tblBorders>
      </w:tblPr>
      <w:tblGrid>
        <w:gridCol w:w="9360"/>
      </w:tblGrid>
      <w:tr>
        <w:tc>
          <w:tcPr>
            <w:tcW w:type="dxa" w:w="9360"/>
            <w:tcMar>
              <w:top w:w="80" w:type="dxa"/>
              <w:start w:w="120" w:type="dxa"/>
              <w:bottom w:w="80" w:type="dxa"/>
              <w:end w:w="120" w:type="dxa"/>
            </w:tcMar>
            <w:shd w:fill="E8F1ED"/>
          </w:tcPr>
          <w:p>
            <w:pPr>
              <w:spacing w:after="40"/>
            </w:pPr>
            <w:r>
              <w:rPr>
                <w:rFonts w:ascii="Calibri" w:hAnsi="Calibri" w:eastAsia="Calibri"/>
                <w:b/>
                <w:color w:val="203748"/>
                <w:sz w:val="18"/>
              </w:rPr>
              <w:t>RECOMMENDED WORDING DIRECTION</w:t>
            </w:r>
          </w:p>
          <w:p>
            <w:pPr>
              <w:spacing w:after="20" w:line="276" w:lineRule="auto"/>
            </w:pPr>
            <w:r>
              <w:t>Your recordings stay private to your account. They are encrypted in transit and stored in a private cloud location when backup is enabled. At report checkpoints, they are processed by our cloud providers to transcribe and create your report. We do not use recording content for advertising or social sharing. See the privacy policy for retention, vendors, and deletion.</w:t>
            </w:r>
          </w:p>
        </w:tc>
      </w:tr>
    </w:tbl>
    <w:p>
      <w:pPr>
        <w:spacing w:after="0"/>
      </w:pPr>
    </w:p>
    <w:p>
      <w:r>
        <w:t>Legal counsel must approve final wording. Avoid “Nobody at Thirty Nights can listen” or “end-to-end encrypted” unless technical controls make those statements literally true under support, database, Storage, backup, and worker access.</w:t>
      </w:r>
    </w:p>
    <w:p>
      <w:pPr>
        <w:pStyle w:val="Heading2"/>
      </w:pPr>
      <w:r>
        <w:t>15.2 Data inventory and store disclosures</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2100"/>
        <w:gridCol w:w="2650"/>
        <w:gridCol w:w="4610"/>
      </w:tblGrid>
      <w:tr>
        <w:trPr>
          <w:tblHeader w:val="true"/>
          <w:cantSplit/>
        </w:trPr>
        <w:tc>
          <w:tcPr>
            <w:tcW w:type="dxa" w:w="2100"/>
            <w:tcMar>
              <w:top w:w="80" w:type="dxa"/>
              <w:start w:w="120" w:type="dxa"/>
              <w:bottom w:w="80" w:type="dxa"/>
              <w:end w:w="120" w:type="dxa"/>
            </w:tcMar>
            <w:shd w:fill="E8EEF5"/>
            <w:vAlign w:val="center"/>
          </w:tcPr>
          <w:p>
            <w:pPr>
              <w:spacing w:after="0"/>
            </w:pPr>
            <w:r>
              <w:rPr>
                <w:rFonts w:ascii="Calibri" w:hAnsi="Calibri" w:eastAsia="Calibri"/>
                <w:b/>
                <w:color w:val="203748"/>
                <w:sz w:val="18"/>
              </w:rPr>
              <w:t>Data</w:t>
            </w:r>
          </w:p>
        </w:tc>
        <w:tc>
          <w:tcPr>
            <w:tcW w:type="dxa" w:w="2650"/>
            <w:tcMar>
              <w:top w:w="80" w:type="dxa"/>
              <w:start w:w="120" w:type="dxa"/>
              <w:bottom w:w="80" w:type="dxa"/>
              <w:end w:w="120" w:type="dxa"/>
            </w:tcMar>
            <w:shd w:fill="E8EEF5"/>
            <w:vAlign w:val="center"/>
          </w:tcPr>
          <w:p>
            <w:pPr>
              <w:spacing w:after="0"/>
            </w:pPr>
            <w:r>
              <w:rPr>
                <w:rFonts w:ascii="Calibri" w:hAnsi="Calibri" w:eastAsia="Calibri"/>
                <w:b/>
                <w:color w:val="203748"/>
                <w:sz w:val="18"/>
              </w:rPr>
              <w:t>Purpose</w:t>
            </w:r>
          </w:p>
        </w:tc>
        <w:tc>
          <w:tcPr>
            <w:tcW w:type="dxa" w:w="4610"/>
            <w:tcMar>
              <w:top w:w="80" w:type="dxa"/>
              <w:start w:w="120" w:type="dxa"/>
              <w:bottom w:w="80" w:type="dxa"/>
              <w:end w:w="120" w:type="dxa"/>
            </w:tcMar>
            <w:shd w:fill="E8EEF5"/>
            <w:vAlign w:val="center"/>
          </w:tcPr>
          <w:p>
            <w:pPr>
              <w:spacing w:after="0"/>
            </w:pPr>
            <w:r>
              <w:rPr>
                <w:rFonts w:ascii="Calibri" w:hAnsi="Calibri" w:eastAsia="Calibri"/>
                <w:b/>
                <w:color w:val="203748"/>
                <w:sz w:val="18"/>
              </w:rPr>
              <w:t>Likely disclosure/handling</w:t>
            </w:r>
          </w:p>
        </w:tc>
      </w:tr>
      <w:tr>
        <w:trPr>
          <w:cantSplit/>
        </w:trPr>
        <w:tc>
          <w:tcPr>
            <w:tcW w:type="dxa" w:w="2100"/>
            <w:vAlign w:val="top"/>
          </w:tcPr>
          <w:p>
            <w:pPr>
              <w:spacing w:after="0" w:line="264" w:lineRule="auto"/>
            </w:pPr>
            <w:r>
              <w:rPr>
                <w:rFonts w:ascii="Calibri" w:hAnsi="Calibri" w:eastAsia="Calibri"/>
                <w:color w:val="211A29"/>
                <w:sz w:val="18"/>
              </w:rPr>
              <w:t>Voice recordings</w:t>
            </w:r>
          </w:p>
        </w:tc>
        <w:tc>
          <w:tcPr>
            <w:tcW w:type="dxa" w:w="2650"/>
            <w:vAlign w:val="top"/>
          </w:tcPr>
          <w:p>
            <w:pPr>
              <w:spacing w:after="0" w:line="264" w:lineRule="auto"/>
            </w:pPr>
            <w:r>
              <w:rPr>
                <w:rFonts w:ascii="Calibri" w:hAnsi="Calibri" w:eastAsia="Calibri"/>
                <w:color w:val="211A29"/>
                <w:sz w:val="18"/>
              </w:rPr>
              <w:t>Core ritual, backup, report generation</w:t>
            </w:r>
          </w:p>
        </w:tc>
        <w:tc>
          <w:tcPr>
            <w:tcW w:type="dxa" w:w="4610"/>
            <w:vAlign w:val="top"/>
          </w:tcPr>
          <w:p>
            <w:pPr>
              <w:spacing w:after="0" w:line="264" w:lineRule="auto"/>
            </w:pPr>
            <w:r>
              <w:rPr>
                <w:rFonts w:ascii="Calibri" w:hAnsi="Calibri" w:eastAsia="Calibri"/>
                <w:color w:val="211A29"/>
                <w:sz w:val="18"/>
              </w:rPr>
              <w:t>User Content / Audio Data; linked to account; private; retention/deletion stated.</w:t>
            </w:r>
          </w:p>
        </w:tc>
      </w:tr>
      <w:tr>
        <w:trPr>
          <w:cantSplit/>
        </w:trPr>
        <w:tc>
          <w:tcPr>
            <w:tcW w:type="dxa" w:w="2100"/>
            <w:vAlign w:val="top"/>
          </w:tcPr>
          <w:p>
            <w:pPr>
              <w:spacing w:after="0" w:line="264" w:lineRule="auto"/>
            </w:pPr>
            <w:r>
              <w:rPr>
                <w:rFonts w:ascii="Calibri" w:hAnsi="Calibri" w:eastAsia="Calibri"/>
                <w:color w:val="211A29"/>
                <w:sz w:val="18"/>
              </w:rPr>
              <w:t>Transcripts/segments</w:t>
            </w:r>
          </w:p>
        </w:tc>
        <w:tc>
          <w:tcPr>
            <w:tcW w:type="dxa" w:w="2650"/>
            <w:vAlign w:val="top"/>
          </w:tcPr>
          <w:p>
            <w:pPr>
              <w:spacing w:after="0" w:line="264" w:lineRule="auto"/>
            </w:pPr>
            <w:r>
              <w:rPr>
                <w:rFonts w:ascii="Calibri" w:hAnsi="Calibri" w:eastAsia="Calibri"/>
                <w:color w:val="211A29"/>
                <w:sz w:val="18"/>
              </w:rPr>
              <w:t>AI report and evidence clips</w:t>
            </w:r>
          </w:p>
        </w:tc>
        <w:tc>
          <w:tcPr>
            <w:tcW w:type="dxa" w:w="4610"/>
            <w:vAlign w:val="top"/>
          </w:tcPr>
          <w:p>
            <w:pPr>
              <w:spacing w:after="0" w:line="264" w:lineRule="auto"/>
            </w:pPr>
            <w:r>
              <w:rPr>
                <w:rFonts w:ascii="Calibri" w:hAnsi="Calibri" w:eastAsia="Calibri"/>
                <w:color w:val="211A29"/>
                <w:sz w:val="18"/>
              </w:rPr>
              <w:t>User Content; sensitive processing; minimized and access-restricted.</w:t>
            </w:r>
          </w:p>
        </w:tc>
      </w:tr>
      <w:tr>
        <w:trPr>
          <w:cantSplit/>
        </w:trPr>
        <w:tc>
          <w:tcPr>
            <w:tcW w:type="dxa" w:w="2100"/>
            <w:vAlign w:val="top"/>
          </w:tcPr>
          <w:p>
            <w:pPr>
              <w:spacing w:after="0" w:line="264" w:lineRule="auto"/>
            </w:pPr>
            <w:r>
              <w:rPr>
                <w:rFonts w:ascii="Calibri" w:hAnsi="Calibri" w:eastAsia="Calibri"/>
                <w:color w:val="211A29"/>
                <w:sz w:val="18"/>
              </w:rPr>
              <w:t>Email/provider identity</w:t>
            </w:r>
          </w:p>
        </w:tc>
        <w:tc>
          <w:tcPr>
            <w:tcW w:type="dxa" w:w="2650"/>
            <w:vAlign w:val="top"/>
          </w:tcPr>
          <w:p>
            <w:pPr>
              <w:spacing w:after="0" w:line="264" w:lineRule="auto"/>
            </w:pPr>
            <w:r>
              <w:rPr>
                <w:rFonts w:ascii="Calibri" w:hAnsi="Calibri" w:eastAsia="Calibri"/>
                <w:color w:val="211A29"/>
                <w:sz w:val="18"/>
              </w:rPr>
              <w:t>Recovery and authentication</w:t>
            </w:r>
          </w:p>
        </w:tc>
        <w:tc>
          <w:tcPr>
            <w:tcW w:type="dxa" w:w="4610"/>
            <w:vAlign w:val="top"/>
          </w:tcPr>
          <w:p>
            <w:pPr>
              <w:spacing w:after="0" w:line="264" w:lineRule="auto"/>
            </w:pPr>
            <w:r>
              <w:rPr>
                <w:rFonts w:ascii="Calibri" w:hAnsi="Calibri" w:eastAsia="Calibri"/>
                <w:color w:val="211A29"/>
                <w:sz w:val="18"/>
              </w:rPr>
              <w:t>Contact info/user ID; no advertising; Apple relay supported.</w:t>
            </w:r>
          </w:p>
        </w:tc>
      </w:tr>
      <w:tr>
        <w:trPr>
          <w:cantSplit/>
        </w:trPr>
        <w:tc>
          <w:tcPr>
            <w:tcW w:type="dxa" w:w="2100"/>
            <w:vAlign w:val="top"/>
          </w:tcPr>
          <w:p>
            <w:pPr>
              <w:spacing w:after="0" w:line="264" w:lineRule="auto"/>
            </w:pPr>
            <w:r>
              <w:rPr>
                <w:rFonts w:ascii="Calibri" w:hAnsi="Calibri" w:eastAsia="Calibri"/>
                <w:color w:val="211A29"/>
                <w:sz w:val="18"/>
              </w:rPr>
              <w:t>Purchase history</w:t>
            </w:r>
          </w:p>
        </w:tc>
        <w:tc>
          <w:tcPr>
            <w:tcW w:type="dxa" w:w="2650"/>
            <w:vAlign w:val="top"/>
          </w:tcPr>
          <w:p>
            <w:pPr>
              <w:spacing w:after="0" w:line="264" w:lineRule="auto"/>
            </w:pPr>
            <w:r>
              <w:rPr>
                <w:rFonts w:ascii="Calibri" w:hAnsi="Calibri" w:eastAsia="Calibri"/>
                <w:color w:val="211A29"/>
                <w:sz w:val="18"/>
              </w:rPr>
              <w:t>Grant/recovery/refund</w:t>
            </w:r>
          </w:p>
        </w:tc>
        <w:tc>
          <w:tcPr>
            <w:tcW w:type="dxa" w:w="4610"/>
            <w:vAlign w:val="top"/>
          </w:tcPr>
          <w:p>
            <w:pPr>
              <w:spacing w:after="0" w:line="264" w:lineRule="auto"/>
            </w:pPr>
            <w:r>
              <w:rPr>
                <w:rFonts w:ascii="Calibri" w:hAnsi="Calibri" w:eastAsia="Calibri"/>
                <w:color w:val="211A29"/>
                <w:sz w:val="18"/>
              </w:rPr>
              <w:t>Purchases linked to account; store/RevenueCat/vendor roles disclosed.</w:t>
            </w:r>
          </w:p>
        </w:tc>
      </w:tr>
      <w:tr>
        <w:trPr>
          <w:cantSplit/>
        </w:trPr>
        <w:tc>
          <w:tcPr>
            <w:tcW w:type="dxa" w:w="2100"/>
            <w:vAlign w:val="top"/>
          </w:tcPr>
          <w:p>
            <w:pPr>
              <w:spacing w:after="0" w:line="264" w:lineRule="auto"/>
            </w:pPr>
            <w:r>
              <w:rPr>
                <w:rFonts w:ascii="Calibri" w:hAnsi="Calibri" w:eastAsia="Calibri"/>
                <w:color w:val="211A29"/>
                <w:sz w:val="18"/>
              </w:rPr>
              <w:t>Usage events</w:t>
            </w:r>
          </w:p>
        </w:tc>
        <w:tc>
          <w:tcPr>
            <w:tcW w:type="dxa" w:w="2650"/>
            <w:vAlign w:val="top"/>
          </w:tcPr>
          <w:p>
            <w:pPr>
              <w:spacing w:after="0" w:line="264" w:lineRule="auto"/>
            </w:pPr>
            <w:r>
              <w:rPr>
                <w:rFonts w:ascii="Calibri" w:hAnsi="Calibri" w:eastAsia="Calibri"/>
                <w:color w:val="211A29"/>
                <w:sz w:val="18"/>
              </w:rPr>
              <w:t>Reliability and funnel only</w:t>
            </w:r>
          </w:p>
        </w:tc>
        <w:tc>
          <w:tcPr>
            <w:tcW w:type="dxa" w:w="4610"/>
            <w:vAlign w:val="top"/>
          </w:tcPr>
          <w:p>
            <w:pPr>
              <w:spacing w:after="0" w:line="264" w:lineRule="auto"/>
            </w:pPr>
            <w:r>
              <w:rPr>
                <w:rFonts w:ascii="Calibri" w:hAnsi="Calibri" w:eastAsia="Calibri"/>
                <w:color w:val="211A29"/>
                <w:sz w:val="18"/>
              </w:rPr>
              <w:t>Product interaction if collected; never transcript/duration/content-derived analytics.</w:t>
            </w:r>
          </w:p>
        </w:tc>
      </w:tr>
      <w:tr>
        <w:trPr>
          <w:cantSplit/>
        </w:trPr>
        <w:tc>
          <w:tcPr>
            <w:tcW w:type="dxa" w:w="2100"/>
            <w:vAlign w:val="top"/>
          </w:tcPr>
          <w:p>
            <w:pPr>
              <w:spacing w:after="0" w:line="264" w:lineRule="auto"/>
            </w:pPr>
            <w:r>
              <w:rPr>
                <w:rFonts w:ascii="Calibri" w:hAnsi="Calibri" w:eastAsia="Calibri"/>
                <w:color w:val="211A29"/>
                <w:sz w:val="18"/>
              </w:rPr>
              <w:t>Crash/performance</w:t>
            </w:r>
          </w:p>
        </w:tc>
        <w:tc>
          <w:tcPr>
            <w:tcW w:type="dxa" w:w="2650"/>
            <w:vAlign w:val="top"/>
          </w:tcPr>
          <w:p>
            <w:pPr>
              <w:spacing w:after="0" w:line="264" w:lineRule="auto"/>
            </w:pPr>
            <w:r>
              <w:rPr>
                <w:rFonts w:ascii="Calibri" w:hAnsi="Calibri" w:eastAsia="Calibri"/>
                <w:color w:val="211A29"/>
                <w:sz w:val="18"/>
              </w:rPr>
              <w:t>Debugging</w:t>
            </w:r>
          </w:p>
        </w:tc>
        <w:tc>
          <w:tcPr>
            <w:tcW w:type="dxa" w:w="4610"/>
            <w:vAlign w:val="top"/>
          </w:tcPr>
          <w:p>
            <w:pPr>
              <w:spacing w:after="0" w:line="264" w:lineRule="auto"/>
            </w:pPr>
            <w:r>
              <w:rPr>
                <w:rFonts w:ascii="Calibri" w:hAnsi="Calibri" w:eastAsia="Calibri"/>
                <w:color w:val="211A29"/>
                <w:sz w:val="18"/>
              </w:rPr>
              <w:t>Diagnostics; scrub identifiers/paths/content; retention documented.</w:t>
            </w:r>
          </w:p>
        </w:tc>
      </w:tr>
    </w:tbl>
    <w:p>
      <w:pPr>
        <w:spacing w:after="0"/>
      </w:pPr>
    </w:p>
    <w:p>
      <w:r>
        <w:t>Apple requires app privacy details including third-party partners. Google requires Data Safety for closed/open/production tracks and a public privacy policy. Inventory every SDK after the final dependency list because its behavior can change the declarations.</w:t>
      </w:r>
    </w:p>
    <w:p>
      <w:pPr>
        <w:pStyle w:val="Heading2"/>
      </w:pPr>
      <w:r>
        <w:t>15.3 Account deletion</w:t>
      </w:r>
    </w:p>
    <w:p>
      <w:r>
        <w:t>Because the app automatically creates an anonymous account, Apple’s deletion requirement applies even to guest accounts. Google also requires an in-app deletion path and a public web deletion-request URL for apps that create accounts.</w:t>
      </w:r>
    </w:p>
    <w:p>
      <w:pPr>
        <w:pStyle w:val="ListNumber"/>
        <w:numPr>
          <w:ilvl w:val="0"/>
          <w:numId w:val="16"/>
        </w:numPr>
        <w:keepLines/>
      </w:pPr>
      <w:r>
        <w:t>Settings → Delete account explains recordings, reports, purchases/retention exceptions, and irreversibility; require confirmation and reauthentication where possible.</w:t>
      </w:r>
    </w:p>
    <w:p>
      <w:pPr>
        <w:pStyle w:val="ListNumber"/>
        <w:numPr>
          <w:ilvl w:val="0"/>
          <w:numId w:val="16"/>
        </w:numPr>
        <w:keepLines/>
      </w:pPr>
      <w:r>
        <w:t>Create a deletion request and immediately stop new report/purchase operations. For Apple-linked accounts, revoke the Sign in with Apple token as required.</w:t>
      </w:r>
    </w:p>
    <w:p>
      <w:pPr>
        <w:pStyle w:val="ListNumber"/>
        <w:numPr>
          <w:ilvl w:val="0"/>
          <w:numId w:val="16"/>
        </w:numPr>
        <w:keepLines/>
      </w:pPr>
      <w:r>
        <w:t>Delete private Storage objects and generated reports first; cancel/poison queued worker jobs and invalidate signed URLs.</w:t>
      </w:r>
    </w:p>
    <w:p>
      <w:pPr>
        <w:pStyle w:val="ListNumber"/>
        <w:numPr>
          <w:ilvl w:val="0"/>
          <w:numId w:val="16"/>
        </w:numPr>
        <w:keepLines/>
      </w:pPr>
      <w:r>
        <w:t>Delete or tombstone dependent app rows according to legal retention. Keep only strictly required financial/audit fields, disconnected/minimized where permitted, with a written retention basis.</w:t>
      </w:r>
    </w:p>
    <w:p>
      <w:pPr>
        <w:pStyle w:val="ListNumber"/>
        <w:numPr>
          <w:ilvl w:val="0"/>
          <w:numId w:val="16"/>
        </w:numPr>
        <w:keepLines/>
      </w:pPr>
      <w:r>
        <w:t>Delete the Supabase Auth identity/session and RevenueCat customer data according to vendor capabilities/policy; do not claim the app can erase store transaction records held by Apple/Google.</w:t>
      </w:r>
    </w:p>
    <w:p>
      <w:pPr>
        <w:pStyle w:val="ListNumber"/>
        <w:numPr>
          <w:ilvl w:val="0"/>
          <w:numId w:val="16"/>
        </w:numPr>
        <w:keepLines/>
      </w:pPr>
      <w:r>
        <w:t>Clear only Thirty Nights local database/files/secure session, then confirm completion or show the promised processing timeframe. Send a confirmation if an address exists.</w:t>
      </w:r>
    </w:p>
    <w:p>
      <w:pPr>
        <w:pStyle w:val="ListNumber"/>
        <w:numPr>
          <w:ilvl w:val="0"/>
          <w:numId w:val="16"/>
        </w:numPr>
        <w:keepLines/>
      </w:pPr>
      <w:r>
        <w:t>Run the same workflow from a public authenticated deletion web page for Google’s requirement and users who cannot open the app.</w:t>
      </w:r>
    </w:p>
    <w:p>
      <w:pPr>
        <w:pStyle w:val="Heading2"/>
      </w:pPr>
      <w:r>
        <w:t>15.4 Export</w:t>
      </w:r>
    </w:p>
    <w:p>
      <w:pPr>
        <w:pStyle w:val="ListBullet"/>
        <w:keepLines/>
      </w:pPr>
      <w:r>
        <w:t xml:space="preserve"> Export metadata, questions, recorded dates/durations, report text, and available audio in a documented ZIP/JSON structure. Require recent authentication and generate in a private, expiring location.</w:t>
      </w:r>
    </w:p>
    <w:p>
      <w:pPr>
        <w:pStyle w:val="ListBullet"/>
        <w:keepLines/>
      </w:pPr>
      <w:r>
        <w:t xml:space="preserve"> Never email raw recordings as attachments. Notify the user when a download is ready; expire/delete the package automatically; log only status/size.</w:t>
      </w:r>
    </w:p>
    <w:p>
      <w:pPr>
        <w:pStyle w:val="ListBullet"/>
        <w:keepLines/>
      </w:pPr>
      <w:r>
        <w:t xml:space="preserve"> An offline-only night may be exportable from that device but unavailable from the web/server export. Describe partial backup accurately.</w:t>
      </w:r>
    </w:p>
    <w:p>
      <w:pPr>
        <w:pStyle w:val="Heading2"/>
      </w:pPr>
      <w:r>
        <w:t>15.5 Security and incident operations</w:t>
      </w:r>
    </w:p>
    <w:p>
      <w:pPr>
        <w:pStyle w:val="ListBullet"/>
        <w:keepLines/>
      </w:pPr>
      <w:r>
        <w:t xml:space="preserve"> MFA and least-privilege roles for Apple, Google, Expo, Supabase, RevenueCat, OpenAI, Git, and worker hosting. Never share primary owner passwords or 2FA codes.</w:t>
      </w:r>
    </w:p>
    <w:p>
      <w:pPr>
        <w:pStyle w:val="ListBullet"/>
        <w:keepLines/>
      </w:pPr>
      <w:r>
        <w:t xml:space="preserve"> Rotate leaked keys immediately; keep an inventory with owner, scope, environment, created/last-rotated dates. Publishable keys are not secrets, but their associated RLS/rate limits remain critical.</w:t>
      </w:r>
    </w:p>
    <w:p>
      <w:pPr>
        <w:pStyle w:val="ListBullet"/>
        <w:keepLines/>
      </w:pPr>
      <w:r>
        <w:t xml:space="preserve"> Redact voice/transcript content from logs, support tools, screenshots, database dashboards, alert payloads, and test fixtures. Use synthetic recordings by default.</w:t>
      </w:r>
    </w:p>
    <w:p>
      <w:pPr>
        <w:pStyle w:val="ListBullet"/>
        <w:keepLines/>
      </w:pPr>
      <w:r>
        <w:t xml:space="preserve"> Define on-call alerts: failed webhook rate, queue age, report failure rate, upload backlog, auth email failure, Storage access anomalies, and crash-free users—without content inspection.</w:t>
      </w:r>
    </w:p>
    <w:p>
      <w:pPr>
        <w:pStyle w:val="ListBullet"/>
        <w:keepLines/>
      </w:pPr>
      <w:r>
        <w:t xml:space="preserve"> Write runbooks for purchase grant delay, widespread report failure, SMTP outage, Storage corruption, worker key leak, accidental public bucket/policy regression, and deletion backlog.</w:t>
      </w:r>
    </w:p>
    <w:p>
      <w:pPr>
        <w:pStyle w:val="ListBullet"/>
        <w:keepLines/>
      </w:pPr>
      <w:r>
        <w:t xml:space="preserve"> Complete a threat model before beta: stolen device, compromised mobile bundle, malicious user ID/path, webhook replay, prompt injection, signed URL leak, service-role leak, provider account takeover, clock manipulation, and multi-device race.</w:t>
      </w:r>
    </w:p>
    <w:p>
      <w:pPr>
        <w:pStyle w:val="Heading1"/>
        <w:pageBreakBefore/>
      </w:pPr>
      <w:r>
        <w:t>16. Testing, CI, and release gates</w:t>
      </w:r>
    </w:p>
    <w:p>
      <w:pPr>
        <w:pStyle w:val="Heading2"/>
      </w:pPr>
      <w:r>
        <w:t>16.1 Automated test layers</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1800"/>
        <w:gridCol w:w="2800"/>
        <w:gridCol w:w="4760"/>
      </w:tblGrid>
      <w:tr>
        <w:trPr>
          <w:tblHeader w:val="true"/>
          <w:cantSplit/>
        </w:trPr>
        <w:tc>
          <w:tcPr>
            <w:tcW w:type="dxa" w:w="1800"/>
            <w:tcMar>
              <w:top w:w="80" w:type="dxa"/>
              <w:start w:w="120" w:type="dxa"/>
              <w:bottom w:w="80" w:type="dxa"/>
              <w:end w:w="120" w:type="dxa"/>
            </w:tcMar>
            <w:shd w:fill="E8EEF5"/>
            <w:vAlign w:val="center"/>
          </w:tcPr>
          <w:p>
            <w:pPr>
              <w:spacing w:after="0"/>
            </w:pPr>
            <w:r>
              <w:rPr>
                <w:rFonts w:ascii="Calibri" w:hAnsi="Calibri" w:eastAsia="Calibri"/>
                <w:b/>
                <w:color w:val="203748"/>
                <w:sz w:val="18"/>
              </w:rPr>
              <w:t>Layer</w:t>
            </w:r>
          </w:p>
        </w:tc>
        <w:tc>
          <w:tcPr>
            <w:tcW w:type="dxa" w:w="2800"/>
            <w:tcMar>
              <w:top w:w="80" w:type="dxa"/>
              <w:start w:w="120" w:type="dxa"/>
              <w:bottom w:w="80" w:type="dxa"/>
              <w:end w:w="120" w:type="dxa"/>
            </w:tcMar>
            <w:shd w:fill="E8EEF5"/>
            <w:vAlign w:val="center"/>
          </w:tcPr>
          <w:p>
            <w:pPr>
              <w:spacing w:after="0"/>
            </w:pPr>
            <w:r>
              <w:rPr>
                <w:rFonts w:ascii="Calibri" w:hAnsi="Calibri" w:eastAsia="Calibri"/>
                <w:b/>
                <w:color w:val="203748"/>
                <w:sz w:val="18"/>
              </w:rPr>
              <w:t>Scope</w:t>
            </w:r>
          </w:p>
        </w:tc>
        <w:tc>
          <w:tcPr>
            <w:tcW w:type="dxa" w:w="4760"/>
            <w:tcMar>
              <w:top w:w="80" w:type="dxa"/>
              <w:start w:w="120" w:type="dxa"/>
              <w:bottom w:w="80" w:type="dxa"/>
              <w:end w:w="120" w:type="dxa"/>
            </w:tcMar>
            <w:shd w:fill="E8EEF5"/>
            <w:vAlign w:val="center"/>
          </w:tcPr>
          <w:p>
            <w:pPr>
              <w:spacing w:after="0"/>
            </w:pPr>
            <w:r>
              <w:rPr>
                <w:rFonts w:ascii="Calibri" w:hAnsi="Calibri" w:eastAsia="Calibri"/>
                <w:b/>
                <w:color w:val="203748"/>
                <w:sz w:val="18"/>
              </w:rPr>
              <w:t>Examples</w:t>
            </w:r>
          </w:p>
        </w:tc>
      </w:tr>
      <w:tr>
        <w:trPr>
          <w:cantSplit/>
        </w:trPr>
        <w:tc>
          <w:tcPr>
            <w:tcW w:type="dxa" w:w="1800"/>
            <w:vAlign w:val="top"/>
          </w:tcPr>
          <w:p>
            <w:pPr>
              <w:spacing w:after="0" w:line="264" w:lineRule="auto"/>
            </w:pPr>
            <w:r>
              <w:rPr>
                <w:rFonts w:ascii="Calibri" w:hAnsi="Calibri" w:eastAsia="Calibri"/>
                <w:color w:val="211A29"/>
                <w:sz w:val="18"/>
              </w:rPr>
              <w:t>Unit</w:t>
            </w:r>
          </w:p>
        </w:tc>
        <w:tc>
          <w:tcPr>
            <w:tcW w:type="dxa" w:w="2800"/>
            <w:vAlign w:val="top"/>
          </w:tcPr>
          <w:p>
            <w:pPr>
              <w:spacing w:after="0" w:line="264" w:lineRule="auto"/>
            </w:pPr>
            <w:r>
              <w:rPr>
                <w:rFonts w:ascii="Calibri" w:hAnsi="Calibri" w:eastAsia="Calibri"/>
                <w:color w:val="211A29"/>
                <w:sz w:val="18"/>
              </w:rPr>
              <w:t>Pure rules/selectors</w:t>
            </w:r>
          </w:p>
        </w:tc>
        <w:tc>
          <w:tcPr>
            <w:tcW w:type="dxa" w:w="4760"/>
            <w:vAlign w:val="top"/>
          </w:tcPr>
          <w:p>
            <w:pPr>
              <w:spacing w:after="0" w:line="264" w:lineRule="auto"/>
            </w:pPr>
            <w:r>
              <w:rPr>
                <w:rFonts w:ascii="Calibri" w:hAnsi="Calibri" w:eastAsia="Calibri"/>
                <w:color w:val="211A29"/>
                <w:sz w:val="18"/>
              </w:rPr>
              <w:t>Hue/hour, duration formatting, question assignment, streaks, access checkpoints, date/DST, report schema validators.</w:t>
            </w:r>
          </w:p>
        </w:tc>
      </w:tr>
      <w:tr>
        <w:trPr>
          <w:cantSplit/>
        </w:trPr>
        <w:tc>
          <w:tcPr>
            <w:tcW w:type="dxa" w:w="1800"/>
            <w:vAlign w:val="top"/>
          </w:tcPr>
          <w:p>
            <w:pPr>
              <w:spacing w:after="0" w:line="264" w:lineRule="auto"/>
            </w:pPr>
            <w:r>
              <w:rPr>
                <w:rFonts w:ascii="Calibri" w:hAnsi="Calibri" w:eastAsia="Calibri"/>
                <w:color w:val="211A29"/>
                <w:sz w:val="18"/>
              </w:rPr>
              <w:t>Local integration</w:t>
            </w:r>
          </w:p>
        </w:tc>
        <w:tc>
          <w:tcPr>
            <w:tcW w:type="dxa" w:w="2800"/>
            <w:vAlign w:val="top"/>
          </w:tcPr>
          <w:p>
            <w:pPr>
              <w:spacing w:after="0" w:line="264" w:lineRule="auto"/>
            </w:pPr>
            <w:r>
              <w:rPr>
                <w:rFonts w:ascii="Calibri" w:hAnsi="Calibri" w:eastAsia="Calibri"/>
                <w:color w:val="211A29"/>
                <w:sz w:val="18"/>
              </w:rPr>
              <w:t>SQLite/files/outbox</w:t>
            </w:r>
          </w:p>
        </w:tc>
        <w:tc>
          <w:tcPr>
            <w:tcW w:type="dxa" w:w="4760"/>
            <w:vAlign w:val="top"/>
          </w:tcPr>
          <w:p>
            <w:pPr>
              <w:spacing w:after="0" w:line="264" w:lineRule="auto"/>
            </w:pPr>
            <w:r>
              <w:rPr>
                <w:rFonts w:ascii="Calibri" w:hAnsi="Calibri" w:eastAsia="Calibri"/>
                <w:color w:val="211A29"/>
                <w:sz w:val="18"/>
              </w:rPr>
              <w:t>Migrations, atomic seal, orphan recovery, retry schedule, duplicate operation IDs, snapshot import.</w:t>
            </w:r>
          </w:p>
        </w:tc>
      </w:tr>
      <w:tr>
        <w:trPr>
          <w:cantSplit/>
        </w:trPr>
        <w:tc>
          <w:tcPr>
            <w:tcW w:type="dxa" w:w="1800"/>
            <w:vAlign w:val="top"/>
          </w:tcPr>
          <w:p>
            <w:pPr>
              <w:spacing w:after="0" w:line="264" w:lineRule="auto"/>
            </w:pPr>
            <w:r>
              <w:rPr>
                <w:rFonts w:ascii="Calibri" w:hAnsi="Calibri" w:eastAsia="Calibri"/>
                <w:color w:val="211A29"/>
                <w:sz w:val="18"/>
              </w:rPr>
              <w:t>Supabase integration</w:t>
            </w:r>
          </w:p>
        </w:tc>
        <w:tc>
          <w:tcPr>
            <w:tcW w:type="dxa" w:w="2800"/>
            <w:vAlign w:val="top"/>
          </w:tcPr>
          <w:p>
            <w:pPr>
              <w:spacing w:after="0" w:line="264" w:lineRule="auto"/>
            </w:pPr>
            <w:r>
              <w:rPr>
                <w:rFonts w:ascii="Calibri" w:hAnsi="Calibri" w:eastAsia="Calibri"/>
                <w:color w:val="211A29"/>
                <w:sz w:val="18"/>
              </w:rPr>
              <w:t>DB/RLS/Storage/RPC</w:t>
            </w:r>
          </w:p>
        </w:tc>
        <w:tc>
          <w:tcPr>
            <w:tcW w:type="dxa" w:w="4760"/>
            <w:vAlign w:val="top"/>
          </w:tcPr>
          <w:p>
            <w:pPr>
              <w:spacing w:after="0" w:line="264" w:lineRule="auto"/>
            </w:pPr>
            <w:r>
              <w:rPr>
                <w:rFonts w:ascii="Calibri" w:hAnsi="Calibri" w:eastAsia="Calibri"/>
                <w:color w:val="211A29"/>
                <w:sz w:val="18"/>
              </w:rPr>
              <w:t>Two-user isolation, anonymous restrictions, purchase-only server writes, checkpoint trigger, signed URL expiry.</w:t>
            </w:r>
          </w:p>
        </w:tc>
      </w:tr>
      <w:tr>
        <w:trPr>
          <w:cantSplit/>
        </w:trPr>
        <w:tc>
          <w:tcPr>
            <w:tcW w:type="dxa" w:w="1800"/>
            <w:vAlign w:val="top"/>
          </w:tcPr>
          <w:p>
            <w:pPr>
              <w:spacing w:after="0" w:line="264" w:lineRule="auto"/>
            </w:pPr>
            <w:r>
              <w:rPr>
                <w:rFonts w:ascii="Calibri" w:hAnsi="Calibri" w:eastAsia="Calibri"/>
                <w:color w:val="211A29"/>
                <w:sz w:val="18"/>
              </w:rPr>
              <w:t>Server contract</w:t>
            </w:r>
          </w:p>
        </w:tc>
        <w:tc>
          <w:tcPr>
            <w:tcW w:type="dxa" w:w="2800"/>
            <w:vAlign w:val="top"/>
          </w:tcPr>
          <w:p>
            <w:pPr>
              <w:spacing w:after="0" w:line="264" w:lineRule="auto"/>
            </w:pPr>
            <w:r>
              <w:rPr>
                <w:rFonts w:ascii="Calibri" w:hAnsi="Calibri" w:eastAsia="Calibri"/>
                <w:color w:val="211A29"/>
                <w:sz w:val="18"/>
              </w:rPr>
              <w:t>Webhooks/worker/OpenAI adapters</w:t>
            </w:r>
          </w:p>
        </w:tc>
        <w:tc>
          <w:tcPr>
            <w:tcW w:type="dxa" w:w="4760"/>
            <w:vAlign w:val="top"/>
          </w:tcPr>
          <w:p>
            <w:pPr>
              <w:spacing w:after="0" w:line="264" w:lineRule="auto"/>
            </w:pPr>
            <w:r>
              <w:rPr>
                <w:rFonts w:ascii="Calibri" w:hAnsi="Calibri" w:eastAsia="Calibri"/>
                <w:color w:val="211A29"/>
                <w:sz w:val="18"/>
              </w:rPr>
              <w:t>HMAC/raw body, event replay, queue lease, structured-output rejection, clip boundaries, error mapping.</w:t>
            </w:r>
          </w:p>
        </w:tc>
      </w:tr>
      <w:tr>
        <w:trPr>
          <w:cantSplit/>
        </w:trPr>
        <w:tc>
          <w:tcPr>
            <w:tcW w:type="dxa" w:w="1800"/>
            <w:vAlign w:val="top"/>
          </w:tcPr>
          <w:p>
            <w:pPr>
              <w:spacing w:after="0" w:line="264" w:lineRule="auto"/>
            </w:pPr>
            <w:r>
              <w:rPr>
                <w:rFonts w:ascii="Calibri" w:hAnsi="Calibri" w:eastAsia="Calibri"/>
                <w:color w:val="211A29"/>
                <w:sz w:val="18"/>
              </w:rPr>
              <w:t>Component</w:t>
            </w:r>
          </w:p>
        </w:tc>
        <w:tc>
          <w:tcPr>
            <w:tcW w:type="dxa" w:w="2800"/>
            <w:vAlign w:val="top"/>
          </w:tcPr>
          <w:p>
            <w:pPr>
              <w:spacing w:after="0" w:line="264" w:lineRule="auto"/>
            </w:pPr>
            <w:r>
              <w:rPr>
                <w:rFonts w:ascii="Calibri" w:hAnsi="Calibri" w:eastAsia="Calibri"/>
                <w:color w:val="211A29"/>
                <w:sz w:val="18"/>
              </w:rPr>
              <w:t>Screens/states/accessibility</w:t>
            </w:r>
          </w:p>
        </w:tc>
        <w:tc>
          <w:tcPr>
            <w:tcW w:type="dxa" w:w="4760"/>
            <w:vAlign w:val="top"/>
          </w:tcPr>
          <w:p>
            <w:pPr>
              <w:spacing w:after="0" w:line="264" w:lineRule="auto"/>
            </w:pPr>
            <w:r>
              <w:rPr>
                <w:rFonts w:ascii="Calibri" w:hAnsi="Calibri" w:eastAsia="Calibri"/>
                <w:color w:val="211A29"/>
                <w:sz w:val="18"/>
              </w:rPr>
              <w:t>Empty/loading/offline/refunded/failed states, Dynamic Type, Reduce Motion, TalkBack/VoiceOver labels.</w:t>
            </w:r>
          </w:p>
        </w:tc>
      </w:tr>
      <w:tr>
        <w:trPr>
          <w:cantSplit/>
        </w:trPr>
        <w:tc>
          <w:tcPr>
            <w:tcW w:type="dxa" w:w="1800"/>
            <w:vAlign w:val="top"/>
          </w:tcPr>
          <w:p>
            <w:pPr>
              <w:spacing w:after="0" w:line="264" w:lineRule="auto"/>
            </w:pPr>
            <w:r>
              <w:rPr>
                <w:rFonts w:ascii="Calibri" w:hAnsi="Calibri" w:eastAsia="Calibri"/>
                <w:color w:val="211A29"/>
                <w:sz w:val="18"/>
              </w:rPr>
              <w:t>End-to-end</w:t>
            </w:r>
          </w:p>
        </w:tc>
        <w:tc>
          <w:tcPr>
            <w:tcW w:type="dxa" w:w="2800"/>
            <w:vAlign w:val="top"/>
          </w:tcPr>
          <w:p>
            <w:pPr>
              <w:spacing w:after="0" w:line="264" w:lineRule="auto"/>
            </w:pPr>
            <w:r>
              <w:rPr>
                <w:rFonts w:ascii="Calibri" w:hAnsi="Calibri" w:eastAsia="Calibri"/>
                <w:color w:val="211A29"/>
                <w:sz w:val="18"/>
              </w:rPr>
              <w:t>Signed build + staging</w:t>
            </w:r>
          </w:p>
        </w:tc>
        <w:tc>
          <w:tcPr>
            <w:tcW w:type="dxa" w:w="4760"/>
            <w:vAlign w:val="top"/>
          </w:tcPr>
          <w:p>
            <w:pPr>
              <w:spacing w:after="0" w:line="264" w:lineRule="auto"/>
            </w:pPr>
            <w:r>
              <w:rPr>
                <w:rFonts w:ascii="Calibri" w:hAnsi="Calibri" w:eastAsia="Calibri"/>
                <w:color w:val="211A29"/>
                <w:sz w:val="18"/>
              </w:rPr>
              <w:t>Trial, upgrade, purchase, night 30 reveal, reinstall, second device, deletion/export.</w:t>
            </w:r>
          </w:p>
        </w:tc>
      </w:tr>
    </w:tbl>
    <w:p>
      <w:pPr>
        <w:spacing w:after="0"/>
      </w:pPr>
    </w:p>
    <w:p>
      <w:pPr>
        <w:pStyle w:val="Heading2"/>
      </w:pPr>
      <w:r>
        <w:t>16.2 CI pipeline</w:t>
      </w:r>
    </w:p>
    <w:p>
      <w:pPr>
        <w:pStyle w:val="ListNumber"/>
        <w:numPr>
          <w:ilvl w:val="0"/>
          <w:numId w:val="17"/>
        </w:numPr>
        <w:keepLines/>
      </w:pPr>
      <w:r>
        <w:t>Install exactly from package-lock.json with a supported Node 22+ runtime.</w:t>
      </w:r>
    </w:p>
    <w:p>
      <w:pPr>
        <w:pStyle w:val="ListNumber"/>
        <w:numPr>
          <w:ilvl w:val="0"/>
          <w:numId w:val="17"/>
        </w:numPr>
        <w:keepLines/>
      </w:pPr>
      <w:r>
        <w:t>Run formatting/lint, TypeScript, unit/component tests, and secret scanning.</w:t>
      </w:r>
    </w:p>
    <w:p>
      <w:pPr>
        <w:pStyle w:val="ListNumber"/>
        <w:numPr>
          <w:ilvl w:val="0"/>
          <w:numId w:val="17"/>
        </w:numPr>
        <w:keepLines/>
      </w:pPr>
      <w:r>
        <w:t>Start/target an isolated Supabase test environment; apply all migrations from zero; run RLS/Storage/RPC integration tests; diff generated types.</w:t>
      </w:r>
    </w:p>
    <w:p>
      <w:pPr>
        <w:pStyle w:val="ListNumber"/>
        <w:numPr>
          <w:ilvl w:val="0"/>
          <w:numId w:val="17"/>
        </w:numPr>
        <w:keepLines/>
      </w:pPr>
      <w:r>
        <w:t>Build or smoke prebuild for iOS/Android config changes. Run expo-doctor and dependency compatibility checks.</w:t>
      </w:r>
    </w:p>
    <w:p>
      <w:pPr>
        <w:pStyle w:val="ListNumber"/>
        <w:numPr>
          <w:ilvl w:val="0"/>
          <w:numId w:val="17"/>
        </w:numPr>
        <w:keepLines/>
      </w:pPr>
      <w:r>
        <w:t>Run worker contract tests with synthetic audio and mocked OpenAI/store events; keep a small gated live-provider canary outside pull-request CI.</w:t>
      </w:r>
    </w:p>
    <w:p>
      <w:pPr>
        <w:pStyle w:val="ListNumber"/>
        <w:numPr>
          <w:ilvl w:val="0"/>
          <w:numId w:val="17"/>
        </w:numPr>
        <w:keepLines/>
      </w:pPr>
      <w:r>
        <w:t>For release candidates, build signed preview binaries, execute the physical-device checklist, then promote the exact commit/config versions to production.</w:t>
      </w:r>
    </w:p>
    <w:p>
      <w:pPr>
        <w:pStyle w:val="Heading2"/>
      </w:pPr>
      <w:r>
        <w:t>16.3 Minimum physical-device matrix</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2000"/>
        <w:gridCol w:w="7360"/>
      </w:tblGrid>
      <w:tr>
        <w:trPr>
          <w:tblHeader w:val="true"/>
          <w:cantSplit/>
        </w:trPr>
        <w:tc>
          <w:tcPr>
            <w:tcW w:type="dxa" w:w="2000"/>
            <w:tcMar>
              <w:top w:w="80" w:type="dxa"/>
              <w:start w:w="120" w:type="dxa"/>
              <w:bottom w:w="80" w:type="dxa"/>
              <w:end w:w="120" w:type="dxa"/>
            </w:tcMar>
            <w:shd w:fill="E8EEF5"/>
            <w:vAlign w:val="center"/>
          </w:tcPr>
          <w:p>
            <w:pPr>
              <w:spacing w:after="0"/>
            </w:pPr>
            <w:r>
              <w:rPr>
                <w:rFonts w:ascii="Calibri" w:hAnsi="Calibri" w:eastAsia="Calibri"/>
                <w:b/>
                <w:color w:val="203748"/>
                <w:sz w:val="18"/>
              </w:rPr>
              <w:t>Platform</w:t>
            </w:r>
          </w:p>
        </w:tc>
        <w:tc>
          <w:tcPr>
            <w:tcW w:type="dxa" w:w="7360"/>
            <w:tcMar>
              <w:top w:w="80" w:type="dxa"/>
              <w:start w:w="120" w:type="dxa"/>
              <w:bottom w:w="80" w:type="dxa"/>
              <w:end w:w="120" w:type="dxa"/>
            </w:tcMar>
            <w:shd w:fill="E8EEF5"/>
            <w:vAlign w:val="center"/>
          </w:tcPr>
          <w:p>
            <w:pPr>
              <w:spacing w:after="0"/>
            </w:pPr>
            <w:r>
              <w:rPr>
                <w:rFonts w:ascii="Calibri" w:hAnsi="Calibri" w:eastAsia="Calibri"/>
                <w:b/>
                <w:color w:val="203748"/>
                <w:sz w:val="18"/>
              </w:rPr>
              <w:t>Minimum coverage</w:t>
            </w:r>
          </w:p>
        </w:tc>
      </w:tr>
      <w:tr>
        <w:trPr>
          <w:cantSplit/>
        </w:trPr>
        <w:tc>
          <w:tcPr>
            <w:tcW w:type="dxa" w:w="2000"/>
            <w:vAlign w:val="top"/>
          </w:tcPr>
          <w:p>
            <w:pPr>
              <w:spacing w:after="0" w:line="264" w:lineRule="auto"/>
            </w:pPr>
            <w:r>
              <w:rPr>
                <w:rFonts w:ascii="Calibri" w:hAnsi="Calibri" w:eastAsia="Calibri"/>
                <w:color w:val="211A29"/>
                <w:sz w:val="18"/>
              </w:rPr>
              <w:t>iPhone</w:t>
            </w:r>
          </w:p>
        </w:tc>
        <w:tc>
          <w:tcPr>
            <w:tcW w:type="dxa" w:w="7360"/>
            <w:vAlign w:val="top"/>
          </w:tcPr>
          <w:p>
            <w:pPr>
              <w:spacing w:after="0" w:line="264" w:lineRule="auto"/>
            </w:pPr>
            <w:r>
              <w:rPr>
                <w:rFonts w:ascii="Calibri" w:hAnsi="Calibri" w:eastAsia="Calibri"/>
                <w:color w:val="211A29"/>
                <w:sz w:val="18"/>
              </w:rPr>
              <w:t>Oldest supported iOS on a smaller device; current iOS on a modern notched/Dynamic Island device; one low-storage test; AirPods/headphone route.</w:t>
            </w:r>
          </w:p>
        </w:tc>
      </w:tr>
      <w:tr>
        <w:trPr>
          <w:cantSplit/>
        </w:trPr>
        <w:tc>
          <w:tcPr>
            <w:tcW w:type="dxa" w:w="2000"/>
            <w:vAlign w:val="top"/>
          </w:tcPr>
          <w:p>
            <w:pPr>
              <w:spacing w:after="0" w:line="264" w:lineRule="auto"/>
            </w:pPr>
            <w:r>
              <w:rPr>
                <w:rFonts w:ascii="Calibri" w:hAnsi="Calibri" w:eastAsia="Calibri"/>
                <w:color w:val="211A29"/>
                <w:sz w:val="18"/>
              </w:rPr>
              <w:t>Android</w:t>
            </w:r>
          </w:p>
        </w:tc>
        <w:tc>
          <w:tcPr>
            <w:tcW w:type="dxa" w:w="7360"/>
            <w:vAlign w:val="top"/>
          </w:tcPr>
          <w:p>
            <w:pPr>
              <w:spacing w:after="0" w:line="264" w:lineRule="auto"/>
            </w:pPr>
            <w:r>
              <w:rPr>
                <w:rFonts w:ascii="Calibri" w:hAnsi="Calibri" w:eastAsia="Calibri"/>
                <w:color w:val="211A29"/>
                <w:sz w:val="18"/>
              </w:rPr>
              <w:t>Current Pixel/reference Android; at least one Samsung; lowest supported OS/RAM profile; Android 13+ notification permission; aggressive battery management case.</w:t>
            </w:r>
          </w:p>
        </w:tc>
      </w:tr>
      <w:tr>
        <w:trPr>
          <w:cantSplit/>
        </w:trPr>
        <w:tc>
          <w:tcPr>
            <w:tcW w:type="dxa" w:w="2000"/>
            <w:vAlign w:val="top"/>
          </w:tcPr>
          <w:p>
            <w:pPr>
              <w:spacing w:after="0" w:line="264" w:lineRule="auto"/>
            </w:pPr>
            <w:r>
              <w:rPr>
                <w:rFonts w:ascii="Calibri" w:hAnsi="Calibri" w:eastAsia="Calibri"/>
                <w:color w:val="211A29"/>
                <w:sz w:val="18"/>
              </w:rPr>
              <w:t>Network/time</w:t>
            </w:r>
          </w:p>
        </w:tc>
        <w:tc>
          <w:tcPr>
            <w:tcW w:type="dxa" w:w="7360"/>
            <w:vAlign w:val="top"/>
          </w:tcPr>
          <w:p>
            <w:pPr>
              <w:spacing w:after="0" w:line="264" w:lineRule="auto"/>
            </w:pPr>
            <w:r>
              <w:rPr>
                <w:rFonts w:ascii="Calibri" w:hAnsi="Calibri" w:eastAsia="Calibri"/>
                <w:color w:val="211A29"/>
                <w:sz w:val="18"/>
              </w:rPr>
              <w:t>Airplane mode, poor Wi-Fi, cellular opt-in/out, captive/offline, DST boundary simulation, timezone travel, clock rollback/forward.</w:t>
            </w:r>
          </w:p>
        </w:tc>
      </w:tr>
      <w:tr>
        <w:trPr>
          <w:cantSplit/>
        </w:trPr>
        <w:tc>
          <w:tcPr>
            <w:tcW w:type="dxa" w:w="2000"/>
            <w:vAlign w:val="top"/>
          </w:tcPr>
          <w:p>
            <w:pPr>
              <w:spacing w:after="0" w:line="264" w:lineRule="auto"/>
            </w:pPr>
            <w:r>
              <w:rPr>
                <w:rFonts w:ascii="Calibri" w:hAnsi="Calibri" w:eastAsia="Calibri"/>
                <w:color w:val="211A29"/>
                <w:sz w:val="18"/>
              </w:rPr>
              <w:t>Accounts/stores</w:t>
            </w:r>
          </w:p>
        </w:tc>
        <w:tc>
          <w:tcPr>
            <w:tcW w:type="dxa" w:w="7360"/>
            <w:vAlign w:val="top"/>
          </w:tcPr>
          <w:p>
            <w:pPr>
              <w:spacing w:after="0" w:line="264" w:lineRule="auto"/>
            </w:pPr>
            <w:r>
              <w:rPr>
                <w:rFonts w:ascii="Calibri" w:hAnsi="Calibri" w:eastAsia="Calibri"/>
                <w:color w:val="211A29"/>
                <w:sz w:val="18"/>
              </w:rPr>
              <w:t>Fresh anonymous, email, Apple, Google, existing provider collision, Apple sandbox, Google license tester, refund/pending/reinstall.</w:t>
            </w:r>
          </w:p>
        </w:tc>
      </w:tr>
    </w:tbl>
    <w:p>
      <w:pPr>
        <w:spacing w:after="0"/>
      </w:pPr>
    </w:p>
    <w:p>
      <w:pPr>
        <w:pStyle w:val="Heading2"/>
      </w:pPr>
      <w:r>
        <w:t>16.4 Critical end-to-end scripts</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2600"/>
        <w:gridCol w:w="6760"/>
      </w:tblGrid>
      <w:tr>
        <w:trPr>
          <w:tblHeader w:val="true"/>
          <w:cantSplit/>
        </w:trPr>
        <w:tc>
          <w:tcPr>
            <w:tcW w:type="dxa" w:w="2600"/>
            <w:tcMar>
              <w:top w:w="80" w:type="dxa"/>
              <w:start w:w="120" w:type="dxa"/>
              <w:bottom w:w="80" w:type="dxa"/>
              <w:end w:w="120" w:type="dxa"/>
            </w:tcMar>
            <w:shd w:fill="E8EEF5"/>
            <w:vAlign w:val="center"/>
          </w:tcPr>
          <w:p>
            <w:pPr>
              <w:spacing w:after="0"/>
            </w:pPr>
            <w:r>
              <w:rPr>
                <w:rFonts w:ascii="Calibri" w:hAnsi="Calibri" w:eastAsia="Calibri"/>
                <w:b/>
                <w:color w:val="203748"/>
                <w:sz w:val="18"/>
              </w:rPr>
              <w:t>Journey</w:t>
            </w:r>
          </w:p>
        </w:tc>
        <w:tc>
          <w:tcPr>
            <w:tcW w:type="dxa" w:w="6760"/>
            <w:tcMar>
              <w:top w:w="80" w:type="dxa"/>
              <w:start w:w="120" w:type="dxa"/>
              <w:bottom w:w="80" w:type="dxa"/>
              <w:end w:w="120" w:type="dxa"/>
            </w:tcMar>
            <w:shd w:fill="E8EEF5"/>
            <w:vAlign w:val="center"/>
          </w:tcPr>
          <w:p>
            <w:pPr>
              <w:spacing w:after="0"/>
            </w:pPr>
            <w:r>
              <w:rPr>
                <w:rFonts w:ascii="Calibri" w:hAnsi="Calibri" w:eastAsia="Calibri"/>
                <w:b/>
                <w:color w:val="203748"/>
                <w:sz w:val="18"/>
              </w:rPr>
              <w:t>Required evidence</w:t>
            </w:r>
          </w:p>
        </w:tc>
      </w:tr>
      <w:tr>
        <w:trPr>
          <w:cantSplit/>
        </w:trPr>
        <w:tc>
          <w:tcPr>
            <w:tcW w:type="dxa" w:w="2600"/>
            <w:vAlign w:val="top"/>
          </w:tcPr>
          <w:p>
            <w:pPr>
              <w:spacing w:after="0" w:line="264" w:lineRule="auto"/>
            </w:pPr>
            <w:r>
              <w:rPr>
                <w:rFonts w:ascii="Calibri" w:hAnsi="Calibri" w:eastAsia="Calibri"/>
                <w:color w:val="211A29"/>
                <w:sz w:val="18"/>
              </w:rPr>
              <w:t>Fresh seven-night trial</w:t>
            </w:r>
          </w:p>
        </w:tc>
        <w:tc>
          <w:tcPr>
            <w:tcW w:type="dxa" w:w="6760"/>
            <w:vAlign w:val="top"/>
          </w:tcPr>
          <w:p>
            <w:pPr>
              <w:spacing w:after="0" w:line="264" w:lineRule="auto"/>
            </w:pPr>
            <w:r>
              <w:rPr>
                <w:rFonts w:ascii="Calibri" w:hAnsi="Calibri" w:eastAsia="Calibri"/>
                <w:color w:val="211A29"/>
                <w:sz w:val="18"/>
              </w:rPr>
              <w:t>Install → setup → deny/allow permissions → seven correct dates → no playback → real mini report → paywall.</w:t>
            </w:r>
          </w:p>
        </w:tc>
      </w:tr>
      <w:tr>
        <w:trPr>
          <w:cantSplit/>
        </w:trPr>
        <w:tc>
          <w:tcPr>
            <w:tcW w:type="dxa" w:w="2600"/>
            <w:vAlign w:val="top"/>
          </w:tcPr>
          <w:p>
            <w:pPr>
              <w:spacing w:after="0" w:line="264" w:lineRule="auto"/>
            </w:pPr>
            <w:r>
              <w:rPr>
                <w:rFonts w:ascii="Calibri" w:hAnsi="Calibri" w:eastAsia="Calibri"/>
                <w:color w:val="211A29"/>
                <w:sz w:val="18"/>
              </w:rPr>
              <w:t>Paid 30</w:t>
            </w:r>
          </w:p>
        </w:tc>
        <w:tc>
          <w:tcPr>
            <w:tcW w:type="dxa" w:w="6760"/>
            <w:vAlign w:val="top"/>
          </w:tcPr>
          <w:p>
            <w:pPr>
              <w:spacing w:after="0" w:line="264" w:lineRule="auto"/>
            </w:pPr>
            <w:r>
              <w:rPr>
                <w:rFonts w:ascii="Calibri" w:hAnsi="Calibri" w:eastAsia="Calibri"/>
                <w:color w:val="211A29"/>
                <w:sz w:val="18"/>
              </w:rPr>
              <w:t>Identity upgrade keeps UUID → real localized $9 product → verified grant → nights 8–30 → full report → archive.</w:t>
            </w:r>
          </w:p>
        </w:tc>
      </w:tr>
      <w:tr>
        <w:trPr>
          <w:cantSplit/>
        </w:trPr>
        <w:tc>
          <w:tcPr>
            <w:tcW w:type="dxa" w:w="2600"/>
            <w:vAlign w:val="top"/>
          </w:tcPr>
          <w:p>
            <w:pPr>
              <w:spacing w:after="0" w:line="264" w:lineRule="auto"/>
            </w:pPr>
            <w:r>
              <w:rPr>
                <w:rFonts w:ascii="Calibri" w:hAnsi="Calibri" w:eastAsia="Calibri"/>
                <w:color w:val="211A29"/>
                <w:sz w:val="18"/>
              </w:rPr>
              <w:t>Paid 90</w:t>
            </w:r>
          </w:p>
        </w:tc>
        <w:tc>
          <w:tcPr>
            <w:tcW w:type="dxa" w:w="6760"/>
            <w:vAlign w:val="top"/>
          </w:tcPr>
          <w:p>
            <w:pPr>
              <w:spacing w:after="0" w:line="264" w:lineRule="auto"/>
            </w:pPr>
            <w:r>
              <w:rPr>
                <w:rFonts w:ascii="Calibri" w:hAnsi="Calibri" w:eastAsia="Calibri"/>
                <w:color w:val="211A29"/>
                <w:sz w:val="18"/>
              </w:rPr>
              <w:t>One verified $19 grant → unique questions → reports at 30/60/90 → final completion.</w:t>
            </w:r>
          </w:p>
        </w:tc>
      </w:tr>
      <w:tr>
        <w:trPr>
          <w:cantSplit/>
        </w:trPr>
        <w:tc>
          <w:tcPr>
            <w:tcW w:type="dxa" w:w="2600"/>
            <w:vAlign w:val="top"/>
          </w:tcPr>
          <w:p>
            <w:pPr>
              <w:spacing w:after="0" w:line="264" w:lineRule="auto"/>
            </w:pPr>
            <w:r>
              <w:rPr>
                <w:rFonts w:ascii="Calibri" w:hAnsi="Calibri" w:eastAsia="Calibri"/>
                <w:color w:val="211A29"/>
                <w:sz w:val="18"/>
              </w:rPr>
              <w:t>Offline week</w:t>
            </w:r>
          </w:p>
        </w:tc>
        <w:tc>
          <w:tcPr>
            <w:tcW w:type="dxa" w:w="6760"/>
            <w:vAlign w:val="top"/>
          </w:tcPr>
          <w:p>
            <w:pPr>
              <w:spacing w:after="0" w:line="264" w:lineRule="auto"/>
            </w:pPr>
            <w:r>
              <w:rPr>
                <w:rFonts w:ascii="Calibri" w:hAnsi="Calibri" w:eastAsia="Calibri"/>
                <w:color w:val="211A29"/>
                <w:sz w:val="18"/>
              </w:rPr>
              <w:t>All eligible nights seal locally → no report early → reconnect/Wi-Fi uploads idempotently → report runs once.</w:t>
            </w:r>
          </w:p>
        </w:tc>
      </w:tr>
      <w:tr>
        <w:trPr>
          <w:cantSplit/>
        </w:trPr>
        <w:tc>
          <w:tcPr>
            <w:tcW w:type="dxa" w:w="2600"/>
            <w:vAlign w:val="top"/>
          </w:tcPr>
          <w:p>
            <w:pPr>
              <w:spacing w:after="0" w:line="264" w:lineRule="auto"/>
            </w:pPr>
            <w:r>
              <w:rPr>
                <w:rFonts w:ascii="Calibri" w:hAnsi="Calibri" w:eastAsia="Calibri"/>
                <w:color w:val="211A29"/>
                <w:sz w:val="18"/>
              </w:rPr>
              <w:t>Crash/interruption</w:t>
            </w:r>
          </w:p>
        </w:tc>
        <w:tc>
          <w:tcPr>
            <w:tcW w:type="dxa" w:w="6760"/>
            <w:vAlign w:val="top"/>
          </w:tcPr>
          <w:p>
            <w:pPr>
              <w:spacing w:after="0" w:line="264" w:lineRule="auto"/>
            </w:pPr>
            <w:r>
              <w:rPr>
                <w:rFonts w:ascii="Calibri" w:hAnsi="Calibri" w:eastAsia="Calibri"/>
                <w:color w:val="211A29"/>
                <w:sz w:val="18"/>
              </w:rPr>
              <w:t>Recorder, sealing, upload, webhook, and worker crash at each boundary → deterministic recovery and no duplicate take/grant/report.</w:t>
            </w:r>
          </w:p>
        </w:tc>
      </w:tr>
      <w:tr>
        <w:trPr>
          <w:cantSplit/>
        </w:trPr>
        <w:tc>
          <w:tcPr>
            <w:tcW w:type="dxa" w:w="2600"/>
            <w:vAlign w:val="top"/>
          </w:tcPr>
          <w:p>
            <w:pPr>
              <w:spacing w:after="0" w:line="264" w:lineRule="auto"/>
            </w:pPr>
            <w:r>
              <w:rPr>
                <w:rFonts w:ascii="Calibri" w:hAnsi="Calibri" w:eastAsia="Calibri"/>
                <w:color w:val="211A29"/>
                <w:sz w:val="18"/>
              </w:rPr>
              <w:t>Reinstall/second phone</w:t>
            </w:r>
          </w:p>
        </w:tc>
        <w:tc>
          <w:tcPr>
            <w:tcW w:type="dxa" w:w="6760"/>
            <w:vAlign w:val="top"/>
          </w:tcPr>
          <w:p>
            <w:pPr>
              <w:spacing w:after="0" w:line="264" w:lineRule="auto"/>
            </w:pPr>
            <w:r>
              <w:rPr>
                <w:rFonts w:ascii="Calibri" w:hAnsi="Calibri" w:eastAsia="Calibri"/>
                <w:color w:val="211A29"/>
                <w:sz w:val="18"/>
              </w:rPr>
              <w:t>Permanent login recovers grants/backups/reports; unavailable local-only audio is honestly marked.</w:t>
            </w:r>
          </w:p>
        </w:tc>
      </w:tr>
      <w:tr>
        <w:trPr>
          <w:cantSplit/>
        </w:trPr>
        <w:tc>
          <w:tcPr>
            <w:tcW w:type="dxa" w:w="2600"/>
            <w:vAlign w:val="top"/>
          </w:tcPr>
          <w:p>
            <w:pPr>
              <w:spacing w:after="0" w:line="264" w:lineRule="auto"/>
            </w:pPr>
            <w:r>
              <w:rPr>
                <w:rFonts w:ascii="Calibri" w:hAnsi="Calibri" w:eastAsia="Calibri"/>
                <w:color w:val="211A29"/>
                <w:sz w:val="18"/>
              </w:rPr>
              <w:t>Missed dates/travel</w:t>
            </w:r>
          </w:p>
        </w:tc>
        <w:tc>
          <w:tcPr>
            <w:tcW w:type="dxa" w:w="6760"/>
            <w:vAlign w:val="top"/>
          </w:tcPr>
          <w:p>
            <w:pPr>
              <w:spacing w:after="0" w:line="264" w:lineRule="auto"/>
            </w:pPr>
            <w:r>
              <w:rPr>
                <w:rFonts w:ascii="Calibri" w:hAnsi="Calibri" w:eastAsia="Calibri"/>
                <w:color w:val="211A29"/>
                <w:sz w:val="18"/>
              </w:rPr>
              <w:t>Missed rows and notification schedule follow canonical date/timezone rule; no backdated recording.</w:t>
            </w:r>
          </w:p>
        </w:tc>
      </w:tr>
      <w:tr>
        <w:trPr>
          <w:cantSplit/>
        </w:trPr>
        <w:tc>
          <w:tcPr>
            <w:tcW w:type="dxa" w:w="2600"/>
            <w:vAlign w:val="top"/>
          </w:tcPr>
          <w:p>
            <w:pPr>
              <w:spacing w:after="0" w:line="264" w:lineRule="auto"/>
            </w:pPr>
            <w:r>
              <w:rPr>
                <w:rFonts w:ascii="Calibri" w:hAnsi="Calibri" w:eastAsia="Calibri"/>
                <w:color w:val="211A29"/>
                <w:sz w:val="18"/>
              </w:rPr>
              <w:t>Refund</w:t>
            </w:r>
          </w:p>
        </w:tc>
        <w:tc>
          <w:tcPr>
            <w:tcW w:type="dxa" w:w="6760"/>
            <w:vAlign w:val="top"/>
          </w:tcPr>
          <w:p>
            <w:pPr>
              <w:spacing w:after="0" w:line="264" w:lineRule="auto"/>
            </w:pPr>
            <w:r>
              <w:rPr>
                <w:rFonts w:ascii="Calibri" w:hAnsi="Calibri" w:eastAsia="Calibri"/>
                <w:color w:val="211A29"/>
                <w:sz w:val="18"/>
              </w:rPr>
              <w:t>Future access freezes; recordings/report history remain; repurchase/support copy is correct.</w:t>
            </w:r>
          </w:p>
        </w:tc>
      </w:tr>
      <w:tr>
        <w:trPr>
          <w:cantSplit/>
        </w:trPr>
        <w:tc>
          <w:tcPr>
            <w:tcW w:type="dxa" w:w="2600"/>
            <w:vAlign w:val="top"/>
          </w:tcPr>
          <w:p>
            <w:pPr>
              <w:spacing w:after="0" w:line="264" w:lineRule="auto"/>
            </w:pPr>
            <w:r>
              <w:rPr>
                <w:rFonts w:ascii="Calibri" w:hAnsi="Calibri" w:eastAsia="Calibri"/>
                <w:color w:val="211A29"/>
                <w:sz w:val="18"/>
              </w:rPr>
              <w:t>Export/delete</w:t>
            </w:r>
          </w:p>
        </w:tc>
        <w:tc>
          <w:tcPr>
            <w:tcW w:type="dxa" w:w="6760"/>
            <w:vAlign w:val="top"/>
          </w:tcPr>
          <w:p>
            <w:pPr>
              <w:spacing w:after="0" w:line="264" w:lineRule="auto"/>
            </w:pPr>
            <w:r>
              <w:rPr>
                <w:rFonts w:ascii="Calibri" w:hAnsi="Calibri" w:eastAsia="Calibri"/>
                <w:color w:val="211A29"/>
                <w:sz w:val="18"/>
              </w:rPr>
              <w:t>Private export expires; deletion removes objects/rows/auth per policy and public request path works.</w:t>
            </w:r>
          </w:p>
        </w:tc>
      </w:tr>
    </w:tbl>
    <w:p>
      <w:pPr>
        <w:spacing w:after="0"/>
      </w:pPr>
    </w:p>
    <w:p>
      <w:pPr>
        <w:pStyle w:val="Heading2"/>
      </w:pPr>
      <w:r>
        <w:t>16.5 Release gates</w:t>
      </w:r>
    </w:p>
    <w:p>
      <w:pPr>
        <w:pStyle w:val="ListBullet"/>
        <w:keepLines/>
      </w:pPr>
      <w:r>
        <w:t xml:space="preserve"> P0 = data loss, privacy exposure, wrong purchase grant, inability to record, or account deletion failure: zero open at any beta promotion.</w:t>
      </w:r>
    </w:p>
    <w:p>
      <w:pPr>
        <w:pStyle w:val="ListBullet"/>
        <w:keepLines/>
      </w:pPr>
      <w:r>
        <w:t xml:space="preserve"> P1 = repeated report fabrication/failure, duplicate night, locked paid access, restore/recovery failure, or major accessibility blocker: zero open at launch candidate.</w:t>
      </w:r>
    </w:p>
    <w:p>
      <w:pPr>
        <w:pStyle w:val="ListBullet"/>
        <w:keepLines/>
      </w:pPr>
      <w:r>
        <w:t xml:space="preserve"> Every store binary maps to a Git commit, database migration set, app config/environment version, RevenueCat offering version, worker image digest, report prompt/schema version, and privacy disclosure revision.</w:t>
      </w:r>
    </w:p>
    <w:p>
      <w:pPr>
        <w:pStyle w:val="ListBullet"/>
        <w:keepLines/>
      </w:pPr>
      <w:r>
        <w:t xml:space="preserve"> Use staged rollout and a documented stop/rollback decision. Database changes are backward-compatible across at least the previous supported app version.</w:t>
      </w:r>
    </w:p>
    <w:p>
      <w:pPr>
        <w:pStyle w:val="ListBullet"/>
        <w:keepLines/>
      </w:pPr>
      <w:r>
        <w:t xml:space="preserve"> Preview/debug controls, accelerated dates, sample report, and fixture archive are absent or cryptographically/build-time disabled in production.</w:t>
      </w:r>
    </w:p>
    <w:p>
      <w:pPr>
        <w:pStyle w:val="Heading1"/>
        <w:pageBreakBefore/>
      </w:pPr>
      <w:r>
        <w:t>17. Test on iPhone</w:t>
      </w:r>
    </w:p>
    <w:p>
      <w:pPr>
        <w:pStyle w:val="Heading2"/>
      </w:pPr>
      <w:r>
        <w:t>17.1 Immediate EAS development build</w:t>
      </w:r>
    </w:p>
    <w:p>
      <w:pPr>
        <w:pStyle w:val="ListNumber"/>
        <w:numPr>
          <w:ilvl w:val="0"/>
          <w:numId w:val="18"/>
        </w:numPr>
        <w:keepLines/>
      </w:pPr>
      <w:r>
        <w:t>Founder enrolls in the paid Apple Developer Program and invites the engineering/release role in Apple Developer and App Store Connect. Accept agreements before IAP testing.</w:t>
      </w:r>
    </w:p>
    <w:p>
      <w:pPr>
        <w:pStyle w:val="ListNumber"/>
        <w:numPr>
          <w:ilvl w:val="0"/>
          <w:numId w:val="18"/>
        </w:numPr>
        <w:keepLines/>
      </w:pPr>
      <w:r>
        <w:t>Register/confirm bundle ID com.thirtynights.app and required capabilities. Configure the EAS project and Apple signing through the authorized account.</w:t>
      </w:r>
    </w:p>
    <w:p>
      <w:pPr>
        <w:pStyle w:val="ListNumber"/>
        <w:numPr>
          <w:ilvl w:val="0"/>
          <w:numId w:val="18"/>
        </w:numPr>
        <w:keepLines/>
      </w:pPr>
      <w:r>
        <w:t>Install the EAS CLI or use npx. Register each test iPhone’s UDID for ad hoc internal distribution: eas device:create.</w:t>
      </w:r>
    </w:p>
    <w:p>
      <w:pPr>
        <w:pStyle w:val="ListNumber"/>
        <w:numPr>
          <w:ilvl w:val="0"/>
          <w:numId w:val="18"/>
        </w:numPr>
        <w:keepLines/>
      </w:pPr>
      <w:r>
        <w:t>Build the development client: eas build --platform ios --profile development.</w:t>
      </w:r>
    </w:p>
    <w:p>
      <w:pPr>
        <w:pStyle w:val="ListNumber"/>
        <w:numPr>
          <w:ilvl w:val="0"/>
          <w:numId w:val="18"/>
        </w:numPr>
        <w:keepLines/>
      </w:pPr>
      <w:r>
        <w:t>Open the restricted EAS build link on the registered iPhone, install, trust/developer-mode as prompted, then connect it to Metro for development.</w:t>
      </w:r>
    </w:p>
    <w:p>
      <w:pPr>
        <w:pStyle w:val="ListNumber"/>
        <w:numPr>
          <w:ilvl w:val="0"/>
          <w:numId w:val="18"/>
        </w:numPr>
        <w:keepLines/>
      </w:pPr>
      <w:r>
        <w:t>Run the recording/interruption/notification/layout checklist. A new native build is required whenever plugins/native dependencies change.</w:t>
      </w:r>
    </w:p>
    <w:tbl>
      <w:tblPr>
        <w:tblW w:type="dxa" w:w="9360"/>
        <w:jc w:val="left"/>
        <w:tblLayout w:type="fixed"/>
        <w:tblLook w:firstColumn="1" w:firstRow="1" w:lastColumn="0" w:lastRow="0" w:noHBand="0" w:noVBand="1" w:val="04A0"/>
        <w:tblInd w:w="12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Pr>
      <w:tblGrid>
        <w:gridCol w:w="9360"/>
      </w:tblGrid>
      <w:tr>
        <w:trPr>
          <w:cantSplit/>
        </w:trPr>
        <w:tc>
          <w:tcPr>
            <w:tcW w:type="dxa" w:w="9360"/>
            <w:tcMar>
              <w:top w:w="80" w:type="dxa"/>
              <w:start w:w="120" w:type="dxa"/>
              <w:bottom w:w="80" w:type="dxa"/>
              <w:end w:w="120" w:type="dxa"/>
            </w:tcMar>
            <w:shd w:fill="F7F7F7"/>
          </w:tcPr>
          <w:p>
            <w:pPr>
              <w:spacing w:after="0" w:line="240" w:lineRule="auto"/>
            </w:pPr>
            <w:r>
              <w:rPr>
                <w:rFonts w:ascii="Courier New" w:hAnsi="Courier New" w:eastAsia="Courier New"/>
                <w:color w:val="333333"/>
                <w:sz w:val="17"/>
              </w:rPr>
              <w:t>eas login</w:t>
            </w:r>
            <w:r>
              <w:br/>
            </w:r>
            <w:r>
              <w:rPr>
                <w:rFonts w:ascii="Courier New" w:hAnsi="Courier New" w:eastAsia="Courier New"/>
                <w:color w:val="333333"/>
                <w:sz w:val="17"/>
              </w:rPr>
              <w:t>eas device:create</w:t>
            </w:r>
            <w:r>
              <w:br/>
            </w:r>
            <w:r>
              <w:rPr>
                <w:rFonts w:ascii="Courier New" w:hAnsi="Courier New" w:eastAsia="Courier New"/>
                <w:color w:val="333333"/>
                <w:sz w:val="17"/>
              </w:rPr>
              <w:t>eas build --platform ios --profile development</w:t>
            </w:r>
            <w:r>
              <w:br/>
            </w:r>
            <w:r>
              <w:rPr>
                <w:rFonts w:ascii="Courier New" w:hAnsi="Courier New" w:eastAsia="Courier New"/>
                <w:color w:val="333333"/>
                <w:sz w:val="17"/>
              </w:rPr>
              <w:t>npx expo start --dev-client</w:t>
            </w:r>
          </w:p>
        </w:tc>
      </w:tr>
    </w:tbl>
    <w:p>
      <w:pPr>
        <w:spacing w:after="0"/>
      </w:pPr>
    </w:p>
    <w:p>
      <w:r>
        <w:t>For a directly attached Mac test, a development native build can also be run with npx expo run:ios --device. EAS is preferable for repeatable team distribution and credential handling. Restrict internal build-link access because the app may point at sensitive staging data.</w:t>
      </w:r>
    </w:p>
    <w:p>
      <w:pPr>
        <w:pStyle w:val="Heading2"/>
      </w:pPr>
      <w:r>
        <w:t>17.2 TestFlight path</w:t>
      </w:r>
    </w:p>
    <w:p>
      <w:pPr>
        <w:pStyle w:val="ListNumber"/>
        <w:numPr>
          <w:ilvl w:val="0"/>
          <w:numId w:val="19"/>
        </w:numPr>
        <w:keepLines/>
      </w:pPr>
      <w:r>
        <w:t>Create the App Store Connect app record before upload; set primary language, bundle ID, SKU, privacy/support URLs, and roles.</w:t>
      </w:r>
    </w:p>
    <w:p>
      <w:pPr>
        <w:pStyle w:val="ListNumber"/>
        <w:numPr>
          <w:ilvl w:val="0"/>
          <w:numId w:val="19"/>
        </w:numPr>
        <w:keepLines/>
      </w:pPr>
      <w:r>
        <w:t>Create consumable IAP products, screenshots/review metadata, and sandbox testers. The active Paid Apps agreement is required for sandbox IAP testing.</w:t>
      </w:r>
    </w:p>
    <w:p>
      <w:pPr>
        <w:pStyle w:val="ListNumber"/>
        <w:numPr>
          <w:ilvl w:val="0"/>
          <w:numId w:val="19"/>
        </w:numPr>
        <w:keepLines/>
      </w:pPr>
      <w:r>
        <w:t>Create a production/TestFlight build: eas build --platform ios --profile production.</w:t>
      </w:r>
    </w:p>
    <w:p>
      <w:pPr>
        <w:pStyle w:val="ListNumber"/>
        <w:numPr>
          <w:ilvl w:val="0"/>
          <w:numId w:val="19"/>
        </w:numPr>
        <w:keepLines/>
      </w:pPr>
      <w:r>
        <w:t>Submit the exact build: eas submit --platform ios, or use EAS Submit from the build dashboard.</w:t>
      </w:r>
    </w:p>
    <w:p>
      <w:pPr>
        <w:pStyle w:val="ListNumber"/>
        <w:numPr>
          <w:ilvl w:val="0"/>
          <w:numId w:val="19"/>
        </w:numPr>
        <w:keepLines/>
      </w:pPr>
      <w:r>
        <w:t>After processing, add internal testers. Apple currently allows up to 100 internal App Store Connect users; external TestFlight groups can scale much further and the first external build may require Beta App Review.</w:t>
      </w:r>
    </w:p>
    <w:p>
      <w:pPr>
        <w:pStyle w:val="ListNumber"/>
        <w:numPr>
          <w:ilvl w:val="0"/>
          <w:numId w:val="19"/>
        </w:numPr>
        <w:keepLines/>
      </w:pPr>
      <w:r>
        <w:t>Provide review notes explaining microphone ritual, no pre-reveal playback, anonymous account, account deletion, $9/$19 consumables, report generation time, and a test path/account. TestFlight builds expire after 90 days.</w:t>
      </w:r>
    </w:p>
    <w:tbl>
      <w:tblPr>
        <w:tblW w:type="dxa" w:w="9360"/>
        <w:jc w:val="left"/>
        <w:tblLayout w:type="fixed"/>
        <w:tblLook w:firstColumn="1" w:firstRow="1" w:lastColumn="0" w:lastRow="0" w:noHBand="0" w:noVBand="1" w:val="04A0"/>
        <w:tblInd w:w="12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Pr>
      <w:tblGrid>
        <w:gridCol w:w="9360"/>
      </w:tblGrid>
      <w:tr>
        <w:trPr>
          <w:cantSplit/>
        </w:trPr>
        <w:tc>
          <w:tcPr>
            <w:tcW w:type="dxa" w:w="9360"/>
            <w:tcMar>
              <w:top w:w="80" w:type="dxa"/>
              <w:start w:w="120" w:type="dxa"/>
              <w:bottom w:w="80" w:type="dxa"/>
              <w:end w:w="120" w:type="dxa"/>
            </w:tcMar>
            <w:shd w:fill="F7F7F7"/>
          </w:tcPr>
          <w:p>
            <w:pPr>
              <w:spacing w:after="0" w:line="240" w:lineRule="auto"/>
            </w:pPr>
            <w:r>
              <w:rPr>
                <w:rFonts w:ascii="Courier New" w:hAnsi="Courier New" w:eastAsia="Courier New"/>
                <w:color w:val="333333"/>
                <w:sz w:val="17"/>
              </w:rPr>
              <w:t>eas build --platform ios --profile production</w:t>
            </w:r>
            <w:r>
              <w:br/>
            </w:r>
            <w:r>
              <w:rPr>
                <w:rFonts w:ascii="Courier New" w:hAnsi="Courier New" w:eastAsia="Courier New"/>
                <w:color w:val="333333"/>
                <w:sz w:val="17"/>
              </w:rPr>
              <w:t>eas submit --platform ios</w:t>
            </w:r>
          </w:p>
        </w:tc>
      </w:tr>
    </w:tbl>
    <w:p>
      <w:pPr>
        <w:spacing w:after="0"/>
      </w:pPr>
    </w:p>
    <w:p>
      <w:pPr>
        <w:pStyle w:val="Heading2"/>
      </w:pPr>
      <w:r>
        <w:t>17.3 iPhone-specific checks</w:t>
      </w:r>
    </w:p>
    <w:p>
      <w:pPr>
        <w:pStyle w:val="ListBullet"/>
        <w:keepLines/>
      </w:pPr>
      <w:r>
        <w:t xml:space="preserve"> Native Sign in with Apple button and identity link; full name captured only on first authorization; relay email; deletion token revocation.</w:t>
      </w:r>
    </w:p>
    <w:p>
      <w:pPr>
        <w:pStyle w:val="ListBullet"/>
        <w:keepLines/>
      </w:pPr>
      <w:r>
        <w:t xml:space="preserve"> Microphone permission copy, incoming call/Siri/lock screen/audio route, silent mode, notification focus modes, Dynamic Type, VoiceOver, Reduce Motion.</w:t>
      </w:r>
    </w:p>
    <w:p>
      <w:pPr>
        <w:pStyle w:val="ListBullet"/>
        <w:keepLines/>
      </w:pPr>
      <w:r>
        <w:t xml:space="preserve"> Sandbox consumable purchase, cancel, Ask to Buy/pending, refund/revocation, reinstall, Apple ID change, and repurchase after consumption/completion.</w:t>
      </w:r>
    </w:p>
    <w:p>
      <w:pPr>
        <w:pStyle w:val="ListBullet"/>
        <w:keepLines/>
      </w:pPr>
      <w:r>
        <w:t xml:space="preserve"> App privacy details declare Audio Data, User ID/contact, purchases, diagnostics/usage only as actually collected; privacy manifest/third-party SDK signatures are present through the generated build.</w:t>
      </w:r>
    </w:p>
    <w:p>
      <w:pPr>
        <w:pStyle w:val="Heading1"/>
        <w:pageBreakBefore/>
      </w:pPr>
      <w:r>
        <w:t>18. Test on Android</w:t>
      </w:r>
    </w:p>
    <w:p>
      <w:pPr>
        <w:pStyle w:val="Heading2"/>
      </w:pPr>
      <w:r>
        <w:t>18.1 Immediate development or internal APK</w:t>
      </w:r>
    </w:p>
    <w:p>
      <w:pPr>
        <w:pStyle w:val="ListNumber"/>
        <w:numPr>
          <w:ilvl w:val="0"/>
          <w:numId w:val="20"/>
        </w:numPr>
        <w:keepLines/>
      </w:pPr>
      <w:r>
        <w:t>Founder verifies the Google Play Developer account and invites appropriate users. Confirm package com.thirtynights.app before the first store upload.</w:t>
      </w:r>
    </w:p>
    <w:p>
      <w:pPr>
        <w:pStyle w:val="ListNumber"/>
        <w:numPr>
          <w:ilvl w:val="0"/>
          <w:numId w:val="20"/>
        </w:numPr>
        <w:keepLines/>
      </w:pPr>
      <w:r>
        <w:t>Build a development client: eas build --platform android --profile development. Internal distribution produces an installable APK rather than a Play Store AAB.</w:t>
      </w:r>
    </w:p>
    <w:p>
      <w:pPr>
        <w:pStyle w:val="ListNumber"/>
        <w:numPr>
          <w:ilvl w:val="0"/>
          <w:numId w:val="20"/>
        </w:numPr>
        <w:keepLines/>
      </w:pPr>
      <w:r>
        <w:t>Open the restricted link on the Android phone, allow the browser/file manager to install that specific app if prompted, install, and connect to Metro.</w:t>
      </w:r>
    </w:p>
    <w:p>
      <w:pPr>
        <w:pStyle w:val="ListNumber"/>
        <w:numPr>
          <w:ilvl w:val="0"/>
          <w:numId w:val="20"/>
        </w:numPr>
        <w:keepLines/>
      </w:pPr>
      <w:r>
        <w:t>Test microphone/audio routes, Android 13 notification permission/channel ordering, battery optimization, back gesture, file persistence, low-memory restart, and OEM behavior.</w:t>
      </w:r>
    </w:p>
    <w:tbl>
      <w:tblPr>
        <w:tblW w:type="dxa" w:w="9360"/>
        <w:jc w:val="left"/>
        <w:tblLayout w:type="fixed"/>
        <w:tblLook w:firstColumn="1" w:firstRow="1" w:lastColumn="0" w:lastRow="0" w:noHBand="0" w:noVBand="1" w:val="04A0"/>
        <w:tblInd w:w="12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Pr>
      <w:tblGrid>
        <w:gridCol w:w="9360"/>
      </w:tblGrid>
      <w:tr>
        <w:trPr>
          <w:cantSplit/>
        </w:trPr>
        <w:tc>
          <w:tcPr>
            <w:tcW w:type="dxa" w:w="9360"/>
            <w:tcMar>
              <w:top w:w="80" w:type="dxa"/>
              <w:start w:w="120" w:type="dxa"/>
              <w:bottom w:w="80" w:type="dxa"/>
              <w:end w:w="120" w:type="dxa"/>
            </w:tcMar>
            <w:shd w:fill="F7F7F7"/>
          </w:tcPr>
          <w:p>
            <w:pPr>
              <w:spacing w:after="0" w:line="240" w:lineRule="auto"/>
            </w:pPr>
            <w:r>
              <w:rPr>
                <w:rFonts w:ascii="Courier New" w:hAnsi="Courier New" w:eastAsia="Courier New"/>
                <w:color w:val="333333"/>
                <w:sz w:val="17"/>
              </w:rPr>
              <w:t>eas build --platform android --profile development</w:t>
            </w:r>
            <w:r>
              <w:br/>
            </w:r>
            <w:r>
              <w:rPr>
                <w:rFonts w:ascii="Courier New" w:hAnsi="Courier New" w:eastAsia="Courier New"/>
                <w:color w:val="333333"/>
                <w:sz w:val="17"/>
              </w:rPr>
              <w:t>npx expo start --dev-client</w:t>
            </w:r>
          </w:p>
        </w:tc>
      </w:tr>
    </w:tbl>
    <w:p>
      <w:pPr>
        <w:spacing w:after="0"/>
      </w:pPr>
    </w:p>
    <w:p>
      <w:pPr>
        <w:pStyle w:val="Heading2"/>
      </w:pPr>
      <w:r>
        <w:t>18.2 Google Play internal/closed testing</w:t>
      </w:r>
    </w:p>
    <w:p>
      <w:pPr>
        <w:pStyle w:val="ListNumber"/>
        <w:numPr>
          <w:ilvl w:val="0"/>
          <w:numId w:val="21"/>
        </w:numPr>
        <w:keepLines/>
      </w:pPr>
      <w:r>
        <w:t>Create the Play Console app and complete app-access, ads, content rating, target audience, Data Safety, privacy policy, account deletion URL, and store listing declarations.</w:t>
      </w:r>
    </w:p>
    <w:p>
      <w:pPr>
        <w:pStyle w:val="ListNumber"/>
        <w:numPr>
          <w:ilvl w:val="0"/>
          <w:numId w:val="21"/>
        </w:numPr>
        <w:keepLines/>
      </w:pPr>
      <w:r>
        <w:t>Create one-time consumable products and connect Google Play/RevenueCat service credentials. Add license testers for billing scenarios.</w:t>
      </w:r>
    </w:p>
    <w:p>
      <w:pPr>
        <w:pStyle w:val="ListNumber"/>
        <w:numPr>
          <w:ilvl w:val="0"/>
          <w:numId w:val="21"/>
        </w:numPr>
        <w:keepLines/>
      </w:pPr>
      <w:r>
        <w:t>Build the production Android App Bundle: eas build --platform android --profile production.</w:t>
      </w:r>
    </w:p>
    <w:p>
      <w:pPr>
        <w:pStyle w:val="ListNumber"/>
        <w:numPr>
          <w:ilvl w:val="0"/>
          <w:numId w:val="21"/>
        </w:numPr>
        <w:keepLines/>
      </w:pPr>
      <w:r>
        <w:t>Upload/submit to the internal testing track first. Google’s internal app sharing/testing generally makes bundles available quickly; use the opt-in link on physical phones.</w:t>
      </w:r>
    </w:p>
    <w:p>
      <w:pPr>
        <w:pStyle w:val="ListNumber"/>
        <w:numPr>
          <w:ilvl w:val="0"/>
          <w:numId w:val="21"/>
        </w:numPr>
        <w:keepLines/>
      </w:pPr>
      <w:r>
        <w:t>Promote to closed testing after internal gates. If the developer account is a personal account created after 13 November 2023, Google currently requires a closed test with at least 12 opted-in testers for 14 continuous days before applying for production access.</w:t>
      </w:r>
    </w:p>
    <w:p>
      <w:pPr>
        <w:pStyle w:val="ListNumber"/>
        <w:numPr>
          <w:ilvl w:val="0"/>
          <w:numId w:val="21"/>
        </w:numPr>
        <w:keepLines/>
      </w:pPr>
      <w:r>
        <w:t>Only then promote the same tested release to production with a staged rollout and monitoring.</w:t>
      </w:r>
    </w:p>
    <w:tbl>
      <w:tblPr>
        <w:tblW w:type="dxa" w:w="9360"/>
        <w:jc w:val="left"/>
        <w:tblLayout w:type="fixed"/>
        <w:tblLook w:firstColumn="1" w:firstRow="1" w:lastColumn="0" w:lastRow="0" w:noHBand="0" w:noVBand="1" w:val="04A0"/>
        <w:tblInd w:w="12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Pr>
      <w:tblGrid>
        <w:gridCol w:w="9360"/>
      </w:tblGrid>
      <w:tr>
        <w:trPr>
          <w:cantSplit/>
        </w:trPr>
        <w:tc>
          <w:tcPr>
            <w:tcW w:type="dxa" w:w="9360"/>
            <w:tcMar>
              <w:top w:w="80" w:type="dxa"/>
              <w:start w:w="120" w:type="dxa"/>
              <w:bottom w:w="80" w:type="dxa"/>
              <w:end w:w="120" w:type="dxa"/>
            </w:tcMar>
            <w:shd w:fill="F7F7F7"/>
          </w:tcPr>
          <w:p>
            <w:pPr>
              <w:spacing w:after="0" w:line="240" w:lineRule="auto"/>
            </w:pPr>
            <w:r>
              <w:rPr>
                <w:rFonts w:ascii="Courier New" w:hAnsi="Courier New" w:eastAsia="Courier New"/>
                <w:color w:val="333333"/>
                <w:sz w:val="17"/>
              </w:rPr>
              <w:t>eas build --platform android --profile production</w:t>
            </w:r>
            <w:r>
              <w:br/>
            </w:r>
            <w:r>
              <w:rPr>
                <w:rFonts w:ascii="Courier New" w:hAnsi="Courier New" w:eastAsia="Courier New"/>
                <w:color w:val="333333"/>
                <w:sz w:val="17"/>
              </w:rPr>
              <w:t>eas submit --platform android</w:t>
            </w:r>
          </w:p>
        </w:tc>
      </w:tr>
    </w:tbl>
    <w:p>
      <w:pPr>
        <w:spacing w:after="0"/>
      </w:pPr>
    </w:p>
    <w:p>
      <w:pPr>
        <w:pStyle w:val="Heading2"/>
      </w:pPr>
      <w:r>
        <w:t>18.3 Android-specific checks</w:t>
      </w:r>
    </w:p>
    <w:p>
      <w:pPr>
        <w:pStyle w:val="ListBullet"/>
        <w:keepLines/>
      </w:pPr>
      <w:r>
        <w:t xml:space="preserve"> License-tester success, decline, pending, delayed webhook, acknowledgement/consumption, automatic test refund behavior, reinstall, account switch, and repurchase.</w:t>
      </w:r>
    </w:p>
    <w:p>
      <w:pPr>
        <w:pStyle w:val="ListBullet"/>
        <w:keepLines/>
      </w:pPr>
      <w:r>
        <w:t xml:space="preserve"> Notification channel exists before permission; approximate vs exact alarm behavior is documented; Samsung/Pixel battery restrictions do not create duplicate/missed open nights.</w:t>
      </w:r>
    </w:p>
    <w:p>
      <w:pPr>
        <w:pStyle w:val="ListBullet"/>
        <w:keepLines/>
      </w:pPr>
      <w:r>
        <w:t xml:space="preserve"> System back and predictive back do not escape a recording or bypass locked/reveal states. The current predictive-back opt-out should be revisited before future platform enforcement.</w:t>
      </w:r>
    </w:p>
    <w:p>
      <w:pPr>
        <w:pStyle w:val="ListBullet"/>
        <w:keepLines/>
      </w:pPr>
      <w:r>
        <w:t xml:space="preserve"> TalkBack, font scaling, contrast, permission denial, low storage, scoped app files, background/foreground kills, Bluetooth route changes, and offline queue recovery.</w:t>
      </w:r>
    </w:p>
    <w:p>
      <w:pPr>
        <w:pStyle w:val="ListBullet"/>
        <w:keepLines/>
      </w:pPr>
      <w:r>
        <w:t xml:space="preserve"> Data Safety answers include audio/user content, account ID/email, purchase history, and diagnostics/usage exactly as the shipped SDKs collect them. Internal-only tests may be exempt, but closed/open/production are not.</w:t>
      </w:r>
    </w:p>
    <w:p>
      <w:pPr>
        <w:pStyle w:val="Heading1"/>
        <w:pageBreakBefore/>
      </w:pPr>
      <w:r>
        <w:t>19. What the founder must do or provide</w:t>
      </w:r>
    </w:p>
    <w:p>
      <w:r>
        <w:t>Engineering can prepare code, migrations, build profiles, webhook endpoints, test scripts, store metadata drafts, and secure setup instructions. The following actions require the legal account holder, billing owner, domain owner, physical-device tester, or product decision-maker.</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2550"/>
        <w:gridCol w:w="3650"/>
        <w:gridCol w:w="3160"/>
      </w:tblGrid>
      <w:tr>
        <w:trPr>
          <w:tblHeader w:val="true"/>
          <w:cantSplit/>
        </w:trPr>
        <w:tc>
          <w:tcPr>
            <w:tcW w:type="dxa" w:w="2550"/>
            <w:tcMar>
              <w:top w:w="80" w:type="dxa"/>
              <w:start w:w="120" w:type="dxa"/>
              <w:bottom w:w="80" w:type="dxa"/>
              <w:end w:w="120" w:type="dxa"/>
            </w:tcMar>
            <w:shd w:fill="E8EEF5"/>
            <w:vAlign w:val="center"/>
          </w:tcPr>
          <w:p>
            <w:pPr>
              <w:spacing w:after="0"/>
            </w:pPr>
            <w:r>
              <w:rPr>
                <w:rFonts w:ascii="Calibri" w:hAnsi="Calibri" w:eastAsia="Calibri"/>
                <w:b/>
                <w:color w:val="203748"/>
                <w:sz w:val="15"/>
              </w:rPr>
              <w:t>Owner action / input</w:t>
            </w:r>
          </w:p>
        </w:tc>
        <w:tc>
          <w:tcPr>
            <w:tcW w:type="dxa" w:w="3650"/>
            <w:tcMar>
              <w:top w:w="80" w:type="dxa"/>
              <w:start w:w="120" w:type="dxa"/>
              <w:bottom w:w="80" w:type="dxa"/>
              <w:end w:w="120" w:type="dxa"/>
            </w:tcMar>
            <w:shd w:fill="E8EEF5"/>
            <w:vAlign w:val="center"/>
          </w:tcPr>
          <w:p>
            <w:pPr>
              <w:spacing w:after="0"/>
            </w:pPr>
            <w:r>
              <w:rPr>
                <w:rFonts w:ascii="Calibri" w:hAnsi="Calibri" w:eastAsia="Calibri"/>
                <w:b/>
                <w:color w:val="203748"/>
                <w:sz w:val="15"/>
              </w:rPr>
              <w:t>Why Codex/engineering cannot do it alone</w:t>
            </w:r>
          </w:p>
        </w:tc>
        <w:tc>
          <w:tcPr>
            <w:tcW w:type="dxa" w:w="3160"/>
            <w:tcMar>
              <w:top w:w="80" w:type="dxa"/>
              <w:start w:w="120" w:type="dxa"/>
              <w:bottom w:w="80" w:type="dxa"/>
              <w:end w:w="120" w:type="dxa"/>
            </w:tcMar>
            <w:shd w:fill="E8EEF5"/>
            <w:vAlign w:val="center"/>
          </w:tcPr>
          <w:p>
            <w:pPr>
              <w:spacing w:after="0"/>
            </w:pPr>
            <w:r>
              <w:rPr>
                <w:rFonts w:ascii="Calibri" w:hAnsi="Calibri" w:eastAsia="Calibri"/>
                <w:b/>
                <w:color w:val="203748"/>
                <w:sz w:val="15"/>
              </w:rPr>
              <w:t>Secure deliverable</w:t>
            </w:r>
          </w:p>
        </w:tc>
      </w:tr>
      <w:tr>
        <w:trPr>
          <w:cantSplit/>
        </w:trPr>
        <w:tc>
          <w:tcPr>
            <w:tcW w:type="dxa" w:w="2550"/>
            <w:vAlign w:val="top"/>
          </w:tcPr>
          <w:p>
            <w:pPr>
              <w:spacing w:after="0" w:line="264" w:lineRule="auto"/>
            </w:pPr>
            <w:r>
              <w:rPr>
                <w:rFonts w:ascii="Calibri" w:hAnsi="Calibri" w:eastAsia="Calibri"/>
                <w:color w:val="211A29"/>
                <w:sz w:val="15"/>
              </w:rPr>
              <w:t>Apple Developer + App Store Connect</w:t>
            </w:r>
          </w:p>
        </w:tc>
        <w:tc>
          <w:tcPr>
            <w:tcW w:type="dxa" w:w="3650"/>
            <w:vAlign w:val="top"/>
          </w:tcPr>
          <w:p>
            <w:pPr>
              <w:spacing w:after="0" w:line="264" w:lineRule="auto"/>
            </w:pPr>
            <w:r>
              <w:rPr>
                <w:rFonts w:ascii="Calibri" w:hAnsi="Calibri" w:eastAsia="Calibri"/>
                <w:color w:val="211A29"/>
                <w:sz w:val="15"/>
              </w:rPr>
              <w:t>Paid enrollment, identity verification, legal agreements, tax/banking, 2FA, certificates and final submission authority belong to the owner.</w:t>
            </w:r>
          </w:p>
        </w:tc>
        <w:tc>
          <w:tcPr>
            <w:tcW w:type="dxa" w:w="3160"/>
            <w:vAlign w:val="top"/>
          </w:tcPr>
          <w:p>
            <w:pPr>
              <w:spacing w:after="0" w:line="264" w:lineRule="auto"/>
            </w:pPr>
            <w:r>
              <w:rPr>
                <w:rFonts w:ascii="Calibri" w:hAnsi="Calibri" w:eastAsia="Calibri"/>
                <w:color w:val="211A29"/>
                <w:sz w:val="15"/>
              </w:rPr>
              <w:t>Role invitation; team ID; confirmed bundle ID; agreements/IAP status—not password or 2FA.</w:t>
            </w:r>
          </w:p>
        </w:tc>
      </w:tr>
      <w:tr>
        <w:trPr>
          <w:cantSplit/>
        </w:trPr>
        <w:tc>
          <w:tcPr>
            <w:tcW w:type="dxa" w:w="2550"/>
            <w:vAlign w:val="top"/>
          </w:tcPr>
          <w:p>
            <w:pPr>
              <w:spacing w:after="0" w:line="264" w:lineRule="auto"/>
            </w:pPr>
            <w:r>
              <w:rPr>
                <w:rFonts w:ascii="Calibri" w:hAnsi="Calibri" w:eastAsia="Calibri"/>
                <w:color w:val="211A29"/>
                <w:sz w:val="15"/>
              </w:rPr>
              <w:t>Google Play Console</w:t>
            </w:r>
          </w:p>
        </w:tc>
        <w:tc>
          <w:tcPr>
            <w:tcW w:type="dxa" w:w="3650"/>
            <w:vAlign w:val="top"/>
          </w:tcPr>
          <w:p>
            <w:pPr>
              <w:spacing w:after="0" w:line="264" w:lineRule="auto"/>
            </w:pPr>
            <w:r>
              <w:rPr>
                <w:rFonts w:ascii="Calibri" w:hAnsi="Calibri" w:eastAsia="Calibri"/>
                <w:color w:val="211A29"/>
                <w:sz w:val="15"/>
              </w:rPr>
              <w:t>Identity/payment verification, legal declarations, tax profile, production access and policy answers require the owner.</w:t>
            </w:r>
          </w:p>
        </w:tc>
        <w:tc>
          <w:tcPr>
            <w:tcW w:type="dxa" w:w="3160"/>
            <w:vAlign w:val="top"/>
          </w:tcPr>
          <w:p>
            <w:pPr>
              <w:spacing w:after="0" w:line="264" w:lineRule="auto"/>
            </w:pPr>
            <w:r>
              <w:rPr>
                <w:rFonts w:ascii="Calibri" w:hAnsi="Calibri" w:eastAsia="Calibri"/>
                <w:color w:val="211A29"/>
                <w:sz w:val="15"/>
              </w:rPr>
              <w:t>Role invitation; developer/account ID; package confirmation; service account through secure console flow.</w:t>
            </w:r>
          </w:p>
        </w:tc>
      </w:tr>
      <w:tr>
        <w:trPr>
          <w:cantSplit/>
        </w:trPr>
        <w:tc>
          <w:tcPr>
            <w:tcW w:type="dxa" w:w="2550"/>
            <w:vAlign w:val="top"/>
          </w:tcPr>
          <w:p>
            <w:pPr>
              <w:spacing w:after="0" w:line="264" w:lineRule="auto"/>
            </w:pPr>
            <w:r>
              <w:rPr>
                <w:rFonts w:ascii="Calibri" w:hAnsi="Calibri" w:eastAsia="Calibri"/>
                <w:color w:val="211A29"/>
                <w:sz w:val="15"/>
              </w:rPr>
              <w:t>Expo/EAS organization</w:t>
            </w:r>
          </w:p>
        </w:tc>
        <w:tc>
          <w:tcPr>
            <w:tcW w:type="dxa" w:w="3650"/>
            <w:vAlign w:val="top"/>
          </w:tcPr>
          <w:p>
            <w:pPr>
              <w:spacing w:after="0" w:line="264" w:lineRule="auto"/>
            </w:pPr>
            <w:r>
              <w:rPr>
                <w:rFonts w:ascii="Calibri" w:hAnsi="Calibri" w:eastAsia="Calibri"/>
                <w:color w:val="211A29"/>
                <w:sz w:val="15"/>
              </w:rPr>
              <w:t>Organization ownership, billing and signing access must be authorized.</w:t>
            </w:r>
          </w:p>
        </w:tc>
        <w:tc>
          <w:tcPr>
            <w:tcW w:type="dxa" w:w="3160"/>
            <w:vAlign w:val="top"/>
          </w:tcPr>
          <w:p>
            <w:pPr>
              <w:spacing w:after="0" w:line="264" w:lineRule="auto"/>
            </w:pPr>
            <w:r>
              <w:rPr>
                <w:rFonts w:ascii="Calibri" w:hAnsi="Calibri" w:eastAsia="Calibri"/>
                <w:color w:val="211A29"/>
                <w:sz w:val="15"/>
              </w:rPr>
              <w:t>Project/org invitation; EAS project linked; no primary password sharing.</w:t>
            </w:r>
          </w:p>
        </w:tc>
      </w:tr>
      <w:tr>
        <w:trPr>
          <w:cantSplit/>
        </w:trPr>
        <w:tc>
          <w:tcPr>
            <w:tcW w:type="dxa" w:w="2550"/>
            <w:vAlign w:val="top"/>
          </w:tcPr>
          <w:p>
            <w:pPr>
              <w:spacing w:after="0" w:line="264" w:lineRule="auto"/>
            </w:pPr>
            <w:r>
              <w:rPr>
                <w:rFonts w:ascii="Calibri" w:hAnsi="Calibri" w:eastAsia="Calibri"/>
                <w:color w:val="211A29"/>
                <w:sz w:val="15"/>
              </w:rPr>
              <w:t>RevenueCat</w:t>
            </w:r>
          </w:p>
        </w:tc>
        <w:tc>
          <w:tcPr>
            <w:tcW w:type="dxa" w:w="3650"/>
            <w:vAlign w:val="top"/>
          </w:tcPr>
          <w:p>
            <w:pPr>
              <w:spacing w:after="0" w:line="264" w:lineRule="auto"/>
            </w:pPr>
            <w:r>
              <w:rPr>
                <w:rFonts w:ascii="Calibri" w:hAnsi="Calibri" w:eastAsia="Calibri"/>
                <w:color w:val="211A29"/>
                <w:sz w:val="15"/>
              </w:rPr>
              <w:t>Store credential connections, plan/billing, webhook authorization and product mapping require owner accounts.</w:t>
            </w:r>
          </w:p>
        </w:tc>
        <w:tc>
          <w:tcPr>
            <w:tcW w:type="dxa" w:w="3160"/>
            <w:vAlign w:val="top"/>
          </w:tcPr>
          <w:p>
            <w:pPr>
              <w:spacing w:after="0" w:line="264" w:lineRule="auto"/>
            </w:pPr>
            <w:r>
              <w:rPr>
                <w:rFonts w:ascii="Calibri" w:hAnsi="Calibri" w:eastAsia="Calibri"/>
                <w:color w:val="211A29"/>
                <w:sz w:val="15"/>
              </w:rPr>
              <w:t>Project role; iOS/Android public SDK keys in EAS env; webhook secret in server store; product/offer IDs.</w:t>
            </w:r>
          </w:p>
        </w:tc>
      </w:tr>
      <w:tr>
        <w:trPr>
          <w:cantSplit/>
        </w:trPr>
        <w:tc>
          <w:tcPr>
            <w:tcW w:type="dxa" w:w="2550"/>
            <w:vAlign w:val="top"/>
          </w:tcPr>
          <w:p>
            <w:pPr>
              <w:spacing w:after="0" w:line="264" w:lineRule="auto"/>
            </w:pPr>
            <w:r>
              <w:rPr>
                <w:rFonts w:ascii="Calibri" w:hAnsi="Calibri" w:eastAsia="Calibri"/>
                <w:color w:val="211A29"/>
                <w:sz w:val="15"/>
              </w:rPr>
              <w:t>Supabase</w:t>
            </w:r>
          </w:p>
        </w:tc>
        <w:tc>
          <w:tcPr>
            <w:tcW w:type="dxa" w:w="3650"/>
            <w:vAlign w:val="top"/>
          </w:tcPr>
          <w:p>
            <w:pPr>
              <w:spacing w:after="0" w:line="264" w:lineRule="auto"/>
            </w:pPr>
            <w:r>
              <w:rPr>
                <w:rFonts w:ascii="Calibri" w:hAnsi="Calibri" w:eastAsia="Calibri"/>
                <w:color w:val="211A29"/>
                <w:sz w:val="15"/>
              </w:rPr>
              <w:t>Production project ownership, billing/PITR, SMTP/domain, team MFA and data-region choices require the owner.</w:t>
            </w:r>
          </w:p>
        </w:tc>
        <w:tc>
          <w:tcPr>
            <w:tcW w:type="dxa" w:w="3160"/>
            <w:vAlign w:val="top"/>
          </w:tcPr>
          <w:p>
            <w:pPr>
              <w:spacing w:after="0" w:line="264" w:lineRule="auto"/>
            </w:pPr>
            <w:r>
              <w:rPr>
                <w:rFonts w:ascii="Calibri" w:hAnsi="Calibri" w:eastAsia="Calibri"/>
                <w:color w:val="211A29"/>
                <w:sz w:val="15"/>
              </w:rPr>
              <w:t>Project role; publishable key via EAS; service key only in worker secret store; SMTP configured.</w:t>
            </w:r>
          </w:p>
        </w:tc>
      </w:tr>
      <w:tr>
        <w:trPr>
          <w:cantSplit/>
        </w:trPr>
        <w:tc>
          <w:tcPr>
            <w:tcW w:type="dxa" w:w="2550"/>
            <w:vAlign w:val="top"/>
          </w:tcPr>
          <w:p>
            <w:pPr>
              <w:spacing w:after="0" w:line="264" w:lineRule="auto"/>
            </w:pPr>
            <w:r>
              <w:rPr>
                <w:rFonts w:ascii="Calibri" w:hAnsi="Calibri" w:eastAsia="Calibri"/>
                <w:color w:val="211A29"/>
                <w:sz w:val="15"/>
              </w:rPr>
              <w:t>OpenAI API</w:t>
            </w:r>
          </w:p>
        </w:tc>
        <w:tc>
          <w:tcPr>
            <w:tcW w:type="dxa" w:w="3650"/>
            <w:vAlign w:val="top"/>
          </w:tcPr>
          <w:p>
            <w:pPr>
              <w:spacing w:after="0" w:line="264" w:lineRule="auto"/>
            </w:pPr>
            <w:r>
              <w:rPr>
                <w:rFonts w:ascii="Calibri" w:hAnsi="Calibri" w:eastAsia="Calibri"/>
                <w:color w:val="211A29"/>
                <w:sz w:val="15"/>
              </w:rPr>
              <w:t>Organization/project creation, billing, spending limits, data-control approval and acceptable-use ownership require the owner.</w:t>
            </w:r>
          </w:p>
        </w:tc>
        <w:tc>
          <w:tcPr>
            <w:tcW w:type="dxa" w:w="3160"/>
            <w:vAlign w:val="top"/>
          </w:tcPr>
          <w:p>
            <w:pPr>
              <w:spacing w:after="0" w:line="264" w:lineRule="auto"/>
            </w:pPr>
            <w:r>
              <w:rPr>
                <w:rFonts w:ascii="Calibri" w:hAnsi="Calibri" w:eastAsia="Calibri"/>
                <w:color w:val="211A29"/>
                <w:sz w:val="15"/>
              </w:rPr>
              <w:t>Dedicated project; server key entered directly into worker secret manager; budget/alerts/model access confirmed.</w:t>
            </w:r>
          </w:p>
        </w:tc>
      </w:tr>
      <w:tr>
        <w:trPr>
          <w:cantSplit/>
        </w:trPr>
        <w:tc>
          <w:tcPr>
            <w:tcW w:type="dxa" w:w="2550"/>
            <w:vAlign w:val="top"/>
          </w:tcPr>
          <w:p>
            <w:pPr>
              <w:spacing w:after="0" w:line="264" w:lineRule="auto"/>
            </w:pPr>
            <w:r>
              <w:rPr>
                <w:rFonts w:ascii="Calibri" w:hAnsi="Calibri" w:eastAsia="Calibri"/>
                <w:color w:val="211A29"/>
                <w:sz w:val="15"/>
              </w:rPr>
              <w:t>Domain and email</w:t>
            </w:r>
          </w:p>
        </w:tc>
        <w:tc>
          <w:tcPr>
            <w:tcW w:type="dxa" w:w="3650"/>
            <w:vAlign w:val="top"/>
          </w:tcPr>
          <w:p>
            <w:pPr>
              <w:spacing w:after="0" w:line="264" w:lineRule="auto"/>
            </w:pPr>
            <w:r>
              <w:rPr>
                <w:rFonts w:ascii="Calibri" w:hAnsi="Calibri" w:eastAsia="Calibri"/>
                <w:color w:val="211A29"/>
                <w:sz w:val="15"/>
              </w:rPr>
              <w:t>Only the domain owner can publish privacy/terms/support/deletion pages and verify DNS/email sending.</w:t>
            </w:r>
          </w:p>
        </w:tc>
        <w:tc>
          <w:tcPr>
            <w:tcW w:type="dxa" w:w="3160"/>
            <w:vAlign w:val="top"/>
          </w:tcPr>
          <w:p>
            <w:pPr>
              <w:spacing w:after="0" w:line="264" w:lineRule="auto"/>
            </w:pPr>
            <w:r>
              <w:rPr>
                <w:rFonts w:ascii="Calibri" w:hAnsi="Calibri" w:eastAsia="Calibri"/>
                <w:color w:val="211A29"/>
                <w:sz w:val="15"/>
              </w:rPr>
              <w:t>privacy, terms, support, deletion URLs; support address; SMTP/DNS records.</w:t>
            </w:r>
          </w:p>
        </w:tc>
      </w:tr>
      <w:tr>
        <w:trPr>
          <w:cantSplit/>
        </w:trPr>
        <w:tc>
          <w:tcPr>
            <w:tcW w:type="dxa" w:w="2550"/>
            <w:vAlign w:val="top"/>
          </w:tcPr>
          <w:p>
            <w:pPr>
              <w:spacing w:after="0" w:line="264" w:lineRule="auto"/>
            </w:pPr>
            <w:r>
              <w:rPr>
                <w:rFonts w:ascii="Calibri" w:hAnsi="Calibri" w:eastAsia="Calibri"/>
                <w:color w:val="211A29"/>
                <w:sz w:val="15"/>
              </w:rPr>
              <w:t>Legal/privacy decisions</w:t>
            </w:r>
          </w:p>
        </w:tc>
        <w:tc>
          <w:tcPr>
            <w:tcW w:type="dxa" w:w="3650"/>
            <w:vAlign w:val="top"/>
          </w:tcPr>
          <w:p>
            <w:pPr>
              <w:spacing w:after="0" w:line="264" w:lineRule="auto"/>
            </w:pPr>
            <w:r>
              <w:rPr>
                <w:rFonts w:ascii="Calibri" w:hAnsi="Calibri" w:eastAsia="Calibri"/>
                <w:color w:val="211A29"/>
                <w:sz w:val="15"/>
              </w:rPr>
              <w:t>Data controller identity, retention, minors/regions, crisis handling, vendor disclosures and claims need founder/counsel approval.</w:t>
            </w:r>
          </w:p>
        </w:tc>
        <w:tc>
          <w:tcPr>
            <w:tcW w:type="dxa" w:w="3160"/>
            <w:vAlign w:val="top"/>
          </w:tcPr>
          <w:p>
            <w:pPr>
              <w:spacing w:after="0" w:line="264" w:lineRule="auto"/>
            </w:pPr>
            <w:r>
              <w:rPr>
                <w:rFonts w:ascii="Calibri" w:hAnsi="Calibri" w:eastAsia="Calibri"/>
                <w:color w:val="211A29"/>
                <w:sz w:val="15"/>
              </w:rPr>
              <w:t>Approved privacy policy, terms, retention/deletion matrix, consent copy, safety escalation policy.</w:t>
            </w:r>
          </w:p>
        </w:tc>
      </w:tr>
      <w:tr>
        <w:trPr>
          <w:cantSplit/>
        </w:trPr>
        <w:tc>
          <w:tcPr>
            <w:tcW w:type="dxa" w:w="2550"/>
            <w:vAlign w:val="top"/>
          </w:tcPr>
          <w:p>
            <w:pPr>
              <w:spacing w:after="0" w:line="264" w:lineRule="auto"/>
            </w:pPr>
            <w:r>
              <w:rPr>
                <w:rFonts w:ascii="Calibri" w:hAnsi="Calibri" w:eastAsia="Calibri"/>
                <w:color w:val="211A29"/>
                <w:sz w:val="15"/>
              </w:rPr>
              <w:t>Commercial decisions</w:t>
            </w:r>
          </w:p>
        </w:tc>
        <w:tc>
          <w:tcPr>
            <w:tcW w:type="dxa" w:w="3650"/>
            <w:vAlign w:val="top"/>
          </w:tcPr>
          <w:p>
            <w:pPr>
              <w:spacing w:after="0" w:line="264" w:lineRule="auto"/>
            </w:pPr>
            <w:r>
              <w:rPr>
                <w:rFonts w:ascii="Calibri" w:hAnsi="Calibri" w:eastAsia="Calibri"/>
                <w:color w:val="211A29"/>
                <w:sz w:val="15"/>
              </w:rPr>
              <w:t>Final prices, included trial nights, refund access, product names and countries are business choices.</w:t>
            </w:r>
          </w:p>
        </w:tc>
        <w:tc>
          <w:tcPr>
            <w:tcW w:type="dxa" w:w="3160"/>
            <w:vAlign w:val="top"/>
          </w:tcPr>
          <w:p>
            <w:pPr>
              <w:spacing w:after="0" w:line="264" w:lineRule="auto"/>
            </w:pPr>
            <w:r>
              <w:rPr>
                <w:rFonts w:ascii="Calibri" w:hAnsi="Calibri" w:eastAsia="Calibri"/>
                <w:color w:val="211A29"/>
                <w:sz w:val="15"/>
              </w:rPr>
              <w:t>Signed decision register and final store product IDs/price tiers/country availability.</w:t>
            </w:r>
          </w:p>
        </w:tc>
      </w:tr>
      <w:tr>
        <w:trPr>
          <w:cantSplit/>
        </w:trPr>
        <w:tc>
          <w:tcPr>
            <w:tcW w:type="dxa" w:w="2550"/>
            <w:vAlign w:val="top"/>
          </w:tcPr>
          <w:p>
            <w:pPr>
              <w:spacing w:after="0" w:line="264" w:lineRule="auto"/>
            </w:pPr>
            <w:r>
              <w:rPr>
                <w:rFonts w:ascii="Calibri" w:hAnsi="Calibri" w:eastAsia="Calibri"/>
                <w:color w:val="211A29"/>
                <w:sz w:val="15"/>
              </w:rPr>
              <w:t>Brand/store assets</w:t>
            </w:r>
          </w:p>
        </w:tc>
        <w:tc>
          <w:tcPr>
            <w:tcW w:type="dxa" w:w="3650"/>
            <w:vAlign w:val="top"/>
          </w:tcPr>
          <w:p>
            <w:pPr>
              <w:spacing w:after="0" w:line="264" w:lineRule="auto"/>
            </w:pPr>
            <w:r>
              <w:rPr>
                <w:rFonts w:ascii="Calibri" w:hAnsi="Calibri" w:eastAsia="Calibri"/>
                <w:color w:val="211A29"/>
                <w:sz w:val="15"/>
              </w:rPr>
              <w:t>Founder must approve public identity and rights.</w:t>
            </w:r>
          </w:p>
        </w:tc>
        <w:tc>
          <w:tcPr>
            <w:tcW w:type="dxa" w:w="3160"/>
            <w:vAlign w:val="top"/>
          </w:tcPr>
          <w:p>
            <w:pPr>
              <w:spacing w:after="0" w:line="264" w:lineRule="auto"/>
            </w:pPr>
            <w:r>
              <w:rPr>
                <w:rFonts w:ascii="Calibri" w:hAnsi="Calibri" w:eastAsia="Calibri"/>
                <w:color w:val="211A29"/>
                <w:sz w:val="15"/>
              </w:rPr>
              <w:t>1024px icon source, adaptive icon layers, splash, screenshots/video, description, keywords, copyright, review contact.</w:t>
            </w:r>
          </w:p>
        </w:tc>
      </w:tr>
      <w:tr>
        <w:trPr>
          <w:cantSplit/>
        </w:trPr>
        <w:tc>
          <w:tcPr>
            <w:tcW w:type="dxa" w:w="2550"/>
            <w:vAlign w:val="top"/>
          </w:tcPr>
          <w:p>
            <w:pPr>
              <w:spacing w:after="0" w:line="264" w:lineRule="auto"/>
            </w:pPr>
            <w:r>
              <w:rPr>
                <w:rFonts w:ascii="Calibri" w:hAnsi="Calibri" w:eastAsia="Calibri"/>
                <w:color w:val="211A29"/>
                <w:sz w:val="15"/>
              </w:rPr>
              <w:t>Question/report content</w:t>
            </w:r>
          </w:p>
        </w:tc>
        <w:tc>
          <w:tcPr>
            <w:tcW w:type="dxa" w:w="3650"/>
            <w:vAlign w:val="top"/>
          </w:tcPr>
          <w:p>
            <w:pPr>
              <w:spacing w:after="0" w:line="264" w:lineRule="auto"/>
            </w:pPr>
            <w:r>
              <w:rPr>
                <w:rFonts w:ascii="Calibri" w:hAnsi="Calibri" w:eastAsia="Calibri"/>
                <w:color w:val="211A29"/>
                <w:sz w:val="15"/>
              </w:rPr>
              <w:t>Editorial tone and safety cannot be inferred from UI alone.</w:t>
            </w:r>
          </w:p>
        </w:tc>
        <w:tc>
          <w:tcPr>
            <w:tcW w:type="dxa" w:w="3160"/>
            <w:vAlign w:val="top"/>
          </w:tcPr>
          <w:p>
            <w:pPr>
              <w:spacing w:after="0" w:line="264" w:lineRule="auto"/>
            </w:pPr>
            <w:r>
              <w:rPr>
                <w:rFonts w:ascii="Calibri" w:hAnsi="Calibri" w:eastAsia="Calibri"/>
                <w:color w:val="211A29"/>
                <w:sz w:val="15"/>
              </w:rPr>
              <w:t>Three final question sets with stable IDs/versions; mini/full rubric and approved sample reports; localization decisions.</w:t>
            </w:r>
          </w:p>
        </w:tc>
      </w:tr>
      <w:tr>
        <w:trPr>
          <w:cantSplit/>
        </w:trPr>
        <w:tc>
          <w:tcPr>
            <w:tcW w:type="dxa" w:w="2550"/>
            <w:vAlign w:val="top"/>
          </w:tcPr>
          <w:p>
            <w:pPr>
              <w:spacing w:after="0" w:line="264" w:lineRule="auto"/>
            </w:pPr>
            <w:r>
              <w:rPr>
                <w:rFonts w:ascii="Calibri" w:hAnsi="Calibri" w:eastAsia="Calibri"/>
                <w:color w:val="211A29"/>
                <w:sz w:val="15"/>
              </w:rPr>
              <w:t>Physical devices/testers</w:t>
            </w:r>
          </w:p>
        </w:tc>
        <w:tc>
          <w:tcPr>
            <w:tcW w:type="dxa" w:w="3650"/>
            <w:vAlign w:val="top"/>
          </w:tcPr>
          <w:p>
            <w:pPr>
              <w:spacing w:after="0" w:line="264" w:lineRule="auto"/>
            </w:pPr>
            <w:r>
              <w:rPr>
                <w:rFonts w:ascii="Calibri" w:hAnsi="Calibri" w:eastAsia="Calibri"/>
                <w:color w:val="211A29"/>
                <w:sz w:val="15"/>
              </w:rPr>
              <w:t>Real calls, microphones, permissions, store accounts and OEM behavior require people/devices.</w:t>
            </w:r>
          </w:p>
        </w:tc>
        <w:tc>
          <w:tcPr>
            <w:tcW w:type="dxa" w:w="3160"/>
            <w:vAlign w:val="top"/>
          </w:tcPr>
          <w:p>
            <w:pPr>
              <w:spacing w:after="0" w:line="264" w:lineRule="auto"/>
            </w:pPr>
            <w:r>
              <w:rPr>
                <w:rFonts w:ascii="Calibri" w:hAnsi="Calibri" w:eastAsia="Calibri"/>
                <w:color w:val="211A29"/>
                <w:sz w:val="15"/>
              </w:rPr>
              <w:t>At least two iPhones/two Android models, registered UDIDs/test groups, 12+ Android testers if Google rule applies.</w:t>
            </w:r>
          </w:p>
        </w:tc>
      </w:tr>
      <w:tr>
        <w:trPr>
          <w:cantSplit/>
        </w:trPr>
        <w:tc>
          <w:tcPr>
            <w:tcW w:type="dxa" w:w="2550"/>
            <w:vAlign w:val="top"/>
          </w:tcPr>
          <w:p>
            <w:pPr>
              <w:spacing w:after="0" w:line="264" w:lineRule="auto"/>
            </w:pPr>
            <w:r>
              <w:rPr>
                <w:rFonts w:ascii="Calibri" w:hAnsi="Calibri" w:eastAsia="Calibri"/>
                <w:color w:val="211A29"/>
                <w:sz w:val="15"/>
              </w:rPr>
              <w:t>Final store release</w:t>
            </w:r>
          </w:p>
        </w:tc>
        <w:tc>
          <w:tcPr>
            <w:tcW w:type="dxa" w:w="3650"/>
            <w:vAlign w:val="top"/>
          </w:tcPr>
          <w:p>
            <w:pPr>
              <w:spacing w:after="0" w:line="264" w:lineRule="auto"/>
            </w:pPr>
            <w:r>
              <w:rPr>
                <w:rFonts w:ascii="Calibri" w:hAnsi="Calibri" w:eastAsia="Calibri"/>
                <w:color w:val="211A29"/>
                <w:sz w:val="15"/>
              </w:rPr>
              <w:t>Apple/Google review answers, export compliance, ratings, rollout, and legal attestations are owner responsibilities.</w:t>
            </w:r>
          </w:p>
        </w:tc>
        <w:tc>
          <w:tcPr>
            <w:tcW w:type="dxa" w:w="3160"/>
            <w:vAlign w:val="top"/>
          </w:tcPr>
          <w:p>
            <w:pPr>
              <w:spacing w:after="0" w:line="264" w:lineRule="auto"/>
            </w:pPr>
            <w:r>
              <w:rPr>
                <w:rFonts w:ascii="Calibri" w:hAnsi="Calibri" w:eastAsia="Calibri"/>
                <w:color w:val="211A29"/>
                <w:sz w:val="15"/>
              </w:rPr>
              <w:t>Owner approval of binary/version, disclosures, review notes, rollout and incident contact.</w:t>
            </w:r>
          </w:p>
        </w:tc>
      </w:tr>
    </w:tbl>
    <w:p>
      <w:pPr>
        <w:spacing w:after="0"/>
      </w:pPr>
    </w:p>
    <w:p>
      <w:pPr>
        <w:pStyle w:val="Heading2"/>
      </w:pPr>
      <w:r>
        <w:t>Secure handoff rules</w:t>
      </w:r>
    </w:p>
    <w:p>
      <w:pPr>
        <w:pStyle w:val="ListBullet"/>
        <w:keepLines/>
      </w:pPr>
      <w:r>
        <w:t xml:space="preserve"> Never paste passwords, recovery codes, private keys, service-role keys, App Store .p8 files, Google service-account JSON, or OpenAI keys into this document, source control, screenshots, or ordinary chat.</w:t>
      </w:r>
    </w:p>
    <w:p>
      <w:pPr>
        <w:pStyle w:val="ListBullet"/>
        <w:keepLines/>
      </w:pPr>
      <w:r>
        <w:t xml:space="preserve"> Invite named users with the minimum role. Where a key must be created, the owner enters it directly into EAS, Supabase, RevenueCat, or the worker secret manager and shares only its identifier/status.</w:t>
      </w:r>
    </w:p>
    <w:p>
      <w:pPr>
        <w:pStyle w:val="ListBullet"/>
        <w:keepLines/>
      </w:pPr>
      <w:r>
        <w:t xml:space="preserve"> Maintain a one-page access register with service, environment, owner, roles, key scope, and rotation/revocation procedure. Remove contractors/testers promptly.</w:t>
      </w:r>
    </w:p>
    <w:p>
      <w:pPr>
        <w:pStyle w:val="ListBullet"/>
        <w:keepLines/>
      </w:pPr>
      <w:r>
        <w:t xml:space="preserve"> Use synthetic voice fixtures for engineering. Real founder recordings should enter only approved staging/production paths under the documented privacy policy.</w:t>
      </w:r>
    </w:p>
    <w:p>
      <w:pPr>
        <w:pStyle w:val="Heading2"/>
      </w:pPr>
      <w:r>
        <w:t>Founder-ready input checklist</w:t>
      </w:r>
    </w:p>
    <w:p>
      <w:pPr>
        <w:pStyle w:val="ListBullet"/>
        <w:keepLines/>
      </w:pPr>
      <w:r>
        <w:t xml:space="preserve"> Confirm first-seven inclusion and 30/90 report semantics.</w:t>
      </w:r>
    </w:p>
    <w:p>
      <w:pPr>
        <w:pStyle w:val="ListBullet"/>
        <w:keepLines/>
      </w:pPr>
      <w:r>
        <w:t xml:space="preserve"> Confirm missed-night, travel/timezone, cellular backup, maximum length, refund, and local-file cleanup policies.</w:t>
      </w:r>
    </w:p>
    <w:p>
      <w:pPr>
        <w:pStyle w:val="ListBullet"/>
        <w:keepLines/>
      </w:pPr>
      <w:r>
        <w:t xml:space="preserve"> Provide approved privacy/terms/support/deletion URLs and crisis/safety wording.</w:t>
      </w:r>
    </w:p>
    <w:p>
      <w:pPr>
        <w:pStyle w:val="ListBullet"/>
        <w:keepLines/>
      </w:pPr>
      <w:r>
        <w:t xml:space="preserve"> Complete Apple/Google paid enrollment, agreements, banking/tax, and role invitations.</w:t>
      </w:r>
    </w:p>
    <w:p>
      <w:pPr>
        <w:pStyle w:val="ListBullet"/>
        <w:keepLines/>
      </w:pPr>
      <w:r>
        <w:t xml:space="preserve"> Approve final bundle/package ID and store product IDs before creation.</w:t>
      </w:r>
    </w:p>
    <w:p>
      <w:pPr>
        <w:pStyle w:val="ListBullet"/>
        <w:keepLines/>
      </w:pPr>
      <w:r>
        <w:t xml:space="preserve"> Create/authorize RevenueCat, OpenAI, Supabase production, EAS, domain/SMTP, and worker-hosting accounts.</w:t>
      </w:r>
    </w:p>
    <w:p>
      <w:pPr>
        <w:pStyle w:val="ListBullet"/>
        <w:keepLines/>
      </w:pPr>
      <w:r>
        <w:t xml:space="preserve"> Provide final icon/splash/store screenshots/copy and three versioned question sets.</w:t>
      </w:r>
    </w:p>
    <w:p>
      <w:pPr>
        <w:pStyle w:val="ListBullet"/>
        <w:keepLines/>
      </w:pPr>
      <w:r>
        <w:t xml:space="preserve"> Name the beta cohort and physical-device owners; complete any Google 12-testers/14-days requirement if applicable.</w:t>
      </w:r>
    </w:p>
    <w:p>
      <w:pPr>
        <w:pStyle w:val="Heading1"/>
        <w:pageBreakBefore/>
      </w:pPr>
      <w:r>
        <w:t>20. Implementation sequence and team shape</w:t>
      </w:r>
    </w:p>
    <w:p>
      <w:pPr>
        <w:pStyle w:val="Heading2"/>
      </w:pPr>
      <w:r>
        <w:t>20.1 Suggested workstreams</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2200"/>
        <w:gridCol w:w="4350"/>
        <w:gridCol w:w="2810"/>
      </w:tblGrid>
      <w:tr>
        <w:trPr>
          <w:tblHeader w:val="true"/>
          <w:cantSplit/>
        </w:trPr>
        <w:tc>
          <w:tcPr>
            <w:tcW w:type="dxa" w:w="2200"/>
            <w:tcMar>
              <w:top w:w="80" w:type="dxa"/>
              <w:start w:w="120" w:type="dxa"/>
              <w:bottom w:w="80" w:type="dxa"/>
              <w:end w:w="120" w:type="dxa"/>
            </w:tcMar>
            <w:shd w:fill="E8EEF5"/>
            <w:vAlign w:val="center"/>
          </w:tcPr>
          <w:p>
            <w:pPr>
              <w:spacing w:after="0"/>
            </w:pPr>
            <w:r>
              <w:rPr>
                <w:rFonts w:ascii="Calibri" w:hAnsi="Calibri" w:eastAsia="Calibri"/>
                <w:b/>
                <w:color w:val="203748"/>
                <w:sz w:val="18"/>
              </w:rPr>
              <w:t>Workstream</w:t>
            </w:r>
          </w:p>
        </w:tc>
        <w:tc>
          <w:tcPr>
            <w:tcW w:type="dxa" w:w="4350"/>
            <w:tcMar>
              <w:top w:w="80" w:type="dxa"/>
              <w:start w:w="120" w:type="dxa"/>
              <w:bottom w:w="80" w:type="dxa"/>
              <w:end w:w="120" w:type="dxa"/>
            </w:tcMar>
            <w:shd w:fill="E8EEF5"/>
            <w:vAlign w:val="center"/>
          </w:tcPr>
          <w:p>
            <w:pPr>
              <w:spacing w:after="0"/>
            </w:pPr>
            <w:r>
              <w:rPr>
                <w:rFonts w:ascii="Calibri" w:hAnsi="Calibri" w:eastAsia="Calibri"/>
                <w:b/>
                <w:color w:val="203748"/>
                <w:sz w:val="18"/>
              </w:rPr>
              <w:t>Responsibilities</w:t>
            </w:r>
          </w:p>
        </w:tc>
        <w:tc>
          <w:tcPr>
            <w:tcW w:type="dxa" w:w="2810"/>
            <w:tcMar>
              <w:top w:w="80" w:type="dxa"/>
              <w:start w:w="120" w:type="dxa"/>
              <w:bottom w:w="80" w:type="dxa"/>
              <w:end w:w="120" w:type="dxa"/>
            </w:tcMar>
            <w:shd w:fill="E8EEF5"/>
            <w:vAlign w:val="center"/>
          </w:tcPr>
          <w:p>
            <w:pPr>
              <w:spacing w:after="0"/>
            </w:pPr>
            <w:r>
              <w:rPr>
                <w:rFonts w:ascii="Calibri" w:hAnsi="Calibri" w:eastAsia="Calibri"/>
                <w:b/>
                <w:color w:val="203748"/>
                <w:sz w:val="18"/>
              </w:rPr>
              <w:t>Depends on</w:t>
            </w:r>
          </w:p>
        </w:tc>
      </w:tr>
      <w:tr>
        <w:trPr>
          <w:cantSplit/>
        </w:trPr>
        <w:tc>
          <w:tcPr>
            <w:tcW w:type="dxa" w:w="2200"/>
            <w:vAlign w:val="top"/>
          </w:tcPr>
          <w:p>
            <w:pPr>
              <w:spacing w:after="0" w:line="264" w:lineRule="auto"/>
            </w:pPr>
            <w:r>
              <w:rPr>
                <w:rFonts w:ascii="Calibri" w:hAnsi="Calibri" w:eastAsia="Calibri"/>
                <w:color w:val="211A29"/>
                <w:sz w:val="18"/>
              </w:rPr>
              <w:t>Mobile foundation</w:t>
            </w:r>
          </w:p>
        </w:tc>
        <w:tc>
          <w:tcPr>
            <w:tcW w:type="dxa" w:w="4350"/>
            <w:vAlign w:val="top"/>
          </w:tcPr>
          <w:p>
            <w:pPr>
              <w:spacing w:after="0" w:line="264" w:lineRule="auto"/>
            </w:pPr>
            <w:r>
              <w:rPr>
                <w:rFonts w:ascii="Calibri" w:hAnsi="Calibri" w:eastAsia="Calibri"/>
                <w:color w:val="211A29"/>
                <w:sz w:val="18"/>
              </w:rPr>
              <w:t>EAS/dev client, navigation, SQLite/files/outbox, recording, notifications, accessibility</w:t>
            </w:r>
          </w:p>
        </w:tc>
        <w:tc>
          <w:tcPr>
            <w:tcW w:type="dxa" w:w="2810"/>
            <w:vAlign w:val="top"/>
          </w:tcPr>
          <w:p>
            <w:pPr>
              <w:spacing w:after="0" w:line="264" w:lineRule="auto"/>
            </w:pPr>
            <w:r>
              <w:rPr>
                <w:rFonts w:ascii="Calibri" w:hAnsi="Calibri" w:eastAsia="Calibri"/>
                <w:color w:val="211A29"/>
                <w:sz w:val="18"/>
              </w:rPr>
              <w:t>M0 decisions; Apple/Google/EAS access</w:t>
            </w:r>
          </w:p>
        </w:tc>
      </w:tr>
      <w:tr>
        <w:trPr>
          <w:cantSplit/>
        </w:trPr>
        <w:tc>
          <w:tcPr>
            <w:tcW w:type="dxa" w:w="2200"/>
            <w:vAlign w:val="top"/>
          </w:tcPr>
          <w:p>
            <w:pPr>
              <w:spacing w:after="0" w:line="264" w:lineRule="auto"/>
            </w:pPr>
            <w:r>
              <w:rPr>
                <w:rFonts w:ascii="Calibri" w:hAnsi="Calibri" w:eastAsia="Calibri"/>
                <w:color w:val="211A29"/>
                <w:sz w:val="18"/>
              </w:rPr>
              <w:t>Backend/security</w:t>
            </w:r>
          </w:p>
        </w:tc>
        <w:tc>
          <w:tcPr>
            <w:tcW w:type="dxa" w:w="4350"/>
            <w:vAlign w:val="top"/>
          </w:tcPr>
          <w:p>
            <w:pPr>
              <w:spacing w:after="0" w:line="264" w:lineRule="auto"/>
            </w:pPr>
            <w:r>
              <w:rPr>
                <w:rFonts w:ascii="Calibri" w:hAnsi="Calibri" w:eastAsia="Calibri"/>
                <w:color w:val="211A29"/>
                <w:sz w:val="18"/>
              </w:rPr>
              <w:t>Schema, RLS/RPC, Storage, sync, auth redirects, SMTP, deletion/export, observability</w:t>
            </w:r>
          </w:p>
        </w:tc>
        <w:tc>
          <w:tcPr>
            <w:tcW w:type="dxa" w:w="2810"/>
            <w:vAlign w:val="top"/>
          </w:tcPr>
          <w:p>
            <w:pPr>
              <w:spacing w:after="0" w:line="264" w:lineRule="auto"/>
            </w:pPr>
            <w:r>
              <w:rPr>
                <w:rFonts w:ascii="Calibri" w:hAnsi="Calibri" w:eastAsia="Calibri"/>
                <w:color w:val="211A29"/>
                <w:sz w:val="18"/>
              </w:rPr>
              <w:t>M0 data/privacy rules; Supabase access</w:t>
            </w:r>
          </w:p>
        </w:tc>
      </w:tr>
      <w:tr>
        <w:trPr>
          <w:cantSplit/>
        </w:trPr>
        <w:tc>
          <w:tcPr>
            <w:tcW w:type="dxa" w:w="2200"/>
            <w:vAlign w:val="top"/>
          </w:tcPr>
          <w:p>
            <w:pPr>
              <w:spacing w:after="0" w:line="264" w:lineRule="auto"/>
            </w:pPr>
            <w:r>
              <w:rPr>
                <w:rFonts w:ascii="Calibri" w:hAnsi="Calibri" w:eastAsia="Calibri"/>
                <w:color w:val="211A29"/>
                <w:sz w:val="18"/>
              </w:rPr>
              <w:t>Commerce</w:t>
            </w:r>
          </w:p>
        </w:tc>
        <w:tc>
          <w:tcPr>
            <w:tcW w:type="dxa" w:w="4350"/>
            <w:vAlign w:val="top"/>
          </w:tcPr>
          <w:p>
            <w:pPr>
              <w:spacing w:after="0" w:line="264" w:lineRule="auto"/>
            </w:pPr>
            <w:r>
              <w:rPr>
                <w:rFonts w:ascii="Calibri" w:hAnsi="Calibri" w:eastAsia="Calibri"/>
                <w:color w:val="211A29"/>
                <w:sz w:val="18"/>
              </w:rPr>
              <w:t>Store products, RevenueCat, webhooks, purchase ledger, grants/refunds/recovery</w:t>
            </w:r>
          </w:p>
        </w:tc>
        <w:tc>
          <w:tcPr>
            <w:tcW w:type="dxa" w:w="2810"/>
            <w:vAlign w:val="top"/>
          </w:tcPr>
          <w:p>
            <w:pPr>
              <w:spacing w:after="0" w:line="264" w:lineRule="auto"/>
            </w:pPr>
            <w:r>
              <w:rPr>
                <w:rFonts w:ascii="Calibri" w:hAnsi="Calibri" w:eastAsia="Calibri"/>
                <w:color w:val="211A29"/>
                <w:sz w:val="18"/>
              </w:rPr>
              <w:t>Canonical chapter model; account requirement; store accounts</w:t>
            </w:r>
          </w:p>
        </w:tc>
      </w:tr>
      <w:tr>
        <w:trPr>
          <w:cantSplit/>
        </w:trPr>
        <w:tc>
          <w:tcPr>
            <w:tcW w:type="dxa" w:w="2200"/>
            <w:vAlign w:val="top"/>
          </w:tcPr>
          <w:p>
            <w:pPr>
              <w:spacing w:after="0" w:line="264" w:lineRule="auto"/>
            </w:pPr>
            <w:r>
              <w:rPr>
                <w:rFonts w:ascii="Calibri" w:hAnsi="Calibri" w:eastAsia="Calibri"/>
                <w:color w:val="211A29"/>
                <w:sz w:val="18"/>
              </w:rPr>
              <w:t>AI/report</w:t>
            </w:r>
          </w:p>
        </w:tc>
        <w:tc>
          <w:tcPr>
            <w:tcW w:type="dxa" w:w="4350"/>
            <w:vAlign w:val="top"/>
          </w:tcPr>
          <w:p>
            <w:pPr>
              <w:spacing w:after="0" w:line="264" w:lineRule="auto"/>
            </w:pPr>
            <w:r>
              <w:rPr>
                <w:rFonts w:ascii="Calibri" w:hAnsi="Calibri" w:eastAsia="Calibri"/>
                <w:color w:val="211A29"/>
                <w:sz w:val="18"/>
              </w:rPr>
              <w:t>Queue/worker, OpenAI, transcript segments, JSON validator, ffmpeg, evaluation/safety</w:t>
            </w:r>
          </w:p>
        </w:tc>
        <w:tc>
          <w:tcPr>
            <w:tcW w:type="dxa" w:w="2810"/>
            <w:vAlign w:val="top"/>
          </w:tcPr>
          <w:p>
            <w:pPr>
              <w:spacing w:after="0" w:line="264" w:lineRule="auto"/>
            </w:pPr>
            <w:r>
              <w:rPr>
                <w:rFonts w:ascii="Calibri" w:hAnsi="Calibri" w:eastAsia="Calibri"/>
                <w:color w:val="211A29"/>
                <w:sz w:val="18"/>
              </w:rPr>
              <w:t>Audio upload, checkpoint model, approved report rubric</w:t>
            </w:r>
          </w:p>
        </w:tc>
      </w:tr>
      <w:tr>
        <w:trPr>
          <w:cantSplit/>
        </w:trPr>
        <w:tc>
          <w:tcPr>
            <w:tcW w:type="dxa" w:w="2200"/>
            <w:vAlign w:val="top"/>
          </w:tcPr>
          <w:p>
            <w:pPr>
              <w:spacing w:after="0" w:line="264" w:lineRule="auto"/>
            </w:pPr>
            <w:r>
              <w:rPr>
                <w:rFonts w:ascii="Calibri" w:hAnsi="Calibri" w:eastAsia="Calibri"/>
                <w:color w:val="211A29"/>
                <w:sz w:val="18"/>
              </w:rPr>
              <w:t>Product/design/QA</w:t>
            </w:r>
          </w:p>
        </w:tc>
        <w:tc>
          <w:tcPr>
            <w:tcW w:type="dxa" w:w="4350"/>
            <w:vAlign w:val="top"/>
          </w:tcPr>
          <w:p>
            <w:pPr>
              <w:spacing w:after="0" w:line="264" w:lineRule="auto"/>
            </w:pPr>
            <w:r>
              <w:rPr>
                <w:rFonts w:ascii="Calibri" w:hAnsi="Calibri" w:eastAsia="Calibri"/>
                <w:color w:val="211A29"/>
                <w:sz w:val="18"/>
              </w:rPr>
              <w:t>Edge-state copy, real data states, accessibility, store assets, physical beta scripts</w:t>
            </w:r>
          </w:p>
        </w:tc>
        <w:tc>
          <w:tcPr>
            <w:tcW w:type="dxa" w:w="2810"/>
            <w:vAlign w:val="top"/>
          </w:tcPr>
          <w:p>
            <w:pPr>
              <w:spacing w:after="0" w:line="264" w:lineRule="auto"/>
            </w:pPr>
            <w:r>
              <w:rPr>
                <w:rFonts w:ascii="Calibri" w:hAnsi="Calibri" w:eastAsia="Calibri"/>
                <w:color w:val="211A29"/>
                <w:sz w:val="18"/>
              </w:rPr>
              <w:t>All workstreams; founder approvals/testers</w:t>
            </w:r>
          </w:p>
        </w:tc>
      </w:tr>
    </w:tbl>
    <w:p>
      <w:pPr>
        <w:spacing w:after="0"/>
      </w:pPr>
    </w:p>
    <w:p>
      <w:r>
        <w:t>A single strong full-stack Expo engineer can build much of this, but AI quality, store/billing operations, privacy/legal review, and broad physical-device QA should not be treated as incidental. A practical minimum is one mobile/full-stack owner, part-time backend/AI support, founder/product decision ownership, design/content review, and a named QA/release owner.</w:t>
      </w:r>
    </w:p>
    <w:p>
      <w:pPr>
        <w:pStyle w:val="Heading2"/>
      </w:pPr>
      <w:r>
        <w:t>20.2 First ten working days</w:t>
      </w:r>
    </w:p>
    <w:p>
      <w:pPr>
        <w:pStyle w:val="ListNumber"/>
        <w:numPr>
          <w:ilvl w:val="0"/>
          <w:numId w:val="22"/>
        </w:numPr>
        <w:keepLines/>
      </w:pPr>
      <w:r>
        <w:t>Day 1: sign the decision register; confirm IDs/accounts/owners; freeze no product behavior beyond agreed invariants.</w:t>
      </w:r>
    </w:p>
    <w:p>
      <w:pPr>
        <w:pStyle w:val="ListNumber"/>
        <w:numPr>
          <w:ilvl w:val="0"/>
          <w:numId w:val="22"/>
        </w:numPr>
        <w:keepLines/>
      </w:pPr>
      <w:r>
        <w:t>Days 1–2: create EAS project/profiles, development variants, icon/splash placeholders approved for internal use, and first iOS/Android dev builds.</w:t>
      </w:r>
    </w:p>
    <w:p>
      <w:pPr>
        <w:pStyle w:val="ListNumber"/>
        <w:numPr>
          <w:ilvl w:val="0"/>
          <w:numId w:val="22"/>
        </w:numPr>
        <w:keepLines/>
      </w:pPr>
      <w:r>
        <w:t>Days 2–4: introduce navigation/deep-link shell and test auth/notification callbacks; keep current screens visually unchanged.</w:t>
      </w:r>
    </w:p>
    <w:p>
      <w:pPr>
        <w:pStyle w:val="ListNumber"/>
        <w:numPr>
          <w:ilvl w:val="0"/>
          <w:numId w:val="22"/>
        </w:numPr>
        <w:keepLines/>
      </w:pPr>
      <w:r>
        <w:t>Days 3–6: design SQLite schema, write migration/import tests, move recordings to durable FileSystem paths, implement atomic seal and startup recovery.</w:t>
      </w:r>
    </w:p>
    <w:p>
      <w:pPr>
        <w:pStyle w:val="ListNumber"/>
        <w:numPr>
          <w:ilvl w:val="0"/>
          <w:numId w:val="22"/>
        </w:numPr>
        <w:keepLines/>
      </w:pPr>
      <w:r>
        <w:t>Days 5–8: add date/timezone/missed reconciliation and rolling notification scheduling; run the physical interruption matrix.</w:t>
      </w:r>
    </w:p>
    <w:p>
      <w:pPr>
        <w:pStyle w:val="ListNumber"/>
        <w:numPr>
          <w:ilvl w:val="0"/>
          <w:numId w:val="22"/>
        </w:numPr>
        <w:keepLines/>
      </w:pPr>
      <w:r>
        <w:t>Days 5–9: write forward Supabase migrations for canonical chapters/checkpoints/purchases/jobs; add staging RLS/RPC integration tests.</w:t>
      </w:r>
    </w:p>
    <w:p>
      <w:pPr>
        <w:pStyle w:val="ListNumber"/>
        <w:numPr>
          <w:ilvl w:val="0"/>
          <w:numId w:val="22"/>
        </w:numPr>
        <w:keepLines/>
      </w:pPr>
      <w:r>
        <w:t>Days 8–10: implement startup hydration and idempotent metadata sync; then account-gated Wi-Fi audio upload.</w:t>
      </w:r>
    </w:p>
    <w:p>
      <w:pPr>
        <w:pStyle w:val="ListNumber"/>
        <w:numPr>
          <w:ilvl w:val="0"/>
          <w:numId w:val="22"/>
        </w:numPr>
        <w:keepLines/>
      </w:pPr>
      <w:r>
        <w:t>End of day 10: founder receives an installable shell build plus a written defect list from real devices. Commerce and AI continue only on the corrected model.</w:t>
      </w:r>
    </w:p>
    <w:p>
      <w:pPr>
        <w:pStyle w:val="Heading2"/>
      </w:pPr>
      <w:r>
        <w:t>20.3 Risk register</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3000"/>
        <w:gridCol w:w="3000"/>
        <w:gridCol w:w="3360"/>
      </w:tblGrid>
      <w:tr>
        <w:trPr>
          <w:tblHeader w:val="true"/>
          <w:cantSplit/>
        </w:trPr>
        <w:tc>
          <w:tcPr>
            <w:tcW w:type="dxa" w:w="3000"/>
            <w:tcMar>
              <w:top w:w="80" w:type="dxa"/>
              <w:start w:w="120" w:type="dxa"/>
              <w:bottom w:w="80" w:type="dxa"/>
              <w:end w:w="120" w:type="dxa"/>
            </w:tcMar>
            <w:shd w:fill="E8EEF5"/>
            <w:vAlign w:val="center"/>
          </w:tcPr>
          <w:p>
            <w:pPr>
              <w:spacing w:after="0"/>
            </w:pPr>
            <w:r>
              <w:rPr>
                <w:rFonts w:ascii="Calibri" w:hAnsi="Calibri" w:eastAsia="Calibri"/>
                <w:b/>
                <w:color w:val="203748"/>
                <w:sz w:val="16"/>
              </w:rPr>
              <w:t>Risk</w:t>
            </w:r>
          </w:p>
        </w:tc>
        <w:tc>
          <w:tcPr>
            <w:tcW w:type="dxa" w:w="3000"/>
            <w:tcMar>
              <w:top w:w="80" w:type="dxa"/>
              <w:start w:w="120" w:type="dxa"/>
              <w:bottom w:w="80" w:type="dxa"/>
              <w:end w:w="120" w:type="dxa"/>
            </w:tcMar>
            <w:shd w:fill="E8EEF5"/>
            <w:vAlign w:val="center"/>
          </w:tcPr>
          <w:p>
            <w:pPr>
              <w:spacing w:after="0"/>
            </w:pPr>
            <w:r>
              <w:rPr>
                <w:rFonts w:ascii="Calibri" w:hAnsi="Calibri" w:eastAsia="Calibri"/>
                <w:b/>
                <w:color w:val="203748"/>
                <w:sz w:val="16"/>
              </w:rPr>
              <w:t>Impact</w:t>
            </w:r>
          </w:p>
        </w:tc>
        <w:tc>
          <w:tcPr>
            <w:tcW w:type="dxa" w:w="3360"/>
            <w:tcMar>
              <w:top w:w="80" w:type="dxa"/>
              <w:start w:w="120" w:type="dxa"/>
              <w:bottom w:w="80" w:type="dxa"/>
              <w:end w:w="120" w:type="dxa"/>
            </w:tcMar>
            <w:shd w:fill="E8EEF5"/>
            <w:vAlign w:val="center"/>
          </w:tcPr>
          <w:p>
            <w:pPr>
              <w:spacing w:after="0"/>
            </w:pPr>
            <w:r>
              <w:rPr>
                <w:rFonts w:ascii="Calibri" w:hAnsi="Calibri" w:eastAsia="Calibri"/>
                <w:b/>
                <w:color w:val="203748"/>
                <w:sz w:val="16"/>
              </w:rPr>
              <w:t>Mitigation</w:t>
            </w:r>
          </w:p>
        </w:tc>
      </w:tr>
      <w:tr>
        <w:trPr>
          <w:cantSplit/>
        </w:trPr>
        <w:tc>
          <w:tcPr>
            <w:tcW w:type="dxa" w:w="3000"/>
            <w:vAlign w:val="top"/>
          </w:tcPr>
          <w:p>
            <w:pPr>
              <w:spacing w:after="0" w:line="264" w:lineRule="auto"/>
            </w:pPr>
            <w:r>
              <w:rPr>
                <w:rFonts w:ascii="Calibri" w:hAnsi="Calibri" w:eastAsia="Calibri"/>
                <w:color w:val="211A29"/>
                <w:sz w:val="16"/>
              </w:rPr>
              <w:t>Trial/chapter semantics remain ambiguous</w:t>
            </w:r>
          </w:p>
        </w:tc>
        <w:tc>
          <w:tcPr>
            <w:tcW w:type="dxa" w:w="3000"/>
            <w:vAlign w:val="top"/>
          </w:tcPr>
          <w:p>
            <w:pPr>
              <w:spacing w:after="0" w:line="264" w:lineRule="auto"/>
            </w:pPr>
            <w:r>
              <w:rPr>
                <w:rFonts w:ascii="Calibri" w:hAnsi="Calibri" w:eastAsia="Calibri"/>
                <w:color w:val="211A29"/>
                <w:sz w:val="16"/>
              </w:rPr>
              <w:t>High: schema, products, reports and copy diverge</w:t>
            </w:r>
          </w:p>
        </w:tc>
        <w:tc>
          <w:tcPr>
            <w:tcW w:type="dxa" w:w="3360"/>
            <w:vAlign w:val="top"/>
          </w:tcPr>
          <w:p>
            <w:pPr>
              <w:spacing w:after="0" w:line="264" w:lineRule="auto"/>
            </w:pPr>
            <w:r>
              <w:rPr>
                <w:rFonts w:ascii="Calibri" w:hAnsi="Calibri" w:eastAsia="Calibri"/>
                <w:color w:val="211A29"/>
                <w:sz w:val="16"/>
              </w:rPr>
              <w:t>Founder decision before migrations/products; encode invariants in tests.</w:t>
            </w:r>
          </w:p>
        </w:tc>
      </w:tr>
      <w:tr>
        <w:trPr>
          <w:cantSplit/>
        </w:trPr>
        <w:tc>
          <w:tcPr>
            <w:tcW w:type="dxa" w:w="3000"/>
            <w:vAlign w:val="top"/>
          </w:tcPr>
          <w:p>
            <w:pPr>
              <w:spacing w:after="0" w:line="264" w:lineRule="auto"/>
            </w:pPr>
            <w:r>
              <w:rPr>
                <w:rFonts w:ascii="Calibri" w:hAnsi="Calibri" w:eastAsia="Calibri"/>
                <w:color w:val="211A29"/>
                <w:sz w:val="16"/>
              </w:rPr>
              <w:t>Consumable restore assumed to be automatic</w:t>
            </w:r>
          </w:p>
        </w:tc>
        <w:tc>
          <w:tcPr>
            <w:tcW w:type="dxa" w:w="3000"/>
            <w:vAlign w:val="top"/>
          </w:tcPr>
          <w:p>
            <w:pPr>
              <w:spacing w:after="0" w:line="264" w:lineRule="auto"/>
            </w:pPr>
            <w:r>
              <w:rPr>
                <w:rFonts w:ascii="Calibri" w:hAnsi="Calibri" w:eastAsia="Calibri"/>
                <w:color w:val="211A29"/>
                <w:sz w:val="16"/>
              </w:rPr>
              <w:t>High: paying users lose access</w:t>
            </w:r>
          </w:p>
        </w:tc>
        <w:tc>
          <w:tcPr>
            <w:tcW w:type="dxa" w:w="3360"/>
            <w:vAlign w:val="top"/>
          </w:tcPr>
          <w:p>
            <w:pPr>
              <w:spacing w:after="0" w:line="264" w:lineRule="auto"/>
            </w:pPr>
            <w:r>
              <w:rPr>
                <w:rFonts w:ascii="Calibri" w:hAnsi="Calibri" w:eastAsia="Calibri"/>
                <w:color w:val="211A29"/>
                <w:sz w:val="16"/>
              </w:rPr>
              <w:t>Account required; own immutable ledger; replay/idempotency tests.</w:t>
            </w:r>
          </w:p>
        </w:tc>
      </w:tr>
      <w:tr>
        <w:trPr>
          <w:cantSplit/>
        </w:trPr>
        <w:tc>
          <w:tcPr>
            <w:tcW w:type="dxa" w:w="3000"/>
            <w:vAlign w:val="top"/>
          </w:tcPr>
          <w:p>
            <w:pPr>
              <w:spacing w:after="0" w:line="264" w:lineRule="auto"/>
            </w:pPr>
            <w:r>
              <w:rPr>
                <w:rFonts w:ascii="Calibri" w:hAnsi="Calibri" w:eastAsia="Calibri"/>
                <w:color w:val="211A29"/>
                <w:sz w:val="16"/>
              </w:rPr>
              <w:t>Audio lost between recorder cache and sync</w:t>
            </w:r>
          </w:p>
        </w:tc>
        <w:tc>
          <w:tcPr>
            <w:tcW w:type="dxa" w:w="3000"/>
            <w:vAlign w:val="top"/>
          </w:tcPr>
          <w:p>
            <w:pPr>
              <w:spacing w:after="0" w:line="264" w:lineRule="auto"/>
            </w:pPr>
            <w:r>
              <w:rPr>
                <w:rFonts w:ascii="Calibri" w:hAnsi="Calibri" w:eastAsia="Calibri"/>
                <w:color w:val="211A29"/>
                <w:sz w:val="16"/>
              </w:rPr>
              <w:t>Critical: irreversible diary loss</w:t>
            </w:r>
          </w:p>
        </w:tc>
        <w:tc>
          <w:tcPr>
            <w:tcW w:type="dxa" w:w="3360"/>
            <w:vAlign w:val="top"/>
          </w:tcPr>
          <w:p>
            <w:pPr>
              <w:spacing w:after="0" w:line="264" w:lineRule="auto"/>
            </w:pPr>
            <w:r>
              <w:rPr>
                <w:rFonts w:ascii="Calibri" w:hAnsi="Calibri" w:eastAsia="Calibri"/>
                <w:color w:val="211A29"/>
                <w:sz w:val="16"/>
              </w:rPr>
              <w:t>Durable atomic move, manifest/checksum, recovery scan, never delete sole copy.</w:t>
            </w:r>
          </w:p>
        </w:tc>
      </w:tr>
      <w:tr>
        <w:trPr>
          <w:cantSplit/>
        </w:trPr>
        <w:tc>
          <w:tcPr>
            <w:tcW w:type="dxa" w:w="3000"/>
            <w:vAlign w:val="top"/>
          </w:tcPr>
          <w:p>
            <w:pPr>
              <w:spacing w:after="0" w:line="264" w:lineRule="auto"/>
            </w:pPr>
            <w:r>
              <w:rPr>
                <w:rFonts w:ascii="Calibri" w:hAnsi="Calibri" w:eastAsia="Calibri"/>
                <w:color w:val="211A29"/>
                <w:sz w:val="16"/>
              </w:rPr>
              <w:t>AI invents quote/pattern</w:t>
            </w:r>
          </w:p>
        </w:tc>
        <w:tc>
          <w:tcPr>
            <w:tcW w:type="dxa" w:w="3000"/>
            <w:vAlign w:val="top"/>
          </w:tcPr>
          <w:p>
            <w:pPr>
              <w:spacing w:after="0" w:line="264" w:lineRule="auto"/>
            </w:pPr>
            <w:r>
              <w:rPr>
                <w:rFonts w:ascii="Calibri" w:hAnsi="Calibri" w:eastAsia="Calibri"/>
                <w:color w:val="211A29"/>
                <w:sz w:val="16"/>
              </w:rPr>
              <w:t>Critical trust/safety failure</w:t>
            </w:r>
          </w:p>
        </w:tc>
        <w:tc>
          <w:tcPr>
            <w:tcW w:type="dxa" w:w="3360"/>
            <w:vAlign w:val="top"/>
          </w:tcPr>
          <w:p>
            <w:pPr>
              <w:spacing w:after="0" w:line="264" w:lineRule="auto"/>
            </w:pPr>
            <w:r>
              <w:rPr>
                <w:rFonts w:ascii="Calibri" w:hAnsi="Calibri" w:eastAsia="Calibri"/>
                <w:color w:val="211A29"/>
                <w:sz w:val="16"/>
              </w:rPr>
              <w:t>Strict citations/exact-match validator; honest insufficient-data outcomes; eval gate.</w:t>
            </w:r>
          </w:p>
        </w:tc>
      </w:tr>
      <w:tr>
        <w:trPr>
          <w:cantSplit/>
        </w:trPr>
        <w:tc>
          <w:tcPr>
            <w:tcW w:type="dxa" w:w="3000"/>
            <w:vAlign w:val="top"/>
          </w:tcPr>
          <w:p>
            <w:pPr>
              <w:spacing w:after="0" w:line="264" w:lineRule="auto"/>
            </w:pPr>
            <w:r>
              <w:rPr>
                <w:rFonts w:ascii="Calibri" w:hAnsi="Calibri" w:eastAsia="Calibri"/>
                <w:color w:val="211A29"/>
                <w:sz w:val="16"/>
              </w:rPr>
              <w:t>Privacy copy overpromises zero access</w:t>
            </w:r>
          </w:p>
        </w:tc>
        <w:tc>
          <w:tcPr>
            <w:tcW w:type="dxa" w:w="3000"/>
            <w:vAlign w:val="top"/>
          </w:tcPr>
          <w:p>
            <w:pPr>
              <w:spacing w:after="0" w:line="264" w:lineRule="auto"/>
            </w:pPr>
            <w:r>
              <w:rPr>
                <w:rFonts w:ascii="Calibri" w:hAnsi="Calibri" w:eastAsia="Calibri"/>
                <w:color w:val="211A29"/>
                <w:sz w:val="16"/>
              </w:rPr>
              <w:t>High legal/reputation risk</w:t>
            </w:r>
          </w:p>
        </w:tc>
        <w:tc>
          <w:tcPr>
            <w:tcW w:type="dxa" w:w="3360"/>
            <w:vAlign w:val="top"/>
          </w:tcPr>
          <w:p>
            <w:pPr>
              <w:spacing w:after="0" w:line="264" w:lineRule="auto"/>
            </w:pPr>
            <w:r>
              <w:rPr>
                <w:rFonts w:ascii="Calibri" w:hAnsi="Calibri" w:eastAsia="Calibri"/>
                <w:color w:val="211A29"/>
                <w:sz w:val="16"/>
              </w:rPr>
              <w:t>Accurate vendor/data-flow language or redesign encryption architecture.</w:t>
            </w:r>
          </w:p>
        </w:tc>
      </w:tr>
      <w:tr>
        <w:trPr>
          <w:cantSplit/>
        </w:trPr>
        <w:tc>
          <w:tcPr>
            <w:tcW w:type="dxa" w:w="3000"/>
            <w:vAlign w:val="top"/>
          </w:tcPr>
          <w:p>
            <w:pPr>
              <w:spacing w:after="0" w:line="264" w:lineRule="auto"/>
            </w:pPr>
            <w:r>
              <w:rPr>
                <w:rFonts w:ascii="Calibri" w:hAnsi="Calibri" w:eastAsia="Calibri"/>
                <w:color w:val="211A29"/>
                <w:sz w:val="16"/>
              </w:rPr>
              <w:t>Store/provider setup arrives late</w:t>
            </w:r>
          </w:p>
        </w:tc>
        <w:tc>
          <w:tcPr>
            <w:tcW w:type="dxa" w:w="3000"/>
            <w:vAlign w:val="top"/>
          </w:tcPr>
          <w:p>
            <w:pPr>
              <w:spacing w:after="0" w:line="264" w:lineRule="auto"/>
            </w:pPr>
            <w:r>
              <w:rPr>
                <w:rFonts w:ascii="Calibri" w:hAnsi="Calibri" w:eastAsia="Calibri"/>
                <w:color w:val="211A29"/>
                <w:sz w:val="16"/>
              </w:rPr>
              <w:t>Schedule and beta blocked</w:t>
            </w:r>
          </w:p>
        </w:tc>
        <w:tc>
          <w:tcPr>
            <w:tcW w:type="dxa" w:w="3360"/>
            <w:vAlign w:val="top"/>
          </w:tcPr>
          <w:p>
            <w:pPr>
              <w:spacing w:after="0" w:line="264" w:lineRule="auto"/>
            </w:pPr>
            <w:r>
              <w:rPr>
                <w:rFonts w:ascii="Calibri" w:hAnsi="Calibri" w:eastAsia="Calibri"/>
                <w:color w:val="211A29"/>
                <w:sz w:val="16"/>
              </w:rPr>
              <w:t>Start account enrollment/product/SMTP/domain work at M0 in parallel.</w:t>
            </w:r>
          </w:p>
        </w:tc>
      </w:tr>
      <w:tr>
        <w:trPr>
          <w:cantSplit/>
        </w:trPr>
        <w:tc>
          <w:tcPr>
            <w:tcW w:type="dxa" w:w="3000"/>
            <w:vAlign w:val="top"/>
          </w:tcPr>
          <w:p>
            <w:pPr>
              <w:spacing w:after="0" w:line="264" w:lineRule="auto"/>
            </w:pPr>
            <w:r>
              <w:rPr>
                <w:rFonts w:ascii="Calibri" w:hAnsi="Calibri" w:eastAsia="Calibri"/>
                <w:color w:val="211A29"/>
                <w:sz w:val="16"/>
              </w:rPr>
              <w:t>Date/timezone bugs</w:t>
            </w:r>
          </w:p>
        </w:tc>
        <w:tc>
          <w:tcPr>
            <w:tcW w:type="dxa" w:w="3000"/>
            <w:vAlign w:val="top"/>
          </w:tcPr>
          <w:p>
            <w:pPr>
              <w:spacing w:after="0" w:line="264" w:lineRule="auto"/>
            </w:pPr>
            <w:r>
              <w:rPr>
                <w:rFonts w:ascii="Calibri" w:hAnsi="Calibri" w:eastAsia="Calibri"/>
                <w:color w:val="211A29"/>
                <w:sz w:val="16"/>
              </w:rPr>
              <w:t>Core ritual records wrong day or duplicates</w:t>
            </w:r>
          </w:p>
        </w:tc>
        <w:tc>
          <w:tcPr>
            <w:tcW w:type="dxa" w:w="3360"/>
            <w:vAlign w:val="top"/>
          </w:tcPr>
          <w:p>
            <w:pPr>
              <w:spacing w:after="0" w:line="264" w:lineRule="auto"/>
            </w:pPr>
            <w:r>
              <w:rPr>
                <w:rFonts w:ascii="Calibri" w:hAnsi="Calibri" w:eastAsia="Calibri"/>
                <w:color w:val="211A29"/>
                <w:sz w:val="16"/>
              </w:rPr>
              <w:t>Persist expected dates/timezones; reconciliation; DST/travel tests.</w:t>
            </w:r>
          </w:p>
        </w:tc>
      </w:tr>
      <w:tr>
        <w:trPr>
          <w:cantSplit/>
        </w:trPr>
        <w:tc>
          <w:tcPr>
            <w:tcW w:type="dxa" w:w="3000"/>
            <w:vAlign w:val="top"/>
          </w:tcPr>
          <w:p>
            <w:pPr>
              <w:spacing w:after="0" w:line="264" w:lineRule="auto"/>
            </w:pPr>
            <w:r>
              <w:rPr>
                <w:rFonts w:ascii="Calibri" w:hAnsi="Calibri" w:eastAsia="Calibri"/>
                <w:color w:val="211A29"/>
                <w:sz w:val="16"/>
              </w:rPr>
              <w:t>Long work placed in Edge Functions</w:t>
            </w:r>
          </w:p>
        </w:tc>
        <w:tc>
          <w:tcPr>
            <w:tcW w:type="dxa" w:w="3000"/>
            <w:vAlign w:val="top"/>
          </w:tcPr>
          <w:p>
            <w:pPr>
              <w:spacing w:after="0" w:line="264" w:lineRule="auto"/>
            </w:pPr>
            <w:r>
              <w:rPr>
                <w:rFonts w:ascii="Calibri" w:hAnsi="Calibri" w:eastAsia="Calibri"/>
                <w:color w:val="211A29"/>
                <w:sz w:val="16"/>
              </w:rPr>
              <w:t>Report timeouts/failures</w:t>
            </w:r>
          </w:p>
        </w:tc>
        <w:tc>
          <w:tcPr>
            <w:tcW w:type="dxa" w:w="3360"/>
            <w:vAlign w:val="top"/>
          </w:tcPr>
          <w:p>
            <w:pPr>
              <w:spacing w:after="0" w:line="264" w:lineRule="auto"/>
            </w:pPr>
            <w:r>
              <w:rPr>
                <w:rFonts w:ascii="Calibri" w:hAnsi="Calibri" w:eastAsia="Calibri"/>
                <w:color w:val="211A29"/>
                <w:sz w:val="16"/>
              </w:rPr>
              <w:t>Use Queue + durable external worker; Edge Functions only for short tasks.</w:t>
            </w:r>
          </w:p>
        </w:tc>
      </w:tr>
      <w:tr>
        <w:trPr>
          <w:cantSplit/>
        </w:trPr>
        <w:tc>
          <w:tcPr>
            <w:tcW w:type="dxa" w:w="3000"/>
            <w:vAlign w:val="top"/>
          </w:tcPr>
          <w:p>
            <w:pPr>
              <w:spacing w:after="0" w:line="264" w:lineRule="auto"/>
            </w:pPr>
            <w:r>
              <w:rPr>
                <w:rFonts w:ascii="Calibri" w:hAnsi="Calibri" w:eastAsia="Calibri"/>
                <w:color w:val="211A29"/>
                <w:sz w:val="16"/>
              </w:rPr>
              <w:t>Release fixtures leak</w:t>
            </w:r>
          </w:p>
        </w:tc>
        <w:tc>
          <w:tcPr>
            <w:tcW w:type="dxa" w:w="3000"/>
            <w:vAlign w:val="top"/>
          </w:tcPr>
          <w:p>
            <w:pPr>
              <w:spacing w:after="0" w:line="264" w:lineRule="auto"/>
            </w:pPr>
            <w:r>
              <w:rPr>
                <w:rFonts w:ascii="Calibri" w:hAnsi="Calibri" w:eastAsia="Calibri"/>
                <w:color w:val="211A29"/>
                <w:sz w:val="16"/>
              </w:rPr>
              <w:t>Users see fake personal insights</w:t>
            </w:r>
          </w:p>
        </w:tc>
        <w:tc>
          <w:tcPr>
            <w:tcW w:type="dxa" w:w="3360"/>
            <w:vAlign w:val="top"/>
          </w:tcPr>
          <w:p>
            <w:pPr>
              <w:spacing w:after="0" w:line="264" w:lineRule="auto"/>
            </w:pPr>
            <w:r>
              <w:rPr>
                <w:rFonts w:ascii="Calibri" w:hAnsi="Calibri" w:eastAsia="Calibri"/>
                <w:color w:val="211A29"/>
                <w:sz w:val="16"/>
              </w:rPr>
              <w:t>Build-time flag, bundle scan/test, no fallback sample content.</w:t>
            </w:r>
          </w:p>
        </w:tc>
      </w:tr>
    </w:tbl>
    <w:p>
      <w:pPr>
        <w:spacing w:after="0"/>
      </w:pPr>
    </w:p>
    <w:p>
      <w:pPr>
        <w:pStyle w:val="Heading1"/>
        <w:pageBreakBefore/>
      </w:pPr>
      <w:r>
        <w:t>21. Launch-readiness checklist</w:t>
      </w:r>
    </w:p>
    <w:p>
      <w:pPr>
        <w:pStyle w:val="Heading2"/>
      </w:pPr>
      <w:r>
        <w:t>Product</w:t>
      </w:r>
    </w:p>
    <w:p>
      <w:pPr>
        <w:spacing w:after="80" w:line="288" w:lineRule="auto"/>
        <w:ind w:left="432" w:hanging="317"/>
        <w:keepLines/>
      </w:pPr>
      <w:r>
        <w:rPr>
          <w:rFonts w:ascii="Calibri" w:hAnsi="Calibri" w:eastAsia="Calibri"/>
          <w:b/>
          <w:color w:val="203748"/>
        </w:rPr>
        <w:t xml:space="preserve">☐ </w:t>
      </w:r>
      <w:r>
        <w:t>Canonical trial/30/90/date/refund/privacy rules approved and reflected in copy/tests.</w:t>
      </w:r>
    </w:p>
    <w:p>
      <w:pPr>
        <w:spacing w:after="80" w:line="288" w:lineRule="auto"/>
        <w:ind w:left="432" w:hanging="317"/>
        <w:keepLines/>
      </w:pPr>
      <w:r>
        <w:rPr>
          <w:rFonts w:ascii="Calibri" w:hAnsi="Calibri" w:eastAsia="Calibri"/>
          <w:b/>
          <w:color w:val="203748"/>
        </w:rPr>
        <w:t xml:space="preserve">☐ </w:t>
      </w:r>
      <w:r>
        <w:t>Three stable question sets and report rubric are final, versioned, and safety-reviewed.</w:t>
      </w:r>
    </w:p>
    <w:p>
      <w:pPr>
        <w:spacing w:after="80" w:line="288" w:lineRule="auto"/>
        <w:ind w:left="432" w:hanging="317"/>
        <w:keepLines/>
      </w:pPr>
      <w:r>
        <w:rPr>
          <w:rFonts w:ascii="Calibri" w:hAnsi="Calibri" w:eastAsia="Calibri"/>
          <w:b/>
          <w:color w:val="203748"/>
        </w:rPr>
        <w:t xml:space="preserve">☐ </w:t>
      </w:r>
      <w:r>
        <w:t>No demo Light Map, archive, report, price, or purchase path in production build.</w:t>
      </w:r>
    </w:p>
    <w:p>
      <w:pPr>
        <w:pStyle w:val="Heading2"/>
      </w:pPr>
      <w:r>
        <w:t>Mobile</w:t>
      </w:r>
    </w:p>
    <w:p>
      <w:pPr>
        <w:spacing w:after="80" w:line="288" w:lineRule="auto"/>
        <w:ind w:left="432" w:hanging="317"/>
        <w:keepLines/>
      </w:pPr>
      <w:r>
        <w:rPr>
          <w:rFonts w:ascii="Calibri" w:hAnsi="Calibri" w:eastAsia="Calibri"/>
          <w:b/>
          <w:color w:val="203748"/>
        </w:rPr>
        <w:t xml:space="preserve">☐ </w:t>
      </w:r>
      <w:r>
        <w:t>Signed iOS/Android builds install, update, cold-start, deep-link, and preserve local data.</w:t>
      </w:r>
    </w:p>
    <w:p>
      <w:pPr>
        <w:spacing w:after="80" w:line="288" w:lineRule="auto"/>
        <w:ind w:left="432" w:hanging="317"/>
        <w:keepLines/>
      </w:pPr>
      <w:r>
        <w:rPr>
          <w:rFonts w:ascii="Calibri" w:hAnsi="Calibri" w:eastAsia="Calibri"/>
          <w:b/>
          <w:color w:val="203748"/>
        </w:rPr>
        <w:t xml:space="preserve">☐ </w:t>
      </w:r>
      <w:r>
        <w:t>Atomic one-take recording and interruption/low-storage recovery pass physical devices.</w:t>
      </w:r>
    </w:p>
    <w:p>
      <w:pPr>
        <w:spacing w:after="80" w:line="288" w:lineRule="auto"/>
        <w:ind w:left="432" w:hanging="317"/>
        <w:keepLines/>
      </w:pPr>
      <w:r>
        <w:rPr>
          <w:rFonts w:ascii="Calibri" w:hAnsi="Calibri" w:eastAsia="Calibri"/>
          <w:b/>
          <w:color w:val="203748"/>
        </w:rPr>
        <w:t xml:space="preserve">☐ </w:t>
      </w:r>
      <w:r>
        <w:t>Notifications reconcile permissions, date, timezone, purchase extensions, and missed nights.</w:t>
      </w:r>
    </w:p>
    <w:p>
      <w:pPr>
        <w:spacing w:after="80" w:line="288" w:lineRule="auto"/>
        <w:ind w:left="432" w:hanging="317"/>
        <w:keepLines/>
      </w:pPr>
      <w:r>
        <w:rPr>
          <w:rFonts w:ascii="Calibri" w:hAnsi="Calibri" w:eastAsia="Calibri"/>
          <w:b/>
          <w:color w:val="203748"/>
        </w:rPr>
        <w:t xml:space="preserve">☐ </w:t>
      </w:r>
      <w:r>
        <w:t>VoiceOver/TalkBack, Dynamic Type/font scaling, Reduce Motion, contrast, and touch targets pass.</w:t>
      </w:r>
    </w:p>
    <w:p>
      <w:pPr>
        <w:pStyle w:val="Heading2"/>
      </w:pPr>
      <w:r>
        <w:t>Backend</w:t>
      </w:r>
    </w:p>
    <w:p>
      <w:pPr>
        <w:spacing w:after="80" w:line="288" w:lineRule="auto"/>
        <w:ind w:left="432" w:hanging="317"/>
        <w:keepLines/>
      </w:pPr>
      <w:r>
        <w:rPr>
          <w:rFonts w:ascii="Calibri" w:hAnsi="Calibri" w:eastAsia="Calibri"/>
          <w:b/>
          <w:color w:val="203748"/>
        </w:rPr>
        <w:t xml:space="preserve">☐ </w:t>
      </w:r>
      <w:r>
        <w:t>All forward migrations applied from zero and staging to production; generated types match.</w:t>
      </w:r>
    </w:p>
    <w:p>
      <w:pPr>
        <w:spacing w:after="80" w:line="288" w:lineRule="auto"/>
        <w:ind w:left="432" w:hanging="317"/>
        <w:keepLines/>
      </w:pPr>
      <w:r>
        <w:rPr>
          <w:rFonts w:ascii="Calibri" w:hAnsi="Calibri" w:eastAsia="Calibri"/>
          <w:b/>
          <w:color w:val="203748"/>
        </w:rPr>
        <w:t xml:space="preserve">☐ </w:t>
      </w:r>
      <w:r>
        <w:t>RLS/Storage tests prove two-user isolation and anonymous restrictions; internal tables are not exposed.</w:t>
      </w:r>
    </w:p>
    <w:p>
      <w:pPr>
        <w:spacing w:after="80" w:line="288" w:lineRule="auto"/>
        <w:ind w:left="432" w:hanging="317"/>
        <w:keepLines/>
      </w:pPr>
      <w:r>
        <w:rPr>
          <w:rFonts w:ascii="Calibri" w:hAnsi="Calibri" w:eastAsia="Calibri"/>
          <w:b/>
          <w:color w:val="203748"/>
        </w:rPr>
        <w:t xml:space="preserve">☐ </w:t>
      </w:r>
      <w:r>
        <w:t>Hydration, idempotent outbox sync, checksums, Wi-Fi/cellular policy, and signed URL expiry pass.</w:t>
      </w:r>
    </w:p>
    <w:p>
      <w:pPr>
        <w:spacing w:after="80" w:line="288" w:lineRule="auto"/>
        <w:ind w:left="432" w:hanging="317"/>
        <w:keepLines/>
      </w:pPr>
      <w:r>
        <w:rPr>
          <w:rFonts w:ascii="Calibri" w:hAnsi="Calibri" w:eastAsia="Calibri"/>
          <w:b/>
          <w:color w:val="203748"/>
        </w:rPr>
        <w:t xml:space="preserve">☐ </w:t>
      </w:r>
      <w:r>
        <w:t>Backups/PITR, SMTP, rate/CAPTCHA controls, MFA, alerts and incident runbooks are configured.</w:t>
      </w:r>
    </w:p>
    <w:p>
      <w:pPr>
        <w:pStyle w:val="Heading2"/>
      </w:pPr>
      <w:r>
        <w:t>Commerce</w:t>
      </w:r>
    </w:p>
    <w:p>
      <w:pPr>
        <w:spacing w:after="80" w:line="288" w:lineRule="auto"/>
        <w:ind w:left="432" w:hanging="317"/>
        <w:keepLines/>
      </w:pPr>
      <w:r>
        <w:rPr>
          <w:rFonts w:ascii="Calibri" w:hAnsi="Calibri" w:eastAsia="Calibri"/>
          <w:b/>
          <w:color w:val="203748"/>
        </w:rPr>
        <w:t xml:space="preserve">☐ </w:t>
      </w:r>
      <w:r>
        <w:t>Apple/Google consumables are approved/active with localized metadata and correct IDs.</w:t>
      </w:r>
    </w:p>
    <w:p>
      <w:pPr>
        <w:spacing w:after="80" w:line="288" w:lineRule="auto"/>
        <w:ind w:left="432" w:hanging="317"/>
        <w:keepLines/>
      </w:pPr>
      <w:r>
        <w:rPr>
          <w:rFonts w:ascii="Calibri" w:hAnsi="Calibri" w:eastAsia="Calibri"/>
          <w:b/>
          <w:color w:val="203748"/>
        </w:rPr>
        <w:t xml:space="preserve">☐ </w:t>
      </w:r>
      <w:r>
        <w:t>RevenueCat offerings/apps/webhook auth are production-configured; event replay/refund/pending tests pass.</w:t>
      </w:r>
    </w:p>
    <w:p>
      <w:pPr>
        <w:spacing w:after="80" w:line="288" w:lineRule="auto"/>
        <w:ind w:left="432" w:hanging="317"/>
        <w:keepLines/>
      </w:pPr>
      <w:r>
        <w:rPr>
          <w:rFonts w:ascii="Calibri" w:hAnsi="Calibri" w:eastAsia="Calibri"/>
          <w:b/>
          <w:color w:val="203748"/>
        </w:rPr>
        <w:t xml:space="preserve">☐ </w:t>
      </w:r>
      <w:r>
        <w:t>Server ledger grants exactly once; recovery works after reinstall/second device; recordings survive refund.</w:t>
      </w:r>
    </w:p>
    <w:p>
      <w:pPr>
        <w:pStyle w:val="Heading2"/>
      </w:pPr>
      <w:r>
        <w:t>AI</w:t>
      </w:r>
    </w:p>
    <w:p>
      <w:pPr>
        <w:spacing w:after="80" w:line="288" w:lineRule="auto"/>
        <w:ind w:left="432" w:hanging="317"/>
        <w:keepLines/>
      </w:pPr>
      <w:r>
        <w:rPr>
          <w:rFonts w:ascii="Calibri" w:hAnsi="Calibri" w:eastAsia="Calibri"/>
          <w:b/>
          <w:color w:val="203748"/>
        </w:rPr>
        <w:t xml:space="preserve">☐ </w:t>
      </w:r>
      <w:r>
        <w:t>Worker image, queue lease/retry, OpenAI projects/models, schema/prompt versions and budgets are production-set.</w:t>
      </w:r>
    </w:p>
    <w:p>
      <w:pPr>
        <w:spacing w:after="80" w:line="288" w:lineRule="auto"/>
        <w:ind w:left="432" w:hanging="317"/>
        <w:keepLines/>
      </w:pPr>
      <w:r>
        <w:rPr>
          <w:rFonts w:ascii="Calibri" w:hAnsi="Calibri" w:eastAsia="Calibri"/>
          <w:b/>
          <w:color w:val="203748"/>
        </w:rPr>
        <w:t xml:space="preserve">☐ </w:t>
      </w:r>
      <w:r>
        <w:t>Transcript/quote/clip validation blocks hallucination; code-switch/noisy/sparse/bleak/high-risk evals pass.</w:t>
      </w:r>
    </w:p>
    <w:p>
      <w:pPr>
        <w:spacing w:after="80" w:line="288" w:lineRule="auto"/>
        <w:ind w:left="432" w:hanging="317"/>
        <w:keepLines/>
      </w:pPr>
      <w:r>
        <w:rPr>
          <w:rFonts w:ascii="Calibri" w:hAnsi="Calibri" w:eastAsia="Calibri"/>
          <w:b/>
          <w:color w:val="203748"/>
        </w:rPr>
        <w:t xml:space="preserve">☐ </w:t>
      </w:r>
      <w:r>
        <w:t>No content in logs; consent/vendor/retention/delete behavior matches policy; report failure/retry UX works.</w:t>
      </w:r>
    </w:p>
    <w:p>
      <w:pPr>
        <w:pStyle w:val="Heading2"/>
      </w:pPr>
      <w:r>
        <w:t>Privacy/store</w:t>
      </w:r>
    </w:p>
    <w:p>
      <w:pPr>
        <w:spacing w:after="80" w:line="288" w:lineRule="auto"/>
        <w:ind w:left="432" w:hanging="317"/>
        <w:keepLines/>
      </w:pPr>
      <w:r>
        <w:rPr>
          <w:rFonts w:ascii="Calibri" w:hAnsi="Calibri" w:eastAsia="Calibri"/>
          <w:b/>
          <w:color w:val="203748"/>
        </w:rPr>
        <w:t xml:space="preserve">☐ </w:t>
      </w:r>
      <w:r>
        <w:t>Privacy policy, terms, support and public deletion URLs are live and linked in app/store listings.</w:t>
      </w:r>
    </w:p>
    <w:p>
      <w:pPr>
        <w:spacing w:after="80" w:line="288" w:lineRule="auto"/>
        <w:ind w:left="432" w:hanging="317"/>
        <w:keepLines/>
      </w:pPr>
      <w:r>
        <w:rPr>
          <w:rFonts w:ascii="Calibri" w:hAnsi="Calibri" w:eastAsia="Calibri"/>
          <w:b/>
          <w:color w:val="203748"/>
        </w:rPr>
        <w:t xml:space="preserve">☐ </w:t>
      </w:r>
      <w:r>
        <w:t>In-app deletion/export and Apple token revocation pass; Data Safety/App Privacy reflect final SDK inventory.</w:t>
      </w:r>
    </w:p>
    <w:p>
      <w:pPr>
        <w:spacing w:after="80" w:line="288" w:lineRule="auto"/>
        <w:ind w:left="432" w:hanging="317"/>
        <w:keepLines/>
      </w:pPr>
      <w:r>
        <w:rPr>
          <w:rFonts w:ascii="Calibri" w:hAnsi="Calibri" w:eastAsia="Calibri"/>
          <w:b/>
          <w:color w:val="203748"/>
        </w:rPr>
        <w:t xml:space="preserve">☐ </w:t>
      </w:r>
      <w:r>
        <w:t>Review notes/test account/path, screenshots, IAP metadata, content rating, export compliance and agreements are complete.</w:t>
      </w:r>
    </w:p>
    <w:p>
      <w:pPr>
        <w:pStyle w:val="Heading2"/>
      </w:pPr>
      <w:r>
        <w:t>Release operations</w:t>
      </w:r>
    </w:p>
    <w:p>
      <w:pPr>
        <w:spacing w:after="80" w:line="288" w:lineRule="auto"/>
        <w:ind w:left="432" w:hanging="317"/>
        <w:keepLines/>
      </w:pPr>
      <w:r>
        <w:rPr>
          <w:rFonts w:ascii="Calibri" w:hAnsi="Calibri" w:eastAsia="Calibri"/>
          <w:b/>
          <w:color w:val="203748"/>
        </w:rPr>
        <w:t xml:space="preserve">☐ </w:t>
      </w:r>
      <w:r>
        <w:t>No open P0/P1; exact binary maps to commit/config/migrations/worker/prompt/offering/privacy versions.</w:t>
      </w:r>
    </w:p>
    <w:p>
      <w:pPr>
        <w:spacing w:after="80" w:line="288" w:lineRule="auto"/>
        <w:ind w:left="432" w:hanging="317"/>
        <w:keepLines/>
      </w:pPr>
      <w:r>
        <w:rPr>
          <w:rFonts w:ascii="Calibri" w:hAnsi="Calibri" w:eastAsia="Calibri"/>
          <w:b/>
          <w:color w:val="203748"/>
        </w:rPr>
        <w:t xml:space="preserve">☐ </w:t>
      </w:r>
      <w:r>
        <w:t>Staged rollout, on-call owner, dashboards/alerts, rollback/stop criteria and customer support macros are ready.</w:t>
      </w:r>
    </w:p>
    <w:p>
      <w:pPr>
        <w:pStyle w:val="Heading1"/>
        <w:pageBreakBefore/>
      </w:pPr>
      <w:r>
        <w:t>22. Acceptance handoff</w:t>
      </w:r>
    </w:p>
    <w:p>
      <w:r>
        <w:t>The implementation is ready to call “full-fledged” only when the founder can complete these demonstrations using store-distributed beta builds, without developer menus, local Metro, database edits, or manual entitlement changes.</w:t>
      </w:r>
    </w:p>
    <w:p>
      <w:pPr>
        <w:pStyle w:val="ListNumber"/>
        <w:numPr>
          <w:ilvl w:val="0"/>
          <w:numId w:val="23"/>
        </w:numPr>
        <w:keepLines/>
      </w:pPr>
      <w:r>
        <w:t>Install on a fresh iPhone and Android phone; complete setup and record a valid night offline.</w:t>
      </w:r>
    </w:p>
    <w:p>
      <w:pPr>
        <w:pStyle w:val="ListNumber"/>
        <w:numPr>
          <w:ilvl w:val="0"/>
          <w:numId w:val="23"/>
        </w:numPr>
        <w:keepLines/>
      </w:pPr>
      <w:r>
        <w:t>Force-kill/restart at recording/seal/sync boundaries and show the same single sealed result with no playable pre-reveal file.</w:t>
      </w:r>
    </w:p>
    <w:p>
      <w:pPr>
        <w:pStyle w:val="ListNumber"/>
        <w:numPr>
          <w:ilvl w:val="0"/>
          <w:numId w:val="23"/>
        </w:numPr>
        <w:keepLines/>
      </w:pPr>
      <w:r>
        <w:t>Complete seven nights in an approved staging time-acceleration mode; receive a real grounded mini-report and clip; production has no acceleration control.</w:t>
      </w:r>
    </w:p>
    <w:p>
      <w:pPr>
        <w:pStyle w:val="ListNumber"/>
        <w:numPr>
          <w:ilvl w:val="0"/>
          <w:numId w:val="23"/>
        </w:numPr>
        <w:keepLines/>
      </w:pPr>
      <w:r>
        <w:t>Upgrade the anonymous account through email/Apple/Google and prove the Supabase UUID, seven nights, and RevenueCat customer ID remain aligned.</w:t>
      </w:r>
    </w:p>
    <w:p>
      <w:pPr>
        <w:pStyle w:val="ListNumber"/>
        <w:numPr>
          <w:ilvl w:val="0"/>
          <w:numId w:val="23"/>
        </w:numPr>
        <w:keepLines/>
      </w:pPr>
      <w:r>
        <w:t>Buy 30 and 90 sandbox products; show localized prices, pending/cancel/retry, verified server grant, and correct report checkpoints.</w:t>
      </w:r>
    </w:p>
    <w:p>
      <w:pPr>
        <w:pStyle w:val="ListNumber"/>
        <w:numPr>
          <w:ilvl w:val="0"/>
          <w:numId w:val="23"/>
        </w:numPr>
        <w:keepLines/>
      </w:pPr>
      <w:r>
        <w:t>Stay offline through several eligible nights; reconnect under Wi-Fi/cellular rules; show verified backups and one queued report.</w:t>
      </w:r>
    </w:p>
    <w:p>
      <w:pPr>
        <w:pStyle w:val="ListNumber"/>
        <w:numPr>
          <w:ilvl w:val="0"/>
          <w:numId w:val="23"/>
        </w:numPr>
        <w:keepLines/>
      </w:pPr>
      <w:r>
        <w:t>Open real Light Map/Gallery/archive/report data; replay revealed nights; prove no sample month/report appears.</w:t>
      </w:r>
    </w:p>
    <w:p>
      <w:pPr>
        <w:pStyle w:val="ListNumber"/>
        <w:numPr>
          <w:ilvl w:val="0"/>
          <w:numId w:val="23"/>
        </w:numPr>
        <w:keepLines/>
      </w:pPr>
      <w:r>
        <w:t>Reinstall/sign in on a second phone and recover grants, backed-up audio, reports, and accurate unbacked-up warnings.</w:t>
      </w:r>
    </w:p>
    <w:p>
      <w:pPr>
        <w:pStyle w:val="ListNumber"/>
        <w:numPr>
          <w:ilvl w:val="0"/>
          <w:numId w:val="23"/>
        </w:numPr>
        <w:keepLines/>
      </w:pPr>
      <w:r>
        <w:t>Refund/revoke a purchase and show frozen future access without deleting recordings.</w:t>
      </w:r>
    </w:p>
    <w:p>
      <w:pPr>
        <w:pStyle w:val="ListNumber"/>
        <w:numPr>
          <w:ilvl w:val="0"/>
          <w:numId w:val="23"/>
        </w:numPr>
        <w:keepLines/>
      </w:pPr>
      <w:r>
        <w:t>Export the account privately, then delete it in-app and through the web request path; verify Storage, jobs, app rows, auth/token state, and local data follow the approved policy.</w:t>
      </w:r>
    </w:p>
    <w:tbl>
      <w:tblPr>
        <w:tblW w:type="dxa" w:w="9360"/>
        <w:jc w:val="left"/>
        <w:tblLayout w:type="fixed"/>
        <w:tblLook w:firstColumn="1" w:firstRow="1" w:lastColumn="0" w:lastRow="0" w:noHBand="0" w:noVBand="1" w:val="04A0"/>
        <w:tblInd w:w="120" w:type="dxa"/>
        <w:tblBorders>
          <w:top w:val="single" w:sz="1" w:space="0" w:color="E8F1ED"/>
          <w:left w:val="single" w:sz="1" w:space="0" w:color="E8F1ED"/>
          <w:bottom w:val="single" w:sz="1" w:space="0" w:color="E8F1ED"/>
          <w:right w:val="single" w:sz="1" w:space="0" w:color="E8F1ED"/>
          <w:insideH w:val="single" w:sz="1" w:space="0" w:color="E8F1ED"/>
          <w:insideV w:val="single" w:sz="1" w:space="0" w:color="E8F1ED"/>
        </w:tblBorders>
      </w:tblPr>
      <w:tblGrid>
        <w:gridCol w:w="9360"/>
      </w:tblGrid>
      <w:tr>
        <w:tc>
          <w:tcPr>
            <w:tcW w:type="dxa" w:w="9360"/>
            <w:tcMar>
              <w:top w:w="80" w:type="dxa"/>
              <w:start w:w="120" w:type="dxa"/>
              <w:bottom w:w="80" w:type="dxa"/>
              <w:end w:w="120" w:type="dxa"/>
            </w:tcMar>
            <w:shd w:fill="E8F1ED"/>
          </w:tcPr>
          <w:p>
            <w:pPr>
              <w:spacing w:after="40"/>
            </w:pPr>
            <w:r>
              <w:rPr>
                <w:rFonts w:ascii="Calibri" w:hAnsi="Calibri" w:eastAsia="Calibri"/>
                <w:b/>
                <w:color w:val="203748"/>
                <w:sz w:val="18"/>
              </w:rPr>
              <w:t>FINAL OUTCOME</w:t>
            </w:r>
          </w:p>
          <w:p>
            <w:pPr>
              <w:spacing w:after="20" w:line="276" w:lineRule="auto"/>
            </w:pPr>
            <w:r>
              <w:t>Once these demonstrations pass and the launch checklist is signed, Thirty Nights is a real testable product rather than a visual prototype: reliable on-device, recoverable across accounts, correctly paid, privately processed, grounded in the user’s recordings, and supportable after release.</w:t>
            </w:r>
          </w:p>
        </w:tc>
      </w:tr>
    </w:tbl>
    <w:p>
      <w:pPr>
        <w:spacing w:after="0"/>
      </w:pPr>
    </w:p>
    <w:p>
      <w:pPr>
        <w:pStyle w:val="Heading1"/>
      </w:pPr>
      <w:r>
        <w:t>Appendix A · Command reference</w:t>
      </w:r>
    </w:p>
    <w:tbl>
      <w:tblPr>
        <w:tblW w:type="dxa" w:w="9360"/>
        <w:jc w:val="left"/>
        <w:tblLayout w:type="fixed"/>
        <w:tblLook w:firstColumn="1" w:firstRow="1" w:lastColumn="0" w:lastRow="0" w:noHBand="0" w:noVBand="1" w:val="04A0"/>
        <w:tblInd w:w="12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Pr>
      <w:tblGrid>
        <w:gridCol w:w="9360"/>
      </w:tblGrid>
      <w:tr>
        <w:trPr>
          <w:cantSplit/>
        </w:trPr>
        <w:tc>
          <w:tcPr>
            <w:tcW w:type="dxa" w:w="9360"/>
            <w:tcMar>
              <w:top w:w="80" w:type="dxa"/>
              <w:start w:w="120" w:type="dxa"/>
              <w:bottom w:w="80" w:type="dxa"/>
              <w:end w:w="120" w:type="dxa"/>
            </w:tcMar>
            <w:shd w:fill="F7F7F7"/>
          </w:tcPr>
          <w:p>
            <w:pPr>
              <w:spacing w:after="0" w:line="240" w:lineRule="auto"/>
            </w:pPr>
            <w:r>
              <w:rPr>
                <w:rFonts w:ascii="Courier New" w:hAnsi="Courier New" w:eastAsia="Courier New"/>
                <w:color w:val="333333"/>
                <w:sz w:val="17"/>
              </w:rPr>
              <w:t>npm ci</w:t>
            </w:r>
            <w:r>
              <w:br/>
            </w:r>
            <w:r>
              <w:rPr>
                <w:rFonts w:ascii="Courier New" w:hAnsi="Courier New" w:eastAsia="Courier New"/>
                <w:color w:val="333333"/>
                <w:sz w:val="17"/>
              </w:rPr>
              <w:t>npm run typecheck</w:t>
            </w:r>
            <w:r>
              <w:br/>
            </w:r>
            <w:r>
              <w:rPr>
                <w:rFonts w:ascii="Courier New" w:hAnsi="Courier New" w:eastAsia="Courier New"/>
                <w:color w:val="333333"/>
                <w:sz w:val="17"/>
              </w:rPr>
              <w:t>npx expo-doctor@latest</w:t>
            </w:r>
            <w:r>
              <w:br/>
            </w:r>
            <w:r>
              <w:rPr>
                <w:rFonts w:ascii="Courier New" w:hAnsi="Courier New" w:eastAsia="Courier New"/>
                <w:color w:val="333333"/>
                <w:sz w:val="17"/>
              </w:rPr>
              <w:t>npx expo start --dev-client</w:t>
            </w:r>
            <w:r>
              <w:br/>
            </w:r>
            <w:r>
              <w:rPr>
                <w:rFonts w:ascii="Courier New" w:hAnsi="Courier New" w:eastAsia="Courier New"/>
                <w:color w:val="333333"/>
                <w:sz w:val="17"/>
              </w:rPr>
              <w:t>eas device:create</w:t>
            </w:r>
            <w:r>
              <w:br/>
            </w:r>
            <w:r>
              <w:rPr>
                <w:rFonts w:ascii="Courier New" w:hAnsi="Courier New" w:eastAsia="Courier New"/>
                <w:color w:val="333333"/>
                <w:sz w:val="17"/>
              </w:rPr>
              <w:t>eas build --platform ios --profile development</w:t>
            </w:r>
            <w:r>
              <w:br/>
            </w:r>
            <w:r>
              <w:rPr>
                <w:rFonts w:ascii="Courier New" w:hAnsi="Courier New" w:eastAsia="Courier New"/>
                <w:color w:val="333333"/>
                <w:sz w:val="17"/>
              </w:rPr>
              <w:t>eas build --platform android --profile development</w:t>
            </w:r>
            <w:r>
              <w:br/>
            </w:r>
            <w:r>
              <w:rPr>
                <w:rFonts w:ascii="Courier New" w:hAnsi="Courier New" w:eastAsia="Courier New"/>
                <w:color w:val="333333"/>
                <w:sz w:val="17"/>
              </w:rPr>
              <w:t>eas build --platform all --profile production</w:t>
            </w:r>
            <w:r>
              <w:br/>
            </w:r>
            <w:r>
              <w:rPr>
                <w:rFonts w:ascii="Courier New" w:hAnsi="Courier New" w:eastAsia="Courier New"/>
                <w:color w:val="333333"/>
                <w:sz w:val="17"/>
              </w:rPr>
              <w:t>eas submit --platform ios</w:t>
            </w:r>
            <w:r>
              <w:br/>
            </w:r>
            <w:r>
              <w:rPr>
                <w:rFonts w:ascii="Courier New" w:hAnsi="Courier New" w:eastAsia="Courier New"/>
                <w:color w:val="333333"/>
                <w:sz w:val="17"/>
              </w:rPr>
              <w:t>eas submit --platform android</w:t>
            </w:r>
          </w:p>
        </w:tc>
      </w:tr>
    </w:tbl>
    <w:p>
      <w:pPr>
        <w:spacing w:after="0"/>
      </w:pPr>
    </w:p>
    <w:p>
      <w:r>
        <w:t>Run build/submit commands only after the correct EAS account, environment, bundle/package ID, signing credentials, store record, and secrets are confirmed. “--platform all” is convenient but separate platform builds make troubleshooting and approvals easier during setup.</w:t>
      </w:r>
    </w:p>
    <w:p>
      <w:pPr>
        <w:pStyle w:val="Heading1"/>
      </w:pPr>
      <w:r>
        <w:t>Appendix B · Recommended configuration keys</w:t>
      </w:r>
    </w:p>
    <w:tbl>
      <w:tblPr>
        <w:tblW w:type="dxa" w:w="9360"/>
        <w:jc w:val="left"/>
        <w:tblLayout w:type="fixed"/>
        <w:tblLook w:firstColumn="1" w:firstRow="1" w:lastColumn="0" w:lastRow="0" w:noHBand="0" w:noVBand="1" w:val="04A0"/>
        <w:tblInd w:w="120" w:type="dxa"/>
        <w:tblBorders>
          <w:top w:val="single" w:sz="4" w:space="0" w:color="C9D3DE"/>
          <w:left w:val="single" w:sz="4" w:space="0" w:color="C9D3DE"/>
          <w:bottom w:val="single" w:sz="4" w:space="0" w:color="C9D3DE"/>
          <w:right w:val="single" w:sz="4" w:space="0" w:color="C9D3DE"/>
          <w:insideH w:val="single" w:sz="4" w:space="0" w:color="C9D3DE"/>
          <w:insideV w:val="single" w:sz="4" w:space="0" w:color="C9D3DE"/>
        </w:tblBorders>
      </w:tblPr>
      <w:tblGrid>
        <w:gridCol w:w="4680"/>
        <w:gridCol w:w="4680"/>
      </w:tblGrid>
      <w:tr>
        <w:trPr>
          <w:tblHeader w:val="true"/>
          <w:cantSplit/>
        </w:trPr>
        <w:tc>
          <w:tcPr>
            <w:tcW w:type="dxa" w:w="4680"/>
            <w:tcMar>
              <w:top w:w="80" w:type="dxa"/>
              <w:start w:w="120" w:type="dxa"/>
              <w:bottom w:w="80" w:type="dxa"/>
              <w:end w:w="120" w:type="dxa"/>
            </w:tcMar>
            <w:shd w:fill="E8EEF5"/>
            <w:vAlign w:val="center"/>
          </w:tcPr>
          <w:p>
            <w:pPr>
              <w:spacing w:after="0"/>
            </w:pPr>
            <w:r>
              <w:rPr>
                <w:rFonts w:ascii="Calibri" w:hAnsi="Calibri" w:eastAsia="Calibri"/>
                <w:b/>
                <w:color w:val="203748"/>
                <w:sz w:val="18"/>
              </w:rPr>
              <w:t>Client-readable</w:t>
            </w:r>
          </w:p>
        </w:tc>
        <w:tc>
          <w:tcPr>
            <w:tcW w:type="dxa" w:w="4680"/>
            <w:tcMar>
              <w:top w:w="80" w:type="dxa"/>
              <w:start w:w="120" w:type="dxa"/>
              <w:bottom w:w="80" w:type="dxa"/>
              <w:end w:w="120" w:type="dxa"/>
            </w:tcMar>
            <w:shd w:fill="E8EEF5"/>
            <w:vAlign w:val="center"/>
          </w:tcPr>
          <w:p>
            <w:pPr>
              <w:spacing w:after="0"/>
            </w:pPr>
            <w:r>
              <w:rPr>
                <w:rFonts w:ascii="Calibri" w:hAnsi="Calibri" w:eastAsia="Calibri"/>
                <w:b/>
                <w:color w:val="203748"/>
                <w:sz w:val="18"/>
              </w:rPr>
              <w:t>Server-only</w:t>
            </w:r>
          </w:p>
        </w:tc>
      </w:tr>
      <w:tr>
        <w:trPr>
          <w:cantSplit/>
        </w:trPr>
        <w:tc>
          <w:tcPr>
            <w:tcW w:type="dxa" w:w="4680"/>
            <w:vAlign w:val="top"/>
          </w:tcPr>
          <w:p>
            <w:pPr>
              <w:spacing w:after="0" w:line="264" w:lineRule="auto"/>
            </w:pPr>
            <w:r>
              <w:rPr>
                <w:rFonts w:ascii="Calibri" w:hAnsi="Calibri" w:eastAsia="Calibri"/>
                <w:color w:val="211A29"/>
                <w:sz w:val="18"/>
              </w:rPr>
              <w:t>EXPO_PUBLIC_APP_ENV</w:t>
            </w:r>
          </w:p>
        </w:tc>
        <w:tc>
          <w:tcPr>
            <w:tcW w:type="dxa" w:w="4680"/>
            <w:vAlign w:val="top"/>
          </w:tcPr>
          <w:p>
            <w:pPr>
              <w:spacing w:after="0" w:line="264" w:lineRule="auto"/>
            </w:pPr>
            <w:r>
              <w:rPr>
                <w:rFonts w:ascii="Calibri" w:hAnsi="Calibri" w:eastAsia="Calibri"/>
                <w:color w:val="211A29"/>
                <w:sz w:val="18"/>
              </w:rPr>
              <w:t>SUPABASE_SERVICE_ROLE_KEY</w:t>
            </w:r>
          </w:p>
        </w:tc>
      </w:tr>
      <w:tr>
        <w:trPr>
          <w:cantSplit/>
        </w:trPr>
        <w:tc>
          <w:tcPr>
            <w:tcW w:type="dxa" w:w="4680"/>
            <w:vAlign w:val="top"/>
          </w:tcPr>
          <w:p>
            <w:pPr>
              <w:spacing w:after="0" w:line="264" w:lineRule="auto"/>
            </w:pPr>
            <w:r>
              <w:rPr>
                <w:rFonts w:ascii="Calibri" w:hAnsi="Calibri" w:eastAsia="Calibri"/>
                <w:color w:val="211A29"/>
                <w:sz w:val="18"/>
              </w:rPr>
              <w:t>EXPO_PUBLIC_SUPABASE_URL</w:t>
            </w:r>
          </w:p>
        </w:tc>
        <w:tc>
          <w:tcPr>
            <w:tcW w:type="dxa" w:w="4680"/>
            <w:vAlign w:val="top"/>
          </w:tcPr>
          <w:p>
            <w:pPr>
              <w:spacing w:after="0" w:line="264" w:lineRule="auto"/>
            </w:pPr>
            <w:r>
              <w:rPr>
                <w:rFonts w:ascii="Calibri" w:hAnsi="Calibri" w:eastAsia="Calibri"/>
                <w:color w:val="211A29"/>
                <w:sz w:val="18"/>
              </w:rPr>
              <w:t>OPENAI_API_KEY</w:t>
            </w:r>
          </w:p>
        </w:tc>
      </w:tr>
      <w:tr>
        <w:trPr>
          <w:cantSplit/>
        </w:trPr>
        <w:tc>
          <w:tcPr>
            <w:tcW w:type="dxa" w:w="4680"/>
            <w:vAlign w:val="top"/>
          </w:tcPr>
          <w:p>
            <w:pPr>
              <w:spacing w:after="0" w:line="264" w:lineRule="auto"/>
            </w:pPr>
            <w:r>
              <w:rPr>
                <w:rFonts w:ascii="Calibri" w:hAnsi="Calibri" w:eastAsia="Calibri"/>
                <w:color w:val="211A29"/>
                <w:sz w:val="18"/>
              </w:rPr>
              <w:t>EXPO_PUBLIC_SUPABASE_PUBLISHABLE_KEY</w:t>
            </w:r>
          </w:p>
        </w:tc>
        <w:tc>
          <w:tcPr>
            <w:tcW w:type="dxa" w:w="4680"/>
            <w:vAlign w:val="top"/>
          </w:tcPr>
          <w:p>
            <w:pPr>
              <w:spacing w:after="0" w:line="264" w:lineRule="auto"/>
            </w:pPr>
            <w:r>
              <w:rPr>
                <w:rFonts w:ascii="Calibri" w:hAnsi="Calibri" w:eastAsia="Calibri"/>
                <w:color w:val="211A29"/>
                <w:sz w:val="18"/>
              </w:rPr>
              <w:t>OPENAI_TRANSCRIPTION_MODEL / OPENAI_REPORT_MODEL</w:t>
            </w:r>
          </w:p>
        </w:tc>
      </w:tr>
      <w:tr>
        <w:trPr>
          <w:cantSplit/>
        </w:trPr>
        <w:tc>
          <w:tcPr>
            <w:tcW w:type="dxa" w:w="4680"/>
            <w:vAlign w:val="top"/>
          </w:tcPr>
          <w:p>
            <w:pPr>
              <w:spacing w:after="0" w:line="264" w:lineRule="auto"/>
            </w:pPr>
            <w:r>
              <w:rPr>
                <w:rFonts w:ascii="Calibri" w:hAnsi="Calibri" w:eastAsia="Calibri"/>
                <w:color w:val="211A29"/>
                <w:sz w:val="18"/>
              </w:rPr>
              <w:t>EXPO_PUBLIC_REVENUECAT_IOS_KEY</w:t>
            </w:r>
          </w:p>
        </w:tc>
        <w:tc>
          <w:tcPr>
            <w:tcW w:type="dxa" w:w="4680"/>
            <w:vAlign w:val="top"/>
          </w:tcPr>
          <w:p>
            <w:pPr>
              <w:spacing w:after="0" w:line="264" w:lineRule="auto"/>
            </w:pPr>
            <w:r>
              <w:rPr>
                <w:rFonts w:ascii="Calibri" w:hAnsi="Calibri" w:eastAsia="Calibri"/>
                <w:color w:val="211A29"/>
                <w:sz w:val="18"/>
              </w:rPr>
              <w:t>REVENUECAT_WEBHOOK_AUTH / signature secret</w:t>
            </w:r>
          </w:p>
        </w:tc>
      </w:tr>
      <w:tr>
        <w:trPr>
          <w:cantSplit/>
        </w:trPr>
        <w:tc>
          <w:tcPr>
            <w:tcW w:type="dxa" w:w="4680"/>
            <w:vAlign w:val="top"/>
          </w:tcPr>
          <w:p>
            <w:pPr>
              <w:spacing w:after="0" w:line="264" w:lineRule="auto"/>
            </w:pPr>
            <w:r>
              <w:rPr>
                <w:rFonts w:ascii="Calibri" w:hAnsi="Calibri" w:eastAsia="Calibri"/>
                <w:color w:val="211A29"/>
                <w:sz w:val="18"/>
              </w:rPr>
              <w:t>EXPO_PUBLIC_REVENUECAT_ANDROID_KEY</w:t>
            </w:r>
          </w:p>
        </w:tc>
        <w:tc>
          <w:tcPr>
            <w:tcW w:type="dxa" w:w="4680"/>
            <w:vAlign w:val="top"/>
          </w:tcPr>
          <w:p>
            <w:pPr>
              <w:spacing w:after="0" w:line="264" w:lineRule="auto"/>
            </w:pPr>
            <w:r>
              <w:rPr>
                <w:rFonts w:ascii="Calibri" w:hAnsi="Calibri" w:eastAsia="Calibri"/>
                <w:color w:val="211A29"/>
                <w:sz w:val="18"/>
              </w:rPr>
              <w:t>REPORT_PROMPT_VERSION / REPORT_SCHEMA_VERSION</w:t>
            </w:r>
          </w:p>
        </w:tc>
      </w:tr>
      <w:tr>
        <w:trPr>
          <w:cantSplit/>
        </w:trPr>
        <w:tc>
          <w:tcPr>
            <w:tcW w:type="dxa" w:w="4680"/>
            <w:vAlign w:val="top"/>
          </w:tcPr>
          <w:p>
            <w:pPr>
              <w:spacing w:after="0" w:line="264" w:lineRule="auto"/>
            </w:pPr>
            <w:r>
              <w:rPr>
                <w:rFonts w:ascii="Calibri" w:hAnsi="Calibri" w:eastAsia="Calibri"/>
                <w:color w:val="211A29"/>
                <w:sz w:val="18"/>
              </w:rPr>
              <w:t>EXPO_PUBLIC_PRIVACY_URL / TERMS_URL / SUPPORT_URL</w:t>
            </w:r>
          </w:p>
        </w:tc>
        <w:tc>
          <w:tcPr>
            <w:tcW w:type="dxa" w:w="4680"/>
            <w:vAlign w:val="top"/>
          </w:tcPr>
          <w:p>
            <w:pPr>
              <w:spacing w:after="0" w:line="264" w:lineRule="auto"/>
            </w:pPr>
            <w:r>
              <w:rPr>
                <w:rFonts w:ascii="Calibri" w:hAnsi="Calibri" w:eastAsia="Calibri"/>
                <w:color w:val="211A29"/>
                <w:sz w:val="18"/>
              </w:rPr>
              <w:t>WORKER_STORAGE credentials / queue credentials</w:t>
            </w:r>
          </w:p>
        </w:tc>
      </w:tr>
      <w:tr>
        <w:trPr>
          <w:cantSplit/>
        </w:trPr>
        <w:tc>
          <w:tcPr>
            <w:tcW w:type="dxa" w:w="4680"/>
            <w:vAlign w:val="top"/>
          </w:tcPr>
          <w:p>
            <w:pPr>
              <w:spacing w:after="0" w:line="264" w:lineRule="auto"/>
            </w:pPr>
            <w:r>
              <w:rPr>
                <w:rFonts w:ascii="Calibri" w:hAnsi="Calibri" w:eastAsia="Calibri"/>
                <w:color w:val="211A29"/>
                <w:sz w:val="18"/>
              </w:rPr>
              <w:t>Nonsecret feature flags compiled per environment</w:t>
            </w:r>
          </w:p>
        </w:tc>
        <w:tc>
          <w:tcPr>
            <w:tcW w:type="dxa" w:w="4680"/>
            <w:vAlign w:val="top"/>
          </w:tcPr>
          <w:p>
            <w:pPr>
              <w:spacing w:after="0" w:line="264" w:lineRule="auto"/>
            </w:pPr>
            <w:r>
              <w:rPr>
                <w:rFonts w:ascii="Calibri" w:hAnsi="Calibri" w:eastAsia="Calibri"/>
                <w:color w:val="211A29"/>
                <w:sz w:val="18"/>
              </w:rPr>
              <w:t>Apple/Google server/store keys and SMTP credentials</w:t>
            </w:r>
          </w:p>
        </w:tc>
      </w:tr>
    </w:tbl>
    <w:p>
      <w:pPr>
        <w:spacing w:after="0"/>
      </w:pPr>
    </w:p>
    <w:p>
      <w:r>
        <w:t>Names are recommendations, not a request to create plaintext .env files. EAS public values remain extractable from the app. Server secrets must be injected by Supabase/worker secret management and excluded from logs.</w:t>
      </w:r>
    </w:p>
    <w:p>
      <w:pPr>
        <w:pStyle w:val="Heading1"/>
      </w:pPr>
      <w:r>
        <w:t>Appendix C · Official references</w:t>
      </w:r>
    </w:p>
    <w:p>
      <w:r>
        <w:t>These sources were current when this manual was prepared on 2 August 2026. Re-check store rules, platform limits, and data-control tables immediately before beta and submission.</w:t>
      </w:r>
    </w:p>
    <w:p>
      <w:pPr>
        <w:pStyle w:val="Heading2"/>
      </w:pPr>
      <w:r>
        <w:t>Expo / EAS</w:t>
      </w:r>
    </w:p>
    <w:p>
      <w:pPr>
        <w:pStyle w:val="ListBullet"/>
      </w:pPr>
      <w:r>
        <w:t xml:space="preserve"> </w:t>
      </w:r>
      <w:hyperlink r:id="rId13">
        <w:r>
          <w:rPr>
            <w:color w:val="2E74B5"/>
            <w:u w:val="single"/>
          </w:rPr>
          <w:t>EAS Build introduction</w:t>
        </w:r>
      </w:hyperlink>
    </w:p>
    <w:p>
      <w:pPr>
        <w:pStyle w:val="ListBullet"/>
      </w:pPr>
      <w:r>
        <w:t xml:space="preserve"> </w:t>
      </w:r>
      <w:hyperlink r:id="rId14">
        <w:r>
          <w:rPr>
            <w:color w:val="2E74B5"/>
            <w:u w:val="single"/>
          </w:rPr>
          <w:t>Development builds</w:t>
        </w:r>
      </w:hyperlink>
    </w:p>
    <w:p>
      <w:pPr>
        <w:pStyle w:val="ListBullet"/>
      </w:pPr>
      <w:r>
        <w:t xml:space="preserve"> </w:t>
      </w:r>
      <w:hyperlink r:id="rId15">
        <w:r>
          <w:rPr>
            <w:color w:val="2E74B5"/>
            <w:u w:val="single"/>
          </w:rPr>
          <w:t>Internal distribution</w:t>
        </w:r>
      </w:hyperlink>
    </w:p>
    <w:p>
      <w:pPr>
        <w:pStyle w:val="ListBullet"/>
      </w:pPr>
      <w:r>
        <w:t xml:space="preserve"> </w:t>
      </w:r>
      <w:hyperlink r:id="rId16">
        <w:r>
          <w:rPr>
            <w:color w:val="2E74B5"/>
            <w:u w:val="single"/>
          </w:rPr>
          <w:t>EAS build configuration</w:t>
        </w:r>
      </w:hyperlink>
    </w:p>
    <w:p>
      <w:pPr>
        <w:pStyle w:val="ListBullet"/>
      </w:pPr>
      <w:r>
        <w:t xml:space="preserve"> </w:t>
      </w:r>
      <w:hyperlink r:id="rId17">
        <w:r>
          <w:rPr>
            <w:color w:val="2E74B5"/>
            <w:u w:val="single"/>
          </w:rPr>
          <w:t>Submit to Apple</w:t>
        </w:r>
      </w:hyperlink>
    </w:p>
    <w:p>
      <w:pPr>
        <w:pStyle w:val="ListBullet"/>
      </w:pPr>
      <w:r>
        <w:t xml:space="preserve"> </w:t>
      </w:r>
      <w:hyperlink r:id="rId18">
        <w:r>
          <w:rPr>
            <w:color w:val="2E74B5"/>
            <w:u w:val="single"/>
          </w:rPr>
          <w:t>Submit to Google Play</w:t>
        </w:r>
      </w:hyperlink>
    </w:p>
    <w:p>
      <w:pPr>
        <w:pStyle w:val="ListBullet"/>
      </w:pPr>
      <w:r>
        <w:t xml:space="preserve"> </w:t>
      </w:r>
      <w:hyperlink r:id="rId19">
        <w:r>
          <w:rPr>
            <w:color w:val="2E74B5"/>
            <w:u w:val="single"/>
          </w:rPr>
          <w:t>Expo notifications</w:t>
        </w:r>
      </w:hyperlink>
    </w:p>
    <w:p>
      <w:pPr>
        <w:pStyle w:val="ListBullet"/>
      </w:pPr>
      <w:r>
        <w:t xml:space="preserve"> </w:t>
      </w:r>
      <w:hyperlink r:id="rId20">
        <w:r>
          <w:rPr>
            <w:color w:val="2E74B5"/>
            <w:u w:val="single"/>
          </w:rPr>
          <w:t>Expo Apple Authentication</w:t>
        </w:r>
      </w:hyperlink>
    </w:p>
    <w:p>
      <w:pPr>
        <w:pStyle w:val="ListBullet"/>
      </w:pPr>
      <w:r>
        <w:t xml:space="preserve"> </w:t>
      </w:r>
      <w:hyperlink r:id="rId21">
        <w:r>
          <w:rPr>
            <w:color w:val="2E74B5"/>
            <w:u w:val="single"/>
          </w:rPr>
          <w:t>Expo FileSystem</w:t>
        </w:r>
      </w:hyperlink>
    </w:p>
    <w:p>
      <w:pPr>
        <w:pStyle w:val="ListBullet"/>
      </w:pPr>
      <w:r>
        <w:t xml:space="preserve"> </w:t>
      </w:r>
      <w:hyperlink r:id="rId22">
        <w:r>
          <w:rPr>
            <w:color w:val="2E74B5"/>
            <w:u w:val="single"/>
          </w:rPr>
          <w:t>Expo SQLite</w:t>
        </w:r>
      </w:hyperlink>
    </w:p>
    <w:p>
      <w:pPr>
        <w:pStyle w:val="ListBullet"/>
      </w:pPr>
      <w:r>
        <w:t xml:space="preserve"> </w:t>
      </w:r>
      <w:hyperlink r:id="rId23">
        <w:r>
          <w:rPr>
            <w:color w:val="2E74B5"/>
            <w:u w:val="single"/>
          </w:rPr>
          <w:t>Expo SecureStore</w:t>
        </w:r>
      </w:hyperlink>
    </w:p>
    <w:p>
      <w:pPr>
        <w:pStyle w:val="Heading2"/>
      </w:pPr>
      <w:r>
        <w:t>Supabase</w:t>
      </w:r>
    </w:p>
    <w:p>
      <w:pPr>
        <w:pStyle w:val="ListBullet"/>
      </w:pPr>
      <w:r>
        <w:t xml:space="preserve"> </w:t>
      </w:r>
      <w:hyperlink r:id="rId24">
        <w:r>
          <w:rPr>
            <w:color w:val="2E74B5"/>
            <w:u w:val="single"/>
          </w:rPr>
          <w:t>Anonymous sign-ins</w:t>
        </w:r>
      </w:hyperlink>
    </w:p>
    <w:p>
      <w:pPr>
        <w:pStyle w:val="ListBullet"/>
      </w:pPr>
      <w:r>
        <w:t xml:space="preserve"> </w:t>
      </w:r>
      <w:hyperlink r:id="rId25">
        <w:r>
          <w:rPr>
            <w:color w:val="2E74B5"/>
            <w:u w:val="single"/>
          </w:rPr>
          <w:t>Identity linking</w:t>
        </w:r>
      </w:hyperlink>
    </w:p>
    <w:p>
      <w:pPr>
        <w:pStyle w:val="ListBullet"/>
      </w:pPr>
      <w:r>
        <w:t xml:space="preserve"> </w:t>
      </w:r>
      <w:hyperlink r:id="rId26">
        <w:r>
          <w:rPr>
            <w:color w:val="2E74B5"/>
            <w:u w:val="single"/>
          </w:rPr>
          <w:t>Expo React Native social auth</w:t>
        </w:r>
      </w:hyperlink>
    </w:p>
    <w:p>
      <w:pPr>
        <w:pStyle w:val="ListBullet"/>
      </w:pPr>
      <w:r>
        <w:t xml:space="preserve"> </w:t>
      </w:r>
      <w:hyperlink r:id="rId27">
        <w:r>
          <w:rPr>
            <w:color w:val="2E74B5"/>
            <w:u w:val="single"/>
          </w:rPr>
          <w:t>CAPTCHA protection</w:t>
        </w:r>
      </w:hyperlink>
    </w:p>
    <w:p>
      <w:pPr>
        <w:pStyle w:val="ListBullet"/>
      </w:pPr>
      <w:r>
        <w:t xml:space="preserve"> </w:t>
      </w:r>
      <w:hyperlink r:id="rId28">
        <w:r>
          <w:rPr>
            <w:color w:val="2E74B5"/>
            <w:u w:val="single"/>
          </w:rPr>
          <w:t>Standard Storage uploads</w:t>
        </w:r>
      </w:hyperlink>
    </w:p>
    <w:p>
      <w:pPr>
        <w:pStyle w:val="ListBullet"/>
      </w:pPr>
      <w:r>
        <w:t xml:space="preserve"> </w:t>
      </w:r>
      <w:hyperlink r:id="rId29">
        <w:r>
          <w:rPr>
            <w:color w:val="2E74B5"/>
            <w:u w:val="single"/>
          </w:rPr>
          <w:t>Private bucket downloads</w:t>
        </w:r>
      </w:hyperlink>
    </w:p>
    <w:p>
      <w:pPr>
        <w:pStyle w:val="ListBullet"/>
      </w:pPr>
      <w:r>
        <w:t xml:space="preserve"> </w:t>
      </w:r>
      <w:hyperlink r:id="rId30">
        <w:r>
          <w:rPr>
            <w:color w:val="2E74B5"/>
            <w:u w:val="single"/>
          </w:rPr>
          <w:t>Supabase Queues</w:t>
        </w:r>
      </w:hyperlink>
    </w:p>
    <w:p>
      <w:pPr>
        <w:pStyle w:val="ListBullet"/>
      </w:pPr>
      <w:r>
        <w:t xml:space="preserve"> </w:t>
      </w:r>
      <w:hyperlink r:id="rId31">
        <w:r>
          <w:rPr>
            <w:color w:val="2E74B5"/>
            <w:u w:val="single"/>
          </w:rPr>
          <w:t>Edge Function limits</w:t>
        </w:r>
      </w:hyperlink>
    </w:p>
    <w:p>
      <w:pPr>
        <w:pStyle w:val="ListBullet"/>
      </w:pPr>
      <w:r>
        <w:t xml:space="preserve"> </w:t>
      </w:r>
      <w:hyperlink r:id="rId32">
        <w:r>
          <w:rPr>
            <w:color w:val="2E74B5"/>
            <w:u w:val="single"/>
          </w:rPr>
          <w:t>Production checklist</w:t>
        </w:r>
      </w:hyperlink>
    </w:p>
    <w:p>
      <w:pPr>
        <w:pStyle w:val="ListBullet"/>
      </w:pPr>
      <w:r>
        <w:t xml:space="preserve"> </w:t>
      </w:r>
      <w:hyperlink r:id="rId33">
        <w:r>
          <w:rPr>
            <w:color w:val="2E74B5"/>
            <w:u w:val="single"/>
          </w:rPr>
          <w:t>Database advisors</w:t>
        </w:r>
      </w:hyperlink>
    </w:p>
    <w:p>
      <w:pPr>
        <w:pStyle w:val="Heading2"/>
      </w:pPr>
      <w:r>
        <w:t>Payments and stores</w:t>
      </w:r>
    </w:p>
    <w:p>
      <w:pPr>
        <w:pStyle w:val="ListBullet"/>
      </w:pPr>
      <w:r>
        <w:t xml:space="preserve"> </w:t>
      </w:r>
      <w:hyperlink r:id="rId34">
        <w:r>
          <w:rPr>
            <w:color w:val="2E74B5"/>
            <w:u w:val="single"/>
          </w:rPr>
          <w:t>RevenueCat with Expo</w:t>
        </w:r>
      </w:hyperlink>
    </w:p>
    <w:p>
      <w:pPr>
        <w:pStyle w:val="ListBullet"/>
      </w:pPr>
      <w:r>
        <w:t xml:space="preserve"> </w:t>
      </w:r>
      <w:hyperlink r:id="rId35">
        <w:r>
          <w:rPr>
            <w:color w:val="2E74B5"/>
            <w:u w:val="single"/>
          </w:rPr>
          <w:t>RevenueCat non-subscriptions</w:t>
        </w:r>
      </w:hyperlink>
    </w:p>
    <w:p>
      <w:pPr>
        <w:pStyle w:val="ListBullet"/>
      </w:pPr>
      <w:r>
        <w:t xml:space="preserve"> </w:t>
      </w:r>
      <w:hyperlink r:id="rId36">
        <w:r>
          <w:rPr>
            <w:color w:val="2E74B5"/>
            <w:u w:val="single"/>
          </w:rPr>
          <w:t>RevenueCat customer identification</w:t>
        </w:r>
      </w:hyperlink>
    </w:p>
    <w:p>
      <w:pPr>
        <w:pStyle w:val="ListBullet"/>
      </w:pPr>
      <w:r>
        <w:t xml:space="preserve"> </w:t>
      </w:r>
      <w:hyperlink r:id="rId37">
        <w:r>
          <w:rPr>
            <w:color w:val="2E74B5"/>
            <w:u w:val="single"/>
          </w:rPr>
          <w:t>RevenueCat purchase restoration</w:t>
        </w:r>
      </w:hyperlink>
    </w:p>
    <w:p>
      <w:pPr>
        <w:pStyle w:val="ListBullet"/>
      </w:pPr>
      <w:r>
        <w:t xml:space="preserve"> </w:t>
      </w:r>
      <w:hyperlink r:id="rId38">
        <w:r>
          <w:rPr>
            <w:color w:val="2E74B5"/>
            <w:u w:val="single"/>
          </w:rPr>
          <w:t>RevenueCat webhooks</w:t>
        </w:r>
      </w:hyperlink>
    </w:p>
    <w:p>
      <w:pPr>
        <w:pStyle w:val="ListBullet"/>
      </w:pPr>
      <w:r>
        <w:t xml:space="preserve"> </w:t>
      </w:r>
      <w:hyperlink r:id="rId39">
        <w:r>
          <w:rPr>
            <w:color w:val="2E74B5"/>
            <w:u w:val="single"/>
          </w:rPr>
          <w:t>Apple TestFlight overview</w:t>
        </w:r>
      </w:hyperlink>
    </w:p>
    <w:p>
      <w:pPr>
        <w:pStyle w:val="ListBullet"/>
      </w:pPr>
      <w:r>
        <w:t xml:space="preserve"> </w:t>
      </w:r>
      <w:hyperlink r:id="rId40">
        <w:r>
          <w:rPr>
            <w:color w:val="2E74B5"/>
            <w:u w:val="single"/>
          </w:rPr>
          <w:t>Apple consumable IAP creation</w:t>
        </w:r>
      </w:hyperlink>
    </w:p>
    <w:p>
      <w:pPr>
        <w:pStyle w:val="ListBullet"/>
      </w:pPr>
      <w:r>
        <w:t xml:space="preserve"> </w:t>
      </w:r>
      <w:hyperlink r:id="rId41">
        <w:r>
          <w:rPr>
            <w:color w:val="2E74B5"/>
            <w:u w:val="single"/>
          </w:rPr>
          <w:t>Apple App Review Guidelines</w:t>
        </w:r>
      </w:hyperlink>
    </w:p>
    <w:p>
      <w:pPr>
        <w:pStyle w:val="ListBullet"/>
      </w:pPr>
      <w:r>
        <w:t xml:space="preserve"> </w:t>
      </w:r>
      <w:hyperlink r:id="rId42">
        <w:r>
          <w:rPr>
            <w:color w:val="2E74B5"/>
            <w:u w:val="single"/>
          </w:rPr>
          <w:t>Google Play internal/closed testing</w:t>
        </w:r>
      </w:hyperlink>
    </w:p>
    <w:p>
      <w:pPr>
        <w:pStyle w:val="ListBullet"/>
      </w:pPr>
      <w:r>
        <w:t xml:space="preserve"> </w:t>
      </w:r>
      <w:hyperlink r:id="rId43">
        <w:r>
          <w:rPr>
            <w:color w:val="2E74B5"/>
            <w:u w:val="single"/>
          </w:rPr>
          <w:t>Google personal-account production testing requirement</w:t>
        </w:r>
      </w:hyperlink>
    </w:p>
    <w:p>
      <w:pPr>
        <w:pStyle w:val="ListBullet"/>
      </w:pPr>
      <w:r>
        <w:t xml:space="preserve"> </w:t>
      </w:r>
      <w:hyperlink r:id="rId44">
        <w:r>
          <w:rPr>
            <w:color w:val="2E74B5"/>
            <w:u w:val="single"/>
          </w:rPr>
          <w:t>Google one-time product lifecycle</w:t>
        </w:r>
      </w:hyperlink>
    </w:p>
    <w:p>
      <w:pPr>
        <w:pStyle w:val="ListBullet"/>
      </w:pPr>
      <w:r>
        <w:t xml:space="preserve"> </w:t>
      </w:r>
      <w:hyperlink r:id="rId45">
        <w:r>
          <w:rPr>
            <w:color w:val="2E74B5"/>
            <w:u w:val="single"/>
          </w:rPr>
          <w:t>Google Play Billing testing</w:t>
        </w:r>
      </w:hyperlink>
    </w:p>
    <w:p>
      <w:pPr>
        <w:pStyle w:val="Heading2"/>
      </w:pPr>
      <w:r>
        <w:t>OpenAI and privacy</w:t>
      </w:r>
    </w:p>
    <w:p>
      <w:pPr>
        <w:pStyle w:val="ListBullet"/>
      </w:pPr>
      <w:r>
        <w:t xml:space="preserve"> </w:t>
      </w:r>
      <w:hyperlink r:id="rId46">
        <w:r>
          <w:rPr>
            <w:color w:val="2E74B5"/>
            <w:u w:val="single"/>
          </w:rPr>
          <w:t>Create an audio transcription</w:t>
        </w:r>
      </w:hyperlink>
    </w:p>
    <w:p>
      <w:pPr>
        <w:pStyle w:val="ListBullet"/>
      </w:pPr>
      <w:r>
        <w:t xml:space="preserve"> </w:t>
      </w:r>
      <w:hyperlink r:id="rId47">
        <w:r>
          <w:rPr>
            <w:color w:val="2E74B5"/>
            <w:u w:val="single"/>
          </w:rPr>
          <w:t>GPT-4o Transcribe Diarize</w:t>
        </w:r>
      </w:hyperlink>
    </w:p>
    <w:p>
      <w:pPr>
        <w:pStyle w:val="ListBullet"/>
      </w:pPr>
      <w:r>
        <w:t xml:space="preserve"> </w:t>
      </w:r>
      <w:hyperlink r:id="rId48">
        <w:r>
          <w:rPr>
            <w:color w:val="2E74B5"/>
            <w:u w:val="single"/>
          </w:rPr>
          <w:t>OpenAI API data controls</w:t>
        </w:r>
      </w:hyperlink>
    </w:p>
    <w:p>
      <w:pPr>
        <w:pStyle w:val="ListBullet"/>
      </w:pPr>
      <w:r>
        <w:t xml:space="preserve"> </w:t>
      </w:r>
      <w:hyperlink r:id="rId49">
        <w:r>
          <w:rPr>
            <w:color w:val="2E74B5"/>
            <w:u w:val="single"/>
          </w:rPr>
          <w:t>Apple account deletion guidance</w:t>
        </w:r>
      </w:hyperlink>
    </w:p>
    <w:p>
      <w:pPr>
        <w:pStyle w:val="ListBullet"/>
      </w:pPr>
      <w:r>
        <w:t xml:space="preserve"> </w:t>
      </w:r>
      <w:hyperlink r:id="rId50">
        <w:r>
          <w:rPr>
            <w:color w:val="2E74B5"/>
            <w:u w:val="single"/>
          </w:rPr>
          <w:t>Apple App Privacy details</w:t>
        </w:r>
      </w:hyperlink>
    </w:p>
    <w:p>
      <w:pPr>
        <w:pStyle w:val="ListBullet"/>
      </w:pPr>
      <w:r>
        <w:t xml:space="preserve"> </w:t>
      </w:r>
      <w:hyperlink r:id="rId51">
        <w:r>
          <w:rPr>
            <w:color w:val="2E74B5"/>
            <w:u w:val="single"/>
          </w:rPr>
          <w:t>Google account deletion requirement</w:t>
        </w:r>
      </w:hyperlink>
    </w:p>
    <w:p>
      <w:pPr>
        <w:pStyle w:val="ListBullet"/>
      </w:pPr>
      <w:r>
        <w:t xml:space="preserve"> </w:t>
      </w:r>
      <w:hyperlink r:id="rId52">
        <w:r>
          <w:rPr>
            <w:color w:val="2E74B5"/>
            <w:u w:val="single"/>
          </w:rPr>
          <w:t>Google Data Safety</w:t>
        </w:r>
      </w:hyperlink>
    </w:p>
    <w:p>
      <w:pPr>
        <w:pStyle w:val="Heading1"/>
      </w:pPr>
      <w:r>
        <w:t>Appendix D · Product and repository sources</w:t>
      </w:r>
    </w:p>
    <w:p>
      <w:pPr>
        <w:pStyle w:val="ListBullet"/>
        <w:keepLines/>
      </w:pPr>
      <w:r>
        <w:t xml:space="preserve"> Thirty Nights master specification: /Users/pabath/Downloads/thirty-nights-master-spec.md</w:t>
      </w:r>
    </w:p>
    <w:p>
      <w:pPr>
        <w:pStyle w:val="ListBullet"/>
        <w:keepLines/>
      </w:pPr>
      <w:r>
        <w:t xml:space="preserve"> Thirty Nights home-orbs screen inventory: /Users/pabath/Downloads/thirty-nights-home-orbs-prompt.md (prompts disregarded; screen inventory used)</w:t>
      </w:r>
    </w:p>
    <w:p>
      <w:pPr>
        <w:pStyle w:val="ListBullet"/>
        <w:keepLines/>
      </w:pPr>
      <w:r>
        <w:t xml:space="preserve"> Current application repository: /Users/pabath/Documents/thirtynights</w:t>
      </w:r>
    </w:p>
    <w:p>
      <w:pPr>
        <w:pStyle w:val="ListBullet"/>
        <w:keepLines/>
      </w:pPr>
      <w:r>
        <w:t xml:space="preserve"> Current Supabase migrations: supabase/migrations/20260802115843_initial_thirtynights_schema.sql and 20260802115931_add_chapter_purchase_index.sql</w:t>
      </w:r>
    </w:p>
    <w:p>
      <w:pPr>
        <w:pStyle w:val="ListBullet"/>
        <w:keepLines/>
      </w:pPr>
      <w:r>
        <w:t xml:space="preserve"> Figma design supplied by founder: https://www.figma.com/design/RWBUW0WzbVnrkXZPOtX72Z/thirtynights</w:t>
      </w:r>
    </w:p>
    <w:p/>
    <w:p>
      <w:pPr>
        <w:spacing w:before="400"/>
        <w:jc w:val="center"/>
      </w:pPr>
      <w:r>
        <w:rPr>
          <w:rFonts w:ascii="Calibri" w:hAnsi="Calibri" w:eastAsia="Calibri"/>
          <w:b/>
          <w:color w:val="D4A85C"/>
          <w:sz w:val="18"/>
        </w:rPr>
        <w:t>END OF MANUAL</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000"/>
      <w:gridCol w:w="2360"/>
    </w:tblGrid>
    <w:tr>
      <w:tc>
        <w:tcPr>
          <w:tcW w:type="dxa" w:w="7000"/>
          <w:tcMar>
            <w:top w:w="80" w:type="dxa"/>
            <w:start w:w="120" w:type="dxa"/>
            <w:bottom w:w="80" w:type="dxa"/>
            <w:end w:w="120" w:type="dxa"/>
          </w:tcMar>
        </w:tcPr>
        <w:p>
          <w:pPr>
            <w:spacing w:after="0"/>
          </w:pPr>
          <w:r>
            <w:rPr>
              <w:rFonts w:ascii="Calibri" w:hAnsi="Calibri" w:eastAsia="Calibri"/>
              <w:color w:val="6D6673"/>
              <w:sz w:val="16"/>
            </w:rPr>
            <w:t>Prepared 2 August 2026 · Internal working document</w:t>
          </w:r>
        </w:p>
      </w:tc>
      <w:tc>
        <w:tcPr>
          <w:tcW w:type="dxa" w:w="2360"/>
          <w:tcMar>
            <w:top w:w="80" w:type="dxa"/>
            <w:start w:w="120" w:type="dxa"/>
            <w:bottom w:w="80" w:type="dxa"/>
            <w:end w:w="120" w:type="dxa"/>
          </w:tcMar>
        </w:tcPr>
        <w:p>
          <w:pPr>
            <w:spacing w:after="0"/>
            <w:jc w:val="right"/>
          </w:pPr>
          <w:r>
            <w:rPr>
              <w:rFonts w:ascii="Calibri" w:hAnsi="Calibri" w:eastAsia="Calibri"/>
              <w:color w:val="6D6673"/>
              <w:sz w:val="16"/>
            </w:rPr>
            <w:fldChar w:fldCharType="begin"/>
            <w:instrText xml:space="preserve">PAGE</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D6673"/>
        <w:sz w:val="16"/>
      </w:rPr>
      <w:t>THIRTY NIGHTS · PRIVATE WORKING MANUAL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680"/>
      <w:gridCol w:w="4680"/>
    </w:tblGrid>
    <w:tr>
      <w:tc>
        <w:tcPr>
          <w:tcW w:type="dxa" w:w="4680"/>
          <w:tcMar>
            <w:top w:w="80" w:type="dxa"/>
            <w:start w:w="120" w:type="dxa"/>
            <w:bottom w:w="80" w:type="dxa"/>
            <w:end w:w="120" w:type="dxa"/>
          </w:tcMar>
        </w:tcPr>
        <w:p>
          <w:pPr>
            <w:spacing w:after="0"/>
          </w:pPr>
          <w:r>
            <w:rPr>
              <w:rFonts w:ascii="Calibri" w:hAnsi="Calibri" w:eastAsia="Calibri"/>
              <w:b/>
              <w:color w:val="6D6673"/>
              <w:sz w:val="17"/>
            </w:rPr>
            <w:t>THIRTY NIGHTS</w:t>
          </w:r>
        </w:p>
      </w:tc>
      <w:tc>
        <w:tcPr>
          <w:tcW w:type="dxa" w:w="4680"/>
          <w:tcMar>
            <w:top w:w="80" w:type="dxa"/>
            <w:start w:w="120" w:type="dxa"/>
            <w:bottom w:w="80" w:type="dxa"/>
            <w:end w:w="120" w:type="dxa"/>
          </w:tcMar>
        </w:tcPr>
        <w:p>
          <w:pPr>
            <w:spacing w:after="0"/>
            <w:jc w:val="right"/>
          </w:pPr>
          <w:r>
            <w:rPr>
              <w:rFonts w:ascii="Calibri" w:hAnsi="Calibri" w:eastAsia="Calibri"/>
              <w:color w:val="6D6673"/>
              <w:sz w:val="17"/>
            </w:rPr>
            <w:t>PRODUCTION IMPLEMENTATION MANUAL</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jc w:val="left"/>
    </w:pPr>
    <w:rPr>
      <w:rFonts w:ascii="Calibri" w:hAnsi="Calibri" w:eastAsia="Calibri"/>
      <w:color w:val="211A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Calibri"/>
      <w:sz w:val="22"/>
    </w:rPr>
  </w:style>
  <w:style w:type="paragraph" w:styleId="ListBullet2">
    <w:name w:val="List Bullet 2"/>
    <w:basedOn w:val="Normal"/>
    <w:uiPriority w:val="99"/>
    <w:unhideWhenUsed/>
    <w:rsid w:val="00326F90"/>
    <w:pPr>
      <w:numPr>
        <w:numId w:val="2"/>
      </w:numPr>
      <w:spacing w:after="80" w:line="300" w:lineRule="auto"/>
      <w:ind w:left="936" w:hanging="271"/>
      <w:contextualSpacing/>
    </w:pPr>
    <w:rPr>
      <w:rFonts w:ascii="Calibri" w:hAnsi="Calibri" w:eastAsia="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Calibri"/>
      <w:sz w:val="22"/>
    </w:rPr>
  </w:style>
  <w:style w:type="paragraph" w:styleId="ListNumber2">
    <w:name w:val="List Number 2"/>
    <w:basedOn w:val="Normal"/>
    <w:uiPriority w:val="99"/>
    <w:unhideWhenUsed/>
    <w:rsid w:val="0029639D"/>
    <w:pPr>
      <w:numPr>
        <w:numId w:val="6"/>
      </w:numPr>
      <w:spacing w:after="80" w:line="300" w:lineRule="auto"/>
      <w:ind w:left="936" w:hanging="271"/>
      <w:contextualSpacing/>
    </w:pPr>
    <w:rPr>
      <w:rFonts w:ascii="Calibri" w:hAnsi="Calibri" w:eastAsia="Calibri"/>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docs.expo.dev/build/introduction/" TargetMode="External"/><Relationship Id="rId14" Type="http://schemas.openxmlformats.org/officeDocument/2006/relationships/hyperlink" Target="https://docs.expo.dev/develop/development-builds/introduction/" TargetMode="External"/><Relationship Id="rId15" Type="http://schemas.openxmlformats.org/officeDocument/2006/relationships/hyperlink" Target="https://docs.expo.dev/build/internal-distribution/" TargetMode="External"/><Relationship Id="rId16" Type="http://schemas.openxmlformats.org/officeDocument/2006/relationships/hyperlink" Target="https://docs.expo.dev/build/eas-json/" TargetMode="External"/><Relationship Id="rId17" Type="http://schemas.openxmlformats.org/officeDocument/2006/relationships/hyperlink" Target="https://docs.expo.dev/submit/ios/" TargetMode="External"/><Relationship Id="rId18" Type="http://schemas.openxmlformats.org/officeDocument/2006/relationships/hyperlink" Target="https://docs.expo.dev/submit/android/" TargetMode="External"/><Relationship Id="rId19" Type="http://schemas.openxmlformats.org/officeDocument/2006/relationships/hyperlink" Target="https://docs.expo.dev/versions/latest/sdk/notifications/" TargetMode="External"/><Relationship Id="rId20" Type="http://schemas.openxmlformats.org/officeDocument/2006/relationships/hyperlink" Target="https://docs.expo.dev/versions/latest/sdk/apple-authentication/" TargetMode="External"/><Relationship Id="rId21" Type="http://schemas.openxmlformats.org/officeDocument/2006/relationships/hyperlink" Target="https://docs.expo.dev/versions/latest/sdk/filesystem/" TargetMode="External"/><Relationship Id="rId22" Type="http://schemas.openxmlformats.org/officeDocument/2006/relationships/hyperlink" Target="https://docs.expo.dev/versions/latest/sdk/sqlite/" TargetMode="External"/><Relationship Id="rId23" Type="http://schemas.openxmlformats.org/officeDocument/2006/relationships/hyperlink" Target="https://docs.expo.dev/versions/latest/sdk/securestore/" TargetMode="External"/><Relationship Id="rId24" Type="http://schemas.openxmlformats.org/officeDocument/2006/relationships/hyperlink" Target="https://supabase.com/docs/guides/auth/auth-anonymous" TargetMode="External"/><Relationship Id="rId25" Type="http://schemas.openxmlformats.org/officeDocument/2006/relationships/hyperlink" Target="https://supabase.com/docs/guides/auth/auth-identity-linking" TargetMode="External"/><Relationship Id="rId26" Type="http://schemas.openxmlformats.org/officeDocument/2006/relationships/hyperlink" Target="https://supabase.com/docs/guides/auth/quickstarts/with-expo-react-native-social-auth" TargetMode="External"/><Relationship Id="rId27" Type="http://schemas.openxmlformats.org/officeDocument/2006/relationships/hyperlink" Target="https://supabase.com/docs/guides/auth/auth-captcha" TargetMode="External"/><Relationship Id="rId28" Type="http://schemas.openxmlformats.org/officeDocument/2006/relationships/hyperlink" Target="https://supabase.com/docs/guides/storage/uploads/standard-uploads" TargetMode="External"/><Relationship Id="rId29" Type="http://schemas.openxmlformats.org/officeDocument/2006/relationships/hyperlink" Target="https://supabase.com/docs/guides/storage/serving/downloads" TargetMode="External"/><Relationship Id="rId30" Type="http://schemas.openxmlformats.org/officeDocument/2006/relationships/hyperlink" Target="https://supabase.com/docs/guides/queues" TargetMode="External"/><Relationship Id="rId31" Type="http://schemas.openxmlformats.org/officeDocument/2006/relationships/hyperlink" Target="https://supabase.com/docs/guides/functions/limits" TargetMode="External"/><Relationship Id="rId32" Type="http://schemas.openxmlformats.org/officeDocument/2006/relationships/hyperlink" Target="https://supabase.com/docs/guides/deployment/going-into-prod" TargetMode="External"/><Relationship Id="rId33" Type="http://schemas.openxmlformats.org/officeDocument/2006/relationships/hyperlink" Target="https://supabase.com/docs/guides/database/database-advisors" TargetMode="External"/><Relationship Id="rId34" Type="http://schemas.openxmlformats.org/officeDocument/2006/relationships/hyperlink" Target="https://www.revenuecat.com/docs/getting-started/installation/expo" TargetMode="External"/><Relationship Id="rId35" Type="http://schemas.openxmlformats.org/officeDocument/2006/relationships/hyperlink" Target="https://www.revenuecat.com/docs/platform-resources/non-subscriptions" TargetMode="External"/><Relationship Id="rId36" Type="http://schemas.openxmlformats.org/officeDocument/2006/relationships/hyperlink" Target="https://www.revenuecat.com/docs/customers/identifying-customers" TargetMode="External"/><Relationship Id="rId37" Type="http://schemas.openxmlformats.org/officeDocument/2006/relationships/hyperlink" Target="https://www.revenuecat.com/docs/getting-started/restoring-purchases" TargetMode="External"/><Relationship Id="rId38" Type="http://schemas.openxmlformats.org/officeDocument/2006/relationships/hyperlink" Target="https://www.revenuecat.com/docs/integrations/webhooks" TargetMode="External"/><Relationship Id="rId39" Type="http://schemas.openxmlformats.org/officeDocument/2006/relationships/hyperlink" Target="https://developer.apple.com/help/app-store-connect/test-a-beta-version/testflight-overview/" TargetMode="External"/><Relationship Id="rId40" Type="http://schemas.openxmlformats.org/officeDocument/2006/relationships/hyperlink" Target="https://developer.apple.com/help/app-store-connect/manage-in-app-purchases/create-consumable-or-non-consumable-in-app-purchases/" TargetMode="External"/><Relationship Id="rId41" Type="http://schemas.openxmlformats.org/officeDocument/2006/relationships/hyperlink" Target="https://developer.apple.com/app-store/review/guidelines/" TargetMode="External"/><Relationship Id="rId42" Type="http://schemas.openxmlformats.org/officeDocument/2006/relationships/hyperlink" Target="https://support.google.com/googleplay/android-developer/answer/9845334?hl=en" TargetMode="External"/><Relationship Id="rId43" Type="http://schemas.openxmlformats.org/officeDocument/2006/relationships/hyperlink" Target="https://support.google.com/googleplay/android-developer/answer/14151465?hl=en" TargetMode="External"/><Relationship Id="rId44" Type="http://schemas.openxmlformats.org/officeDocument/2006/relationships/hyperlink" Target="https://developer.android.com/google/play/billing/lifecycle/one-time" TargetMode="External"/><Relationship Id="rId45" Type="http://schemas.openxmlformats.org/officeDocument/2006/relationships/hyperlink" Target="https://developer.android.com/google/play/billing/test" TargetMode="External"/><Relationship Id="rId46" Type="http://schemas.openxmlformats.org/officeDocument/2006/relationships/hyperlink" Target="https://developers.openai.com/api/reference/resources/audio/subresources/transcriptions/methods/create" TargetMode="External"/><Relationship Id="rId47" Type="http://schemas.openxmlformats.org/officeDocument/2006/relationships/hyperlink" Target="https://developers.openai.com/api/docs/models/gpt-4o-transcribe-diarize" TargetMode="External"/><Relationship Id="rId48" Type="http://schemas.openxmlformats.org/officeDocument/2006/relationships/hyperlink" Target="https://developers.openai.com/api/docs/guides/your-data#default-usage-policies-by-endpoint" TargetMode="External"/><Relationship Id="rId49" Type="http://schemas.openxmlformats.org/officeDocument/2006/relationships/hyperlink" Target="https://developer.apple.com/support/offering-account-deletion-in-your-app" TargetMode="External"/><Relationship Id="rId50" Type="http://schemas.openxmlformats.org/officeDocument/2006/relationships/hyperlink" Target="https://developer.apple.com/app-store/app-privacy-details/" TargetMode="External"/><Relationship Id="rId51" Type="http://schemas.openxmlformats.org/officeDocument/2006/relationships/hyperlink" Target="https://support.google.com/googleplay/android-developer/answer/13327111?hl=en-EN" TargetMode="External"/><Relationship Id="rId52" Type="http://schemas.openxmlformats.org/officeDocument/2006/relationships/hyperlink" Target="https://support.google.com/googleplay/android-developer/answer/10787469?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Thirty Nights — Production Build, Device Testing &amp; Launch Implementation Manual</dc:title>
  <dc:subject>Current-state audit and production implementation guide for iPhone and Android</dc:subject>
  <dc:creator>Thirty Nights / Codex</dc:creator>
  <cp:keywords>Thirty Nights, Expo, React Native, Supabase, iPhone, Android, RevenueCat, OpenAI</cp:keywords>
  <dc:description>Prepared from the repository and product master specification on 2 August 2026.</dc:description>
  <cp:lastModifiedBy/>
  <cp:revision>1</cp:revision>
  <dcterms:created xsi:type="dcterms:W3CDTF">2013-12-23T23:15:00Z</dcterms:created>
  <dcterms:modified xsi:type="dcterms:W3CDTF">2013-12-23T23:15:00Z</dcterms:modified>
  <cp:category/>
</cp:coreProperties>
</file>