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40" w:after="80"/>
      </w:pPr>
      <w:r>
        <w:rPr>
          <w:rFonts w:ascii="Calibri" w:hAnsi="Calibri"/>
          <w:b/>
          <w:color w:val="25313C"/>
          <w:sz w:val="46"/>
        </w:rPr>
        <w:t>PROJECT STATUS BRIEF</w:t>
      </w:r>
    </w:p>
    <w:p>
      <w:pPr>
        <w:widowControl/>
        <w:spacing w:after="280"/>
      </w:pPr>
      <w:r>
        <w:rPr>
          <w:rFonts w:ascii="Calibri" w:hAnsi="Calibri"/>
          <w:color w:val="5F6B76"/>
          <w:sz w:val="28"/>
        </w:rPr>
        <w:t>Thirty Nights - Railway worker status and Google Play launch readiness</w:t>
      </w:r>
    </w:p>
    <w:p>
      <w:pPr>
        <w:widowControl/>
        <w:spacing w:before="0" w:after="40" w:line="252" w:lineRule="auto"/>
      </w:pPr>
      <w:r>
        <w:rPr>
          <w:rFonts w:ascii="Calibri" w:hAnsi="Calibri"/>
          <w:b/>
          <w:color w:val="25313C"/>
          <w:sz w:val="21"/>
        </w:rPr>
        <w:t xml:space="preserve">Prepared for: </w:t>
      </w:r>
      <w:r>
        <w:rPr>
          <w:rFonts w:ascii="Calibri" w:hAnsi="Calibri"/>
          <w:color w:val="25313C"/>
          <w:sz w:val="21"/>
        </w:rPr>
        <w:t>Project owner and launch team</w:t>
      </w:r>
    </w:p>
    <w:p>
      <w:pPr>
        <w:widowControl/>
        <w:spacing w:before="0" w:after="40" w:line="252" w:lineRule="auto"/>
      </w:pPr>
      <w:r>
        <w:rPr>
          <w:rFonts w:ascii="Calibri" w:hAnsi="Calibri"/>
          <w:b/>
          <w:color w:val="25313C"/>
          <w:sz w:val="21"/>
        </w:rPr>
        <w:t xml:space="preserve">Status date: </w:t>
      </w:r>
      <w:r>
        <w:rPr>
          <w:rFonts w:ascii="Calibri" w:hAnsi="Calibri"/>
          <w:color w:val="25313C"/>
          <w:sz w:val="21"/>
        </w:rPr>
        <w:t>11 August 2026 (Asia/Colombo)</w:t>
      </w:r>
    </w:p>
    <w:p>
      <w:pPr>
        <w:widowControl/>
        <w:spacing w:before="0" w:after="40" w:line="252" w:lineRule="auto"/>
      </w:pPr>
      <w:r>
        <w:rPr>
          <w:rFonts w:ascii="Calibri" w:hAnsi="Calibri"/>
          <w:b/>
          <w:color w:val="25313C"/>
          <w:sz w:val="21"/>
        </w:rPr>
        <w:t xml:space="preserve">Repository: </w:t>
      </w:r>
      <w:r>
        <w:rPr>
          <w:rFonts w:ascii="Calibri" w:hAnsi="Calibri"/>
          <w:color w:val="25313C"/>
          <w:sz w:val="21"/>
        </w:rPr>
        <w:t>pabathuthsara/thirtynights - main at 3b2c89a</w:t>
      </w:r>
    </w:p>
    <w:p>
      <w:pPr>
        <w:widowControl/>
        <w:spacing w:before="0" w:after="40" w:line="252" w:lineRule="auto"/>
      </w:pPr>
      <w:r>
        <w:rPr>
          <w:rFonts w:ascii="Calibri" w:hAnsi="Calibri"/>
          <w:b/>
          <w:color w:val="25313C"/>
          <w:sz w:val="21"/>
        </w:rPr>
        <w:t xml:space="preserve">Scope: </w:t>
      </w:r>
      <w:r>
        <w:rPr>
          <w:rFonts w:ascii="Calibri" w:hAnsi="Calibri"/>
          <w:color w:val="25313C"/>
          <w:sz w:val="21"/>
        </w:rPr>
        <w:t>Mobile app, Supabase backend, Railway report worker, Google Play release</w:t>
      </w:r>
    </w:p>
    <w:p>
      <w:pPr>
        <w:widowControl/>
        <w:spacing w:before="0" w:after="40" w:line="252" w:lineRule="auto"/>
      </w:pPr>
      <w:r>
        <w:rPr>
          <w:rFonts w:ascii="Calibri" w:hAnsi="Calibri"/>
          <w:b/>
          <w:color w:val="25313C"/>
          <w:sz w:val="21"/>
        </w:rPr>
        <w:t xml:space="preserve">Overall status: </w:t>
      </w:r>
      <w:r>
        <w:rPr>
          <w:rFonts w:ascii="Calibri" w:hAnsi="Calibri"/>
          <w:color w:val="25313C"/>
          <w:sz w:val="21"/>
        </w:rPr>
        <w:t>Not ready for Google Play submission; core product foundation is working</w:t>
      </w:r>
    </w:p>
    <w:p>
      <w:pPr>
        <w:spacing w:before="100" w:after="160"/>
        <w:widowControl/>
        <w:pBdr>
          <w:bottom w:val="single" w:sz="12" w:space="8" w:color="2E74B5"/>
        </w:pBdr>
      </w:pPr>
    </w:p>
    <w:p>
      <w:pPr>
        <w:spacing w:before="100" w:after="180" w:line="264" w:lineRule="auto"/>
        <w:ind w:left="173" w:right="115"/>
        <w:shd w:fill="EDF4FA"/>
        <w:widowControl/>
        <w:pBdr>
          <w:left w:val="single" w:sz="20" w:space="8" w:color="2E74B5"/>
        </w:pBdr>
      </w:pPr>
      <w:r>
        <w:rPr>
          <w:rFonts w:ascii="Calibri" w:hAnsi="Calibri"/>
          <w:b/>
          <w:color w:val="2E74B5"/>
          <w:sz w:val="22"/>
        </w:rPr>
        <w:t xml:space="preserve">Decision summary: </w:t>
      </w:r>
      <w:r>
        <w:rPr>
          <w:rFonts w:ascii="Calibri" w:hAnsi="Calibri"/>
          <w:color w:val="25313C"/>
          <w:sz w:val="22"/>
        </w:rPr>
        <w:t>The app and worker code pass the core local checks, and the Railway worker was last verified healthy. Publication should not begin until CI is green, the newest Supabase migration and worker are promoted together, production provider/legal values are configured, and a store-distributed Android build passes the complete device and billing journeys.</w:t>
      </w:r>
    </w:p>
    <w:p>
      <w:pPr>
        <w:pStyle w:val="Heading1"/>
        <w:keepNext/>
        <w:widowControl/>
      </w:pPr>
      <w:r>
        <w:t>1. Executive status</w:t>
      </w:r>
    </w:p>
    <w:p>
      <w:pPr>
        <w:pStyle w:val="ListBullet"/>
        <w:widowControl/>
        <w:spacing w:after="160" w:line="280" w:lineRule="auto"/>
      </w:pPr>
      <w:r>
        <w:rPr>
          <w:rFonts w:ascii="Calibri" w:hAnsi="Calibri"/>
          <w:color w:val="25313C"/>
          <w:sz w:val="22"/>
        </w:rPr>
        <w:t>Core implementation is substantially complete: the mobile app, local storage, recording flow, synchronization, account flows, commerce integration, report pipeline, and deletion paths are present in the codebase.</w:t>
      </w:r>
    </w:p>
    <w:p>
      <w:pPr>
        <w:pStyle w:val="ListBullet"/>
        <w:widowControl/>
        <w:spacing w:after="160" w:line="280" w:lineRule="auto"/>
      </w:pPr>
      <w:r>
        <w:rPr>
          <w:rFonts w:ascii="Calibri" w:hAnsi="Calibri"/>
          <w:color w:val="25313C"/>
          <w:sz w:val="22"/>
        </w:rPr>
        <w:t>Today's local verification passed TypeScript, 102 automated tests, the worker TypeScript check, the production web export, and all 20 Expo Doctor checks.</w:t>
      </w:r>
    </w:p>
    <w:p>
      <w:pPr>
        <w:pStyle w:val="ListBullet"/>
        <w:widowControl/>
        <w:spacing w:after="160" w:line="280" w:lineRule="auto"/>
      </w:pPr>
      <w:r>
        <w:rPr>
          <w:rFonts w:ascii="Calibri" w:hAnsi="Calibri"/>
          <w:color w:val="25313C"/>
          <w:sz w:val="22"/>
        </w:rPr>
        <w:t>The latest GitHub Actions run is failing in two places: a database lint error in public.retry_report and the dependency security audit. The secret-scan step was skipped after the audit failure.</w:t>
      </w:r>
    </w:p>
    <w:p>
      <w:pPr>
        <w:pStyle w:val="ListBullet"/>
        <w:widowControl/>
        <w:spacing w:after="160" w:line="280" w:lineRule="auto"/>
      </w:pPr>
      <w:r>
        <w:rPr>
          <w:rFonts w:ascii="Calibri" w:hAnsi="Calibri"/>
          <w:color w:val="25313C"/>
          <w:sz w:val="22"/>
        </w:rPr>
        <w:t>Hosted Supabase has seven migrations and three active Edge Functions. The authoritative-entitlement and processing-consent migration is still not deployed and must be coordinated with the updated worker and client.</w:t>
      </w:r>
    </w:p>
    <w:p>
      <w:pPr>
        <w:pStyle w:val="ListBullet"/>
        <w:widowControl/>
        <w:spacing w:after="160" w:line="280" w:lineRule="auto"/>
      </w:pPr>
      <w:r>
        <w:rPr>
          <w:rFonts w:ascii="Calibri" w:hAnsi="Calibri"/>
          <w:color w:val="25313C"/>
          <w:sz w:val="22"/>
        </w:rPr>
        <w:t>Google Play publication work remains mostly operational and owner-led: Play Console setup, Android commerce/provider configuration, legal pages and declarations, store assets, signing/build delivery, closed testing where applicable, and final physical-device evidence.</w:t>
      </w:r>
    </w:p>
    <w:p>
      <w:pPr>
        <w:widowControl/>
        <w:spacing w:before="80" w:after="80"/>
      </w:pPr>
      <w:r>
        <w:rPr>
          <w:rFonts w:ascii="Calibri" w:hAnsi="Calibri"/>
          <w:i/>
          <w:color w:val="5F6B76"/>
          <w:sz w:val="19"/>
        </w:rPr>
        <w:t>Table 1. Release readiness by workstream</w:t>
      </w:r>
    </w:p>
    <w:tbl>
      <w:tblPr>
        <w:tblStyle w:val="TableGrid"/>
        <w:tblW w:type="dxa" w:w="9360"/>
        <w:tblLayout w:type="fixed"/>
        <w:tblLook w:firstColumn="1" w:firstRow="1" w:lastColumn="0" w:lastRow="0" w:noHBand="0" w:noVBand="1" w:val="04A0"/>
        <w:jc w:val="left"/>
        <w:tblInd w:w="120" w:type="dxa"/>
        <w:tblBorders>
          <w:top w:val="single" w:sz="6" w:color="C8CFD6"/>
          <w:left w:val="single" w:sz="6" w:color="C8CFD6"/>
          <w:bottom w:val="single" w:sz="6" w:color="C8CFD6"/>
          <w:right w:val="single" w:sz="6" w:color="C8CFD6"/>
          <w:insideH w:val="single" w:sz="6" w:color="C8CFD6"/>
          <w:insideV w:val="single" w:sz="6" w:color="C8CFD6"/>
        </w:tblBorders>
      </w:tblPr>
      <w:tblGrid>
        <w:gridCol w:w="1800"/>
        <w:gridCol w:w="1050"/>
        <w:gridCol w:w="4080"/>
        <w:gridCol w:w="2430"/>
      </w:tblGrid>
      <w:tr>
        <w:trPr>
          <w:tblHeader w:val="true"/>
        </w:trPr>
        <w:tc>
          <w:tcPr>
            <w:tcW w:type="dxa" w:w="1800"/>
            <w:tcMar>
              <w:top w:w="80" w:type="dxa"/>
              <w:start w:w="120" w:type="dxa"/>
              <w:bottom w:w="80" w:type="dxa"/>
              <w:end w:w="120" w:type="dxa"/>
            </w:tcMar>
            <w:vAlign w:val="center"/>
            <w:shd w:fill="F2F4F7"/>
          </w:tcPr>
          <w:p>
            <w:pPr>
              <w:spacing w:before="0" w:after="0" w:line="259" w:lineRule="auto"/>
              <w:jc w:val="left"/>
            </w:pPr>
            <w:r>
              <w:rPr>
                <w:rFonts w:ascii="Calibri" w:hAnsi="Calibri"/>
                <w:b/>
                <w:color w:val="25313C"/>
                <w:sz w:val="19"/>
              </w:rPr>
              <w:t>Workstream</w:t>
            </w:r>
          </w:p>
        </w:tc>
        <w:tc>
          <w:tcPr>
            <w:tcW w:type="dxa" w:w="1050"/>
            <w:tcMar>
              <w:top w:w="80" w:type="dxa"/>
              <w:start w:w="120" w:type="dxa"/>
              <w:bottom w:w="80" w:type="dxa"/>
              <w:end w:w="120" w:type="dxa"/>
            </w:tcMar>
            <w:vAlign w:val="center"/>
            <w:shd w:fill="F2F4F7"/>
          </w:tcPr>
          <w:p>
            <w:pPr>
              <w:spacing w:before="0" w:after="0" w:line="259" w:lineRule="auto"/>
              <w:jc w:val="center"/>
            </w:pPr>
            <w:r>
              <w:rPr>
                <w:rFonts w:ascii="Calibri" w:hAnsi="Calibri"/>
                <w:b/>
                <w:color w:val="25313C"/>
                <w:sz w:val="19"/>
              </w:rPr>
              <w:t>Status</w:t>
            </w:r>
          </w:p>
        </w:tc>
        <w:tc>
          <w:tcPr>
            <w:tcW w:type="dxa" w:w="4080"/>
            <w:tcMar>
              <w:top w:w="80" w:type="dxa"/>
              <w:start w:w="120" w:type="dxa"/>
              <w:bottom w:w="80" w:type="dxa"/>
              <w:end w:w="120" w:type="dxa"/>
            </w:tcMar>
            <w:vAlign w:val="center"/>
            <w:shd w:fill="F2F4F7"/>
          </w:tcPr>
          <w:p>
            <w:pPr>
              <w:spacing w:before="0" w:after="0" w:line="259" w:lineRule="auto"/>
              <w:jc w:val="left"/>
            </w:pPr>
            <w:r>
              <w:rPr>
                <w:rFonts w:ascii="Calibri" w:hAnsi="Calibri"/>
                <w:b/>
                <w:color w:val="25313C"/>
                <w:sz w:val="19"/>
              </w:rPr>
              <w:t>Current evidence</w:t>
            </w:r>
          </w:p>
        </w:tc>
        <w:tc>
          <w:tcPr>
            <w:tcW w:type="dxa" w:w="2430"/>
            <w:tcMar>
              <w:top w:w="80" w:type="dxa"/>
              <w:start w:w="120" w:type="dxa"/>
              <w:bottom w:w="80" w:type="dxa"/>
              <w:end w:w="120" w:type="dxa"/>
            </w:tcMar>
            <w:vAlign w:val="center"/>
            <w:shd w:fill="F2F4F7"/>
          </w:tcPr>
          <w:p>
            <w:pPr>
              <w:spacing w:before="0" w:after="0" w:line="259" w:lineRule="auto"/>
              <w:jc w:val="left"/>
            </w:pPr>
            <w:r>
              <w:rPr>
                <w:rFonts w:ascii="Calibri" w:hAnsi="Calibri"/>
                <w:b/>
                <w:color w:val="25313C"/>
                <w:sz w:val="19"/>
              </w:rPr>
              <w:t>Next release gate</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b/>
                <w:color w:val="25313C"/>
                <w:sz w:val="18"/>
              </w:rPr>
              <w:t>Mobile app</w:t>
            </w:r>
          </w:p>
        </w:tc>
        <w:tc>
          <w:tcPr>
            <w:tcW w:type="dxa" w:w="1050"/>
            <w:shd w:fill="EAF4EE"/>
            <w:tcMar>
              <w:top w:w="80" w:type="dxa"/>
              <w:start w:w="120" w:type="dxa"/>
              <w:bottom w:w="80" w:type="dxa"/>
              <w:end w:w="120" w:type="dxa"/>
            </w:tcMar>
            <w:vAlign w:val="center"/>
          </w:tcPr>
          <w:p>
            <w:pPr>
              <w:spacing w:before="0" w:after="0" w:line="259" w:lineRule="auto"/>
              <w:jc w:val="center"/>
            </w:pPr>
            <w:r>
              <w:rPr>
                <w:rFonts w:ascii="Calibri" w:hAnsi="Calibri"/>
                <w:b/>
                <w:color w:val="2E6B4F"/>
                <w:sz w:val="18"/>
              </w:rPr>
              <w:t>GREEN</w:t>
            </w:r>
          </w:p>
        </w:tc>
        <w:tc>
          <w:tcPr>
            <w:tcW w:type="dxa" w:w="408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Local check passes: TypeScript, 102 tests, worker check, web export; Expo Doctor 20/20.</w:t>
            </w:r>
          </w:p>
        </w:tc>
        <w:tc>
          <w:tcPr>
            <w:tcW w:type="dxa" w:w="243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Keep the candidate stable while launch blockers are resolved.</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b/>
                <w:color w:val="25313C"/>
                <w:sz w:val="18"/>
              </w:rPr>
              <w:t>GitHub CI</w:t>
            </w:r>
          </w:p>
        </w:tc>
        <w:tc>
          <w:tcPr>
            <w:tcW w:type="dxa" w:w="1050"/>
            <w:shd w:fill="FDECEC"/>
            <w:tcMar>
              <w:top w:w="80" w:type="dxa"/>
              <w:start w:w="120" w:type="dxa"/>
              <w:bottom w:w="80" w:type="dxa"/>
              <w:end w:w="120" w:type="dxa"/>
            </w:tcMar>
            <w:vAlign w:val="center"/>
          </w:tcPr>
          <w:p>
            <w:pPr>
              <w:spacing w:before="0" w:after="0" w:line="259" w:lineRule="auto"/>
              <w:jc w:val="center"/>
            </w:pPr>
            <w:r>
              <w:rPr>
                <w:rFonts w:ascii="Calibri" w:hAnsi="Calibri"/>
                <w:b/>
                <w:color w:val="9B1C1C"/>
                <w:sz w:val="18"/>
              </w:rPr>
              <w:t>RED</w:t>
            </w:r>
          </w:p>
        </w:tc>
        <w:tc>
          <w:tcPr>
            <w:tcW w:type="dxa" w:w="408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Latest main run failed database lint and npm audit; secret scan did not run.</w:t>
            </w:r>
          </w:p>
        </w:tc>
        <w:tc>
          <w:tcPr>
            <w:tcW w:type="dxa" w:w="243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Fix both failures and obtain one fully green run.</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b/>
                <w:color w:val="25313C"/>
                <w:sz w:val="18"/>
              </w:rPr>
              <w:t>Railway worker</w:t>
            </w:r>
          </w:p>
        </w:tc>
        <w:tc>
          <w:tcPr>
            <w:tcW w:type="dxa" w:w="1050"/>
            <w:shd w:fill="FFF6DA"/>
            <w:tcMar>
              <w:top w:w="80" w:type="dxa"/>
              <w:start w:w="120" w:type="dxa"/>
              <w:bottom w:w="80" w:type="dxa"/>
              <w:end w:w="120" w:type="dxa"/>
            </w:tcMar>
            <w:vAlign w:val="center"/>
          </w:tcPr>
          <w:p>
            <w:pPr>
              <w:spacing w:before="0" w:after="0" w:line="259" w:lineRule="auto"/>
              <w:jc w:val="center"/>
            </w:pPr>
            <w:r>
              <w:rPr>
                <w:rFonts w:ascii="Calibri" w:hAnsi="Calibri"/>
                <w:b/>
                <w:color w:val="7A5A00"/>
                <w:sz w:val="18"/>
              </w:rPr>
              <w:t>AMBER</w:t>
            </w:r>
          </w:p>
        </w:tc>
        <w:tc>
          <w:tcPr>
            <w:tcW w:type="dxa" w:w="408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Last verified healthy on 10 Aug in Singapore; live connector recheck requires reauthentication.</w:t>
            </w:r>
          </w:p>
        </w:tc>
        <w:tc>
          <w:tcPr>
            <w:tcW w:type="dxa" w:w="243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Reverify live health, then promote the consent-aware image with the database migration.</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b/>
                <w:color w:val="25313C"/>
                <w:sz w:val="18"/>
              </w:rPr>
              <w:t>Supabase</w:t>
            </w:r>
          </w:p>
        </w:tc>
        <w:tc>
          <w:tcPr>
            <w:tcW w:type="dxa" w:w="1050"/>
            <w:shd w:fill="FFF6DA"/>
            <w:tcMar>
              <w:top w:w="80" w:type="dxa"/>
              <w:start w:w="120" w:type="dxa"/>
              <w:bottom w:w="80" w:type="dxa"/>
              <w:end w:w="120" w:type="dxa"/>
            </w:tcMar>
            <w:vAlign w:val="center"/>
          </w:tcPr>
          <w:p>
            <w:pPr>
              <w:spacing w:before="0" w:after="0" w:line="259" w:lineRule="auto"/>
              <w:jc w:val="center"/>
            </w:pPr>
            <w:r>
              <w:rPr>
                <w:rFonts w:ascii="Calibri" w:hAnsi="Calibri"/>
                <w:b/>
                <w:color w:val="7A5A00"/>
                <w:sz w:val="18"/>
              </w:rPr>
              <w:t>AMBER</w:t>
            </w:r>
          </w:p>
        </w:tc>
        <w:tc>
          <w:tcPr>
            <w:tcW w:type="dxa" w:w="408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Seven migrations live; delete-account, apple-identity and revenuecat-webhook are ACTIVE; newest migration pending.</w:t>
            </w:r>
          </w:p>
        </w:tc>
        <w:tc>
          <w:tcPr>
            <w:tcW w:type="dxa" w:w="243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Complete the coordinated rollout and close security/configuration warnings.</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b/>
                <w:color w:val="25313C"/>
                <w:sz w:val="18"/>
              </w:rPr>
              <w:t>Commerce</w:t>
            </w:r>
          </w:p>
        </w:tc>
        <w:tc>
          <w:tcPr>
            <w:tcW w:type="dxa" w:w="1050"/>
            <w:shd w:fill="FDECEC"/>
            <w:tcMar>
              <w:top w:w="80" w:type="dxa"/>
              <w:start w:w="120" w:type="dxa"/>
              <w:bottom w:w="80" w:type="dxa"/>
              <w:end w:w="120" w:type="dxa"/>
            </w:tcMar>
            <w:vAlign w:val="center"/>
          </w:tcPr>
          <w:p>
            <w:pPr>
              <w:spacing w:before="0" w:after="0" w:line="259" w:lineRule="auto"/>
              <w:jc w:val="center"/>
            </w:pPr>
            <w:r>
              <w:rPr>
                <w:rFonts w:ascii="Calibri" w:hAnsi="Calibri"/>
                <w:b/>
                <w:color w:val="9B1C1C"/>
                <w:sz w:val="18"/>
              </w:rPr>
              <w:t>RED</w:t>
            </w:r>
          </w:p>
        </w:tc>
        <w:tc>
          <w:tcPr>
            <w:tcW w:type="dxa" w:w="408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Production Android RevenueCat key/products are absent; store purchase and restore journeys are unverified.</w:t>
            </w:r>
          </w:p>
        </w:tc>
        <w:tc>
          <w:tcPr>
            <w:tcW w:type="dxa" w:w="243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Configure Google Play products, RevenueCat, webhook secrets and sandbox tests.</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b/>
                <w:color w:val="25313C"/>
                <w:sz w:val="18"/>
              </w:rPr>
              <w:t>Google Play release</w:t>
            </w:r>
          </w:p>
        </w:tc>
        <w:tc>
          <w:tcPr>
            <w:tcW w:type="dxa" w:w="1050"/>
            <w:shd w:fill="FDECEC"/>
            <w:tcMar>
              <w:top w:w="80" w:type="dxa"/>
              <w:start w:w="120" w:type="dxa"/>
              <w:bottom w:w="80" w:type="dxa"/>
              <w:end w:w="120" w:type="dxa"/>
            </w:tcMar>
            <w:vAlign w:val="center"/>
          </w:tcPr>
          <w:p>
            <w:pPr>
              <w:spacing w:before="0" w:after="0" w:line="259" w:lineRule="auto"/>
              <w:jc w:val="center"/>
            </w:pPr>
            <w:r>
              <w:rPr>
                <w:rFonts w:ascii="Calibri" w:hAnsi="Calibri"/>
                <w:b/>
                <w:color w:val="9B1C1C"/>
                <w:sz w:val="18"/>
              </w:rPr>
              <w:t>RED</w:t>
            </w:r>
          </w:p>
        </w:tc>
        <w:tc>
          <w:tcPr>
            <w:tcW w:type="dxa" w:w="408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No verified Play app record, signed production AAB, completed declarations, final listing assets or production-track evidence.</w:t>
            </w:r>
          </w:p>
        </w:tc>
        <w:tc>
          <w:tcPr>
            <w:tcW w:type="dxa" w:w="243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Create the release infrastructure, test tracks and policy-complete listing.</w:t>
            </w:r>
          </w:p>
        </w:tc>
      </w:tr>
      <w:tr>
        <w:tc>
          <w:tcPr>
            <w:tcW w:type="dxa" w:w="1800"/>
            <w:tcMar>
              <w:top w:w="80" w:type="dxa"/>
              <w:start w:w="120" w:type="dxa"/>
              <w:bottom w:w="80" w:type="dxa"/>
              <w:end w:w="120" w:type="dxa"/>
            </w:tcMar>
            <w:vAlign w:val="center"/>
          </w:tcPr>
          <w:p>
            <w:pPr>
              <w:spacing w:before="0" w:after="0" w:line="259" w:lineRule="auto"/>
              <w:jc w:val="left"/>
            </w:pPr>
            <w:r>
              <w:rPr>
                <w:rFonts w:ascii="Calibri" w:hAnsi="Calibri"/>
                <w:b/>
                <w:color w:val="25313C"/>
                <w:sz w:val="18"/>
              </w:rPr>
              <w:t>Monitoring</w:t>
            </w:r>
          </w:p>
        </w:tc>
        <w:tc>
          <w:tcPr>
            <w:tcW w:type="dxa" w:w="1050"/>
            <w:shd w:fill="FDECEC"/>
            <w:tcMar>
              <w:top w:w="80" w:type="dxa"/>
              <w:start w:w="120" w:type="dxa"/>
              <w:bottom w:w="80" w:type="dxa"/>
              <w:end w:w="120" w:type="dxa"/>
            </w:tcMar>
            <w:vAlign w:val="center"/>
          </w:tcPr>
          <w:p>
            <w:pPr>
              <w:spacing w:before="0" w:after="0" w:line="259" w:lineRule="auto"/>
              <w:jc w:val="center"/>
            </w:pPr>
            <w:r>
              <w:rPr>
                <w:rFonts w:ascii="Calibri" w:hAnsi="Calibri"/>
                <w:b/>
                <w:color w:val="9B1C1C"/>
                <w:sz w:val="18"/>
              </w:rPr>
              <w:t>RED</w:t>
            </w:r>
          </w:p>
        </w:tc>
        <w:tc>
          <w:tcPr>
            <w:tcW w:type="dxa" w:w="408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Sentry/analytics destination and failed-report alerting are not configured.</w:t>
            </w:r>
          </w:p>
        </w:tc>
        <w:tc>
          <w:tcPr>
            <w:tcW w:type="dxa" w:w="2430"/>
            <w:tcMar>
              <w:top w:w="80" w:type="dxa"/>
              <w:start w:w="120" w:type="dxa"/>
              <w:bottom w:w="80" w:type="dxa"/>
              <w:end w:w="120" w:type="dxa"/>
            </w:tcMar>
            <w:vAlign w:val="center"/>
          </w:tcPr>
          <w:p>
            <w:pPr>
              <w:spacing w:before="0" w:after="0" w:line="259" w:lineRule="auto"/>
              <w:jc w:val="left"/>
            </w:pPr>
            <w:r>
              <w:rPr>
                <w:rFonts w:ascii="Calibri" w:hAnsi="Calibri"/>
                <w:b w:val="0"/>
                <w:color w:val="25313C"/>
                <w:sz w:val="18"/>
              </w:rPr>
              <w:t>Add privacy-safe crash, funnel and worker-queue monitoring before rollout.</w:t>
            </w:r>
          </w:p>
        </w:tc>
      </w:tr>
    </w:tbl>
    <w:p>
      <w:pPr>
        <w:widowControl/>
        <w:spacing w:before="80" w:after="120"/>
      </w:pPr>
      <w:r>
        <w:rPr>
          <w:rFonts w:ascii="Calibri" w:hAnsi="Calibri"/>
          <w:i/>
          <w:color w:val="5F6B76"/>
          <w:sz w:val="18"/>
        </w:rPr>
        <w:t>Evidence note: Green means a current check passed. Amber means usable but not fully promoted or freshly verified. Red means the workstream blocks release.</w:t>
      </w:r>
    </w:p>
    <w:p>
      <w:pPr>
        <w:pStyle w:val="Heading1"/>
        <w:keepNext/>
        <w:widowControl/>
      </w:pPr>
      <w:r>
        <w:t>2. Railway report worker</w:t>
      </w:r>
    </w:p>
    <w:p>
      <w:pPr>
        <w:pStyle w:val="Heading2"/>
        <w:keepNext/>
        <w:widowControl/>
      </w:pPr>
      <w:r>
        <w:t>Hosting status</w:t>
      </w:r>
    </w:p>
    <w:p>
      <w:pPr>
        <w:widowControl/>
        <w:spacing w:before="0" w:after="120" w:line="264" w:lineRule="auto"/>
      </w:pPr>
      <w:r>
        <w:rPr>
          <w:rFonts w:ascii="Calibri" w:hAnsi="Calibri"/>
          <w:i w:val="0"/>
          <w:color w:val="25313C"/>
          <w:sz w:val="22"/>
        </w:rPr>
        <w:t>The report worker is hosted on Railway as the continuously running report-worker service for the Thirty Nights project. The documented production location is Singapore. It polls Supabase report jobs, downloads private recordings, calls the server-side transcription and reflection models, renders evidence clips with FFmpeg, and writes completed reports back to Supabase. The phone app does not send recordings through Railway; uploads go directly to Supabase Storage.</w:t>
      </w:r>
    </w:p>
    <w:p>
      <w:pPr>
        <w:widowControl/>
        <w:spacing w:before="0" w:after="120" w:line="264" w:lineRule="auto"/>
      </w:pPr>
      <w:r>
        <w:rPr>
          <w:rFonts w:ascii="Calibri" w:hAnsi="Calibri"/>
          <w:i w:val="0"/>
          <w:color w:val="25313C"/>
          <w:sz w:val="22"/>
        </w:rPr>
        <w:t>The worker image is designed for production operations: Node 22, FFmpeg, CA certificates, a non-root runtime user, a Docker HEALTHCHECK, upstream-call deadlines, job leasing, retry behavior, and GET /healthz plus GET /health endpoints. No local worker process was listening during this review.</w:t>
      </w:r>
    </w:p>
    <w:p>
      <w:pPr>
        <w:spacing w:before="100" w:after="180" w:line="264" w:lineRule="auto"/>
        <w:ind w:left="173" w:right="115"/>
        <w:shd w:fill="FFF6DA"/>
        <w:widowControl/>
        <w:pBdr>
          <w:left w:val="single" w:sz="20" w:space="8" w:color="7A5A00"/>
        </w:pBdr>
      </w:pPr>
      <w:r>
        <w:rPr>
          <w:rFonts w:ascii="Calibri" w:hAnsi="Calibri"/>
          <w:b/>
          <w:color w:val="7A5A00"/>
          <w:sz w:val="22"/>
        </w:rPr>
        <w:t xml:space="preserve">Railway health statement: </w:t>
      </w:r>
      <w:r>
        <w:rPr>
          <w:rFonts w:ascii="Calibri" w:hAnsi="Calibri"/>
          <w:color w:val="25313C"/>
          <w:sz w:val="22"/>
        </w:rPr>
        <w:t>No worker, database, TLS, OpenAI or FFmpeg issues were recorded at the last verified production check on 10 August 2026. A fresh live status/log/metrics check could not be completed on 11 August because the Railway connector requires reauthentication. Therefore the accurate statement is "last verified healthy," not "confirmed healthy right now."</w:t>
      </w:r>
    </w:p>
    <w:p>
      <w:pPr>
        <w:pStyle w:val="Heading2"/>
        <w:keepNext/>
        <w:widowControl/>
      </w:pPr>
      <w:r>
        <w:t>What remains for the worker</w:t>
      </w:r>
    </w:p>
    <w:p>
      <w:pPr>
        <w:pStyle w:val="ListBullet"/>
        <w:widowControl/>
        <w:spacing w:after="160" w:line="280" w:lineRule="auto"/>
      </w:pPr>
      <w:r>
        <w:rPr>
          <w:rFonts w:ascii="Calibri" w:hAnsi="Calibri"/>
          <w:color w:val="25313C"/>
          <w:sz w:val="22"/>
        </w:rPr>
        <w:t>Reconnect Railway and confirm the latest deployment is SUCCESS, one replica is running continuously, /healthz is healthy, and recent logs and metrics contain no startup or polling errors.</w:t>
      </w:r>
    </w:p>
    <w:p>
      <w:pPr>
        <w:pStyle w:val="ListBullet"/>
        <w:widowControl/>
        <w:spacing w:after="160" w:line="280" w:lineRule="auto"/>
      </w:pPr>
      <w:r>
        <w:rPr>
          <w:rFonts w:ascii="Calibri" w:hAnsi="Calibri"/>
          <w:color w:val="25313C"/>
          <w:sz w:val="22"/>
        </w:rPr>
        <w:t>Deploy the updated consent-enforcing worker only together with migration 20260810165730 and the matching client. Either half on its own creates a contract mismatch.</w:t>
      </w:r>
    </w:p>
    <w:p>
      <w:pPr>
        <w:pStyle w:val="ListBullet"/>
        <w:widowControl/>
        <w:spacing w:after="160" w:line="280" w:lineRule="auto"/>
      </w:pPr>
      <w:r>
        <w:rPr>
          <w:rFonts w:ascii="Calibri" w:hAnsi="Calibri"/>
          <w:color w:val="25313C"/>
          <w:sz w:val="22"/>
        </w:rPr>
        <w:t>Rotate the OpenAI key, Supabase service-role key and database password before public production, then update Railway and the ignored local environment without exposing the values.</w:t>
      </w:r>
    </w:p>
    <w:p>
      <w:pPr>
        <w:pStyle w:val="ListBullet"/>
        <w:widowControl/>
        <w:spacing w:after="160" w:line="280" w:lineRule="auto"/>
      </w:pPr>
      <w:r>
        <w:rPr>
          <w:rFonts w:ascii="Calibri" w:hAnsi="Calibri"/>
          <w:color w:val="25313C"/>
          <w:sz w:val="22"/>
        </w:rPr>
        <w:t>Add alerts for failed report jobs, queue age, repeated polling failures and worker unavailability.</w:t>
      </w:r>
    </w:p>
    <w:p>
      <w:pPr>
        <w:pStyle w:val="ListBullet"/>
        <w:widowControl/>
        <w:spacing w:after="160" w:line="280" w:lineRule="auto"/>
      </w:pPr>
      <w:r>
        <w:rPr>
          <w:rFonts w:ascii="Calibri" w:hAnsi="Calibri"/>
          <w:color w:val="25313C"/>
          <w:sz w:val="22"/>
        </w:rPr>
        <w:t>Run a real end-to-end seven-night report journey: upload, job lease, transcription, report validation, clip generation, publish and in-app playback.</w:t>
      </w:r>
    </w:p>
    <w:p>
      <w:pPr>
        <w:pStyle w:val="Heading1"/>
        <w:keepNext/>
        <w:widowControl/>
      </w:pPr>
      <w:r>
        <w:t>3. Current project status</w:t>
      </w:r>
    </w:p>
    <w:p>
      <w:pPr>
        <w:pStyle w:val="Heading2"/>
        <w:keepNext/>
        <w:widowControl/>
      </w:pPr>
      <w:r>
        <w:t>What is working now</w:t>
      </w:r>
    </w:p>
    <w:p>
      <w:pPr>
        <w:pStyle w:val="ListBullet"/>
        <w:widowControl/>
        <w:spacing w:after="160" w:line="280" w:lineRule="auto"/>
      </w:pPr>
      <w:r>
        <w:rPr>
          <w:rFonts w:ascii="Calibri" w:hAnsi="Calibri"/>
          <w:color w:val="25313C"/>
          <w:sz w:val="22"/>
        </w:rPr>
        <w:t>The main branch is synchronized with GitHub at commit 3b2c89a, and the working tree was clean before this report was generated.</w:t>
      </w:r>
    </w:p>
    <w:p>
      <w:pPr>
        <w:pStyle w:val="ListBullet"/>
        <w:widowControl/>
        <w:spacing w:after="160" w:line="280" w:lineRule="auto"/>
      </w:pPr>
      <w:r>
        <w:rPr>
          <w:rFonts w:ascii="Calibri" w:hAnsi="Calibri"/>
          <w:color w:val="25313C"/>
          <w:sz w:val="22"/>
        </w:rPr>
        <w:t>The app has environment-specific identities, production package com.thirtynights.app, a production Android App Bundle profile, microphone and notification configuration, and production fail-closed checks for provider, product and legal values.</w:t>
      </w:r>
    </w:p>
    <w:p>
      <w:pPr>
        <w:pStyle w:val="ListBullet"/>
        <w:widowControl/>
        <w:spacing w:after="160" w:line="280" w:lineRule="auto"/>
      </w:pPr>
      <w:r>
        <w:rPr>
          <w:rFonts w:ascii="Calibri" w:hAnsi="Calibri"/>
          <w:color w:val="25313C"/>
          <w:sz w:val="22"/>
        </w:rPr>
        <w:t>The local-first product foundation is present: durable recordings, normalized SQLite persistence, missed-night reconciliation, offline outbox/sync, private playback, export and deletion flows.</w:t>
      </w:r>
    </w:p>
    <w:p>
      <w:pPr>
        <w:pStyle w:val="ListBullet"/>
        <w:widowControl/>
        <w:spacing w:after="160" w:line="280" w:lineRule="auto"/>
      </w:pPr>
      <w:r>
        <w:rPr>
          <w:rFonts w:ascii="Calibri" w:hAnsi="Calibri"/>
          <w:color w:val="25313C"/>
          <w:sz w:val="22"/>
        </w:rPr>
        <w:t>Supabase-backed identity, storage, RLS/RPC contracts, report jobs, purchase ledger and Edge Functions are implemented. Seven baseline migrations are live and the three expected Edge Functions are active.</w:t>
      </w:r>
    </w:p>
    <w:p>
      <w:pPr>
        <w:pStyle w:val="ListBullet"/>
        <w:widowControl/>
        <w:spacing w:after="160" w:line="280" w:lineRule="auto"/>
      </w:pPr>
      <w:r>
        <w:rPr>
          <w:rFonts w:ascii="Calibri" w:hAnsi="Calibri"/>
          <w:color w:val="25313C"/>
          <w:sz w:val="22"/>
        </w:rPr>
        <w:t>The Railway worker architecture is in place and its prior production image was verified healthy.</w:t>
      </w:r>
    </w:p>
    <w:p>
      <w:pPr>
        <w:pStyle w:val="ListBullet"/>
        <w:widowControl/>
        <w:spacing w:after="160" w:line="280" w:lineRule="auto"/>
      </w:pPr>
      <w:r>
        <w:rPr>
          <w:rFonts w:ascii="Calibri" w:hAnsi="Calibri"/>
          <w:color w:val="25313C"/>
          <w:sz w:val="22"/>
        </w:rPr>
        <w:t>The current Expo/React Native Android dependency defaults resolve to target SDK 36, matching Google Play's requirement for new apps and updates from 31 August 2026; the final AAB still needs manifest verification.</w:t>
      </w:r>
    </w:p>
    <w:p>
      <w:pPr>
        <w:pStyle w:val="Heading2"/>
        <w:keepNext/>
        <w:widowControl/>
      </w:pPr>
      <w:r>
        <w:t>Known issues and blockers</w:t>
      </w:r>
    </w:p>
    <w:p>
      <w:pPr>
        <w:pStyle w:val="ListBullet"/>
        <w:widowControl/>
        <w:spacing w:after="160" w:line="280" w:lineRule="auto"/>
      </w:pPr>
      <w:r>
        <w:rPr>
          <w:rFonts w:ascii="Calibri" w:hAnsi="Calibri"/>
          <w:color w:val="25313C"/>
          <w:sz w:val="22"/>
        </w:rPr>
        <w:t>CI database gate: Supabase lint reports an ambiguous report_id reference in public.retry_report. CI stops before pgTAP completion.</w:t>
      </w:r>
    </w:p>
    <w:p>
      <w:pPr>
        <w:pStyle w:val="ListBullet"/>
        <w:widowControl/>
        <w:spacing w:after="160" w:line="280" w:lineRule="auto"/>
      </w:pPr>
      <w:r>
        <w:rPr>
          <w:rFonts w:ascii="Calibri" w:hAnsi="Calibri"/>
          <w:color w:val="25313C"/>
          <w:sz w:val="22"/>
        </w:rPr>
        <w:t>CI dependency gate: npm audit reports 12 high and 9 moderate findings in the Expo/Metro build-tool dependency chain. The suggested automatic fix is a breaking downgrade and should not be applied blindly. The worker production audit is clean.</w:t>
      </w:r>
    </w:p>
    <w:p>
      <w:pPr>
        <w:pStyle w:val="ListBullet"/>
        <w:widowControl/>
        <w:spacing w:after="160" w:line="280" w:lineRule="auto"/>
      </w:pPr>
      <w:r>
        <w:rPr>
          <w:rFonts w:ascii="Calibri" w:hAnsi="Calibri"/>
          <w:color w:val="25313C"/>
          <w:sz w:val="22"/>
        </w:rPr>
        <w:t>CI secret scan: the latest run skipped this step because the preceding audit failed; a successful secret scan is still required, especially after the recent local .env incident.</w:t>
      </w:r>
    </w:p>
    <w:p>
      <w:pPr>
        <w:pStyle w:val="ListBullet"/>
        <w:widowControl/>
        <w:spacing w:after="160" w:line="280" w:lineRule="auto"/>
      </w:pPr>
      <w:r>
        <w:rPr>
          <w:rFonts w:ascii="Calibri" w:hAnsi="Calibri"/>
          <w:color w:val="25313C"/>
          <w:sz w:val="22"/>
        </w:rPr>
        <w:t>Hosted schema drift: migration 20260810165730_authoritative_entitlements_and_processing_consent exists in Git but is absent from the hosted migration ledger.</w:t>
      </w:r>
    </w:p>
    <w:p>
      <w:pPr>
        <w:pStyle w:val="ListBullet"/>
        <w:widowControl/>
        <w:spacing w:after="160" w:line="280" w:lineRule="auto"/>
      </w:pPr>
      <w:r>
        <w:rPr>
          <w:rFonts w:ascii="Calibri" w:hAnsi="Calibri"/>
          <w:color w:val="25313C"/>
          <w:sz w:val="22"/>
        </w:rPr>
        <w:t>Production Android configuration: a production config evaluation currently fails because the Android RevenueCat key, both product IDs, and four HTTPS legal/support URLs are not set. Local free-provisioning mode must also be disabled for production.</w:t>
      </w:r>
    </w:p>
    <w:p>
      <w:pPr>
        <w:pStyle w:val="ListBullet"/>
        <w:widowControl/>
        <w:spacing w:after="160" w:line="280" w:lineRule="auto"/>
      </w:pPr>
      <w:r>
        <w:rPr>
          <w:rFonts w:ascii="Calibri" w:hAnsi="Calibri"/>
          <w:color w:val="25313C"/>
          <w:sz w:val="22"/>
        </w:rPr>
        <w:t>Supabase security/configuration: leaked-password protection is disabled. Advisor warnings for authenticated SECURITY DEFINER RPCs must be reviewed against the intentional ownership checks; custom SMTP, CAPTCHA/rate limits, PITR and provider secrets still require owner confirmation.</w:t>
      </w:r>
    </w:p>
    <w:p>
      <w:pPr>
        <w:pStyle w:val="ListBullet"/>
        <w:widowControl/>
        <w:spacing w:after="160" w:line="280" w:lineRule="auto"/>
      </w:pPr>
      <w:r>
        <w:rPr>
          <w:rFonts w:ascii="Calibri" w:hAnsi="Calibri"/>
          <w:color w:val="25313C"/>
          <w:sz w:val="22"/>
        </w:rPr>
        <w:t>No store-distributed Android release has completed the full physical-device, OAuth, billing, restore, refund, deletion, offline, accessibility and report-generation matrix.</w:t>
      </w:r>
    </w:p>
    <w:p>
      <w:pPr>
        <w:pStyle w:val="ListBullet"/>
        <w:widowControl/>
        <w:spacing w:after="160" w:line="280" w:lineRule="auto"/>
      </w:pPr>
      <w:r>
        <w:rPr>
          <w:rFonts w:ascii="Calibri" w:hAnsi="Calibri"/>
          <w:color w:val="25313C"/>
          <w:sz w:val="22"/>
        </w:rPr>
        <w:t>Monitoring is incomplete: no Sentry destination, production analytics destination or worker failure alert is configured.</w:t>
      </w:r>
    </w:p>
    <w:p>
      <w:pPr>
        <w:pStyle w:val="Heading1"/>
        <w:keepNext/>
        <w:widowControl/>
      </w:pPr>
      <w:r>
        <w:t>4. What remains before Google Play publication</w:t>
      </w:r>
    </w:p>
    <w:p>
      <w:pPr>
        <w:widowControl/>
        <w:spacing w:before="0" w:after="120" w:line="264" w:lineRule="auto"/>
      </w:pPr>
      <w:r>
        <w:rPr>
          <w:rFonts w:ascii="Calibri" w:hAnsi="Calibri"/>
          <w:i w:val="0"/>
          <w:color w:val="25313C"/>
          <w:sz w:val="22"/>
        </w:rPr>
        <w:t>The following sequence is ordered by dependency. Finishing a later stage does not compensate for an unfinished earlier gate.</w:t>
      </w:r>
    </w:p>
    <w:p>
      <w:pPr>
        <w:pStyle w:val="Heading2"/>
        <w:keepNext/>
        <w:widowControl/>
      </w:pPr>
      <w:r>
        <w:t>Stage A - Make the release candidate trustworthy</w:t>
      </w:r>
    </w:p>
    <w:p>
      <w:pPr>
        <w:pStyle w:val="ListNumber"/>
        <w:widowControl/>
        <w:spacing w:after="160" w:line="280" w:lineRule="auto"/>
      </w:pPr>
      <w:r>
        <w:rPr>
          <w:rFonts w:ascii="Calibri" w:hAnsi="Calibri"/>
          <w:color w:val="25313C"/>
          <w:sz w:val="22"/>
        </w:rPr>
        <w:t>Fix the public.retry_report lint error, rerun the full local Supabase stack, and require database reset, lint and pgTAP to pass in CI.</w:t>
      </w:r>
    </w:p>
    <w:p>
      <w:pPr>
        <w:pStyle w:val="ListNumber"/>
        <w:widowControl/>
        <w:spacing w:after="160" w:line="280" w:lineRule="auto"/>
      </w:pPr>
      <w:r>
        <w:rPr>
          <w:rFonts w:ascii="Calibri" w:hAnsi="Calibri"/>
          <w:color w:val="25313C"/>
          <w:sz w:val="22"/>
        </w:rPr>
        <w:t>Resolve, upgrade around or formally risk-accept the Expo/Metro dependency advisories without forcing an incompatible Expo downgrade. Then rerun npm audit and the worker audit.</w:t>
      </w:r>
    </w:p>
    <w:p>
      <w:pPr>
        <w:pStyle w:val="ListNumber"/>
        <w:widowControl/>
        <w:spacing w:after="160" w:line="280" w:lineRule="auto"/>
      </w:pPr>
      <w:r>
        <w:rPr>
          <w:rFonts w:ascii="Calibri" w:hAnsi="Calibri"/>
          <w:color w:val="25313C"/>
          <w:sz w:val="22"/>
        </w:rPr>
        <w:t>Obtain one fully green GitHub Actions run, including the secret scan.</w:t>
      </w:r>
    </w:p>
    <w:p>
      <w:pPr>
        <w:pStyle w:val="ListNumber"/>
        <w:widowControl/>
        <w:spacing w:after="160" w:line="280" w:lineRule="auto"/>
      </w:pPr>
      <w:r>
        <w:rPr>
          <w:rFonts w:ascii="Calibri" w:hAnsi="Calibri"/>
          <w:color w:val="25313C"/>
          <w:sz w:val="22"/>
        </w:rPr>
        <w:t>Promote the newest Supabase migration, updated worker and matching client together through staging, then verify two-user RLS, Storage, consent withdrawal, entitlements and report jobs.</w:t>
      </w:r>
    </w:p>
    <w:p>
      <w:pPr>
        <w:pStyle w:val="Heading2"/>
        <w:keepNext/>
        <w:widowControl/>
      </w:pPr>
      <w:r>
        <w:t>Stage B - Establish Google Play and production ownership</w:t>
      </w:r>
    </w:p>
    <w:p>
      <w:pPr>
        <w:pStyle w:val="ListNumber"/>
        <w:widowControl/>
        <w:spacing w:after="160" w:line="280" w:lineRule="auto"/>
      </w:pPr>
      <w:r>
        <w:rPr>
          <w:rFonts w:ascii="Calibri" w:hAnsi="Calibri"/>
          <w:color w:val="25313C"/>
          <w:sz w:val="22"/>
        </w:rPr>
        <w:t>Complete Google Play Console enrollment and identity verification; create the app record for com.thirtynights.app. Ensure the package is registered under Android developer verification by 30 September 2026.</w:t>
      </w:r>
    </w:p>
    <w:p>
      <w:pPr>
        <w:pStyle w:val="ListNumber"/>
        <w:widowControl/>
        <w:spacing w:after="160" w:line="280" w:lineRule="auto"/>
      </w:pPr>
      <w:r>
        <w:rPr>
          <w:rFonts w:ascii="Calibri" w:hAnsi="Calibri"/>
          <w:color w:val="25313C"/>
          <w:sz w:val="22"/>
        </w:rPr>
        <w:t>Link the Expo/EAS project, add the Google Play service-account credential securely, configure the upload key, and enroll in Play App Signing.</w:t>
      </w:r>
    </w:p>
    <w:p>
      <w:pPr>
        <w:pStyle w:val="ListNumber"/>
        <w:widowControl/>
        <w:spacing w:after="160" w:line="280" w:lineRule="auto"/>
      </w:pPr>
      <w:r>
        <w:rPr>
          <w:rFonts w:ascii="Calibri" w:hAnsi="Calibri"/>
          <w:color w:val="25313C"/>
          <w:sz w:val="22"/>
        </w:rPr>
        <w:t>Create the production EAS environment. Set EXPO_PUBLIC_APP_ENV=production, the Android RevenueCat public key, both exact product IDs, and the four live HTTPS privacy/terms/support/deletion URLs. Do not set EXPO_FREE_PROVISIONING.</w:t>
      </w:r>
    </w:p>
    <w:p>
      <w:pPr>
        <w:pStyle w:val="ListNumber"/>
        <w:widowControl/>
        <w:spacing w:after="160" w:line="280" w:lineRule="auto"/>
      </w:pPr>
      <w:r>
        <w:rPr>
          <w:rFonts w:ascii="Calibri" w:hAnsi="Calibri"/>
          <w:color w:val="25313C"/>
          <w:sz w:val="22"/>
        </w:rPr>
        <w:t>Configure Google OAuth in Google Cloud and Supabase, including the Supabase redirect URI and all app callback schemes. Test new account, anonymous-account linking, existing-account sign-in and cancellation on Android.</w:t>
      </w:r>
    </w:p>
    <w:p>
      <w:pPr>
        <w:pStyle w:val="Heading2"/>
        <w:keepNext/>
        <w:widowControl/>
      </w:pPr>
      <w:r>
        <w:t>Stage C - Finish commerce and backend operations</w:t>
      </w:r>
    </w:p>
    <w:p>
      <w:pPr>
        <w:pStyle w:val="ListNumber"/>
        <w:widowControl/>
        <w:spacing w:after="160" w:line="280" w:lineRule="auto"/>
      </w:pPr>
      <w:r>
        <w:rPr>
          <w:rFonts w:ascii="Calibri" w:hAnsi="Calibri"/>
          <w:color w:val="25313C"/>
          <w:sz w:val="22"/>
        </w:rPr>
        <w:t>Create com.thirtynights.nights30 and com.thirtynights.nights90 in Google Play as one-time, non-consumable products, set prices/territories, and map them into the RevenueCat offering.</w:t>
      </w:r>
    </w:p>
    <w:p>
      <w:pPr>
        <w:pStyle w:val="ListNumber"/>
        <w:widowControl/>
        <w:spacing w:after="160" w:line="280" w:lineRule="auto"/>
      </w:pPr>
      <w:r>
        <w:rPr>
          <w:rFonts w:ascii="Calibri" w:hAnsi="Calibri"/>
          <w:color w:val="25313C"/>
          <w:sz w:val="22"/>
        </w:rPr>
        <w:t>Connect the Android Play app to RevenueCat; configure webhook HMAC and Authorization secrets plus the RevenueCat server key in Supabase; set the documented restore behavior.</w:t>
      </w:r>
    </w:p>
    <w:p>
      <w:pPr>
        <w:pStyle w:val="ListNumber"/>
        <w:widowControl/>
        <w:spacing w:after="160" w:line="280" w:lineRule="auto"/>
      </w:pPr>
      <w:r>
        <w:rPr>
          <w:rFonts w:ascii="Calibri" w:hAnsi="Calibri"/>
          <w:color w:val="25313C"/>
          <w:sz w:val="22"/>
        </w:rPr>
        <w:t>Sandbox-test purchase, delayed/pending purchase, cancellation, restore on a clean install and second device, account transfer, refund/revocation, and the server-authoritative grant path.</w:t>
      </w:r>
    </w:p>
    <w:p>
      <w:pPr>
        <w:pStyle w:val="ListNumber"/>
        <w:widowControl/>
        <w:spacing w:after="160" w:line="280" w:lineRule="auto"/>
      </w:pPr>
      <w:r>
        <w:rPr>
          <w:rFonts w:ascii="Calibri" w:hAnsi="Calibri"/>
          <w:color w:val="25313C"/>
          <w:sz w:val="22"/>
        </w:rPr>
        <w:t>Finish OpenAI billing/model access, rotate production secrets, add worker/queue alerts, and complete the seven-night report end-to-end test.</w:t>
      </w:r>
    </w:p>
    <w:p>
      <w:pPr>
        <w:pStyle w:val="Heading2"/>
        <w:keepNext/>
        <w:widowControl/>
      </w:pPr>
      <w:r>
        <w:t>Stage D - Complete policy declarations and store listing</w:t>
      </w:r>
    </w:p>
    <w:p>
      <w:pPr>
        <w:pStyle w:val="ListNumber"/>
        <w:widowControl/>
        <w:spacing w:after="160" w:line="280" w:lineRule="auto"/>
      </w:pPr>
      <w:r>
        <w:rPr>
          <w:rFonts w:ascii="Calibri" w:hAnsi="Calibri"/>
          <w:color w:val="25313C"/>
          <w:sz w:val="22"/>
        </w:rPr>
        <w:t>Publish live HTTPS Privacy Policy, Terms, Support and Account Deletion pages. The privacy policy must accurately cover voice recordings, email, purchase history, timezone, Supabase/OpenAI processing, retention and deletion.</w:t>
      </w:r>
    </w:p>
    <w:p>
      <w:pPr>
        <w:pStyle w:val="ListNumber"/>
        <w:widowControl/>
        <w:spacing w:after="160" w:line="280" w:lineRule="auto"/>
      </w:pPr>
      <w:r>
        <w:rPr>
          <w:rFonts w:ascii="Calibri" w:hAnsi="Calibri"/>
          <w:color w:val="25313C"/>
          <w:sz w:val="22"/>
        </w:rPr>
        <w:t>Complete the Data safety form. Review collection/sharing declarations for audio, personal information, purchases and analytics; disclose encryption and deletion accurately.</w:t>
      </w:r>
    </w:p>
    <w:p>
      <w:pPr>
        <w:pStyle w:val="ListNumber"/>
        <w:widowControl/>
        <w:spacing w:after="160" w:line="280" w:lineRule="auto"/>
      </w:pPr>
      <w:r>
        <w:rPr>
          <w:rFonts w:ascii="Calibri" w:hAnsi="Calibri"/>
          <w:color w:val="25313C"/>
          <w:sz w:val="22"/>
        </w:rPr>
        <w:t>Provide both the in-app deletion path and a functional off-app web deletion/request path. The web page must identify Thirty Nights and let a user initiate deletion without reinstalling the app.</w:t>
      </w:r>
    </w:p>
    <w:p>
      <w:pPr>
        <w:pStyle w:val="ListNumber"/>
        <w:widowControl/>
        <w:spacing w:after="160" w:line="280" w:lineRule="auto"/>
      </w:pPr>
      <w:r>
        <w:rPr>
          <w:rFonts w:ascii="Calibri" w:hAnsi="Calibri"/>
          <w:color w:val="25313C"/>
          <w:sz w:val="22"/>
        </w:rPr>
        <w:t>Complete Ads, Target audience, Content rating, App access/reviewer instructions, category, contact details and policy questionnaires. Provide a review account or deterministic reviewer path where needed.</w:t>
      </w:r>
    </w:p>
    <w:p>
      <w:pPr>
        <w:pStyle w:val="ListNumber"/>
        <w:widowControl/>
        <w:spacing w:after="160" w:line="280" w:lineRule="auto"/>
      </w:pPr>
      <w:r>
        <w:rPr>
          <w:rFonts w:ascii="Calibri" w:hAnsi="Calibri"/>
          <w:color w:val="25313C"/>
          <w:sz w:val="22"/>
        </w:rPr>
        <w:t>Prepare the store listing: 512 x 512 PNG icon, 1024 x 500 feature graphic, at least two production-quality phone screenshots, title, short/full descriptions, release notes and support contact. A 1024 x 1024 source icon exists, but the feature graphic is absent and current emulator screenshots are development evidence, not final store assets.</w:t>
      </w:r>
    </w:p>
    <w:p>
      <w:pPr>
        <w:pStyle w:val="Heading2"/>
        <w:keepNext/>
        <w:widowControl/>
      </w:pPr>
      <w:r>
        <w:t>Stage E - Build, test and release</w:t>
      </w:r>
    </w:p>
    <w:p>
      <w:pPr>
        <w:pStyle w:val="ListNumber"/>
        <w:widowControl/>
        <w:spacing w:after="160" w:line="280" w:lineRule="auto"/>
      </w:pPr>
      <w:r>
        <w:rPr>
          <w:rFonts w:ascii="Calibri" w:hAnsi="Calibri"/>
          <w:color w:val="25313C"/>
          <w:sz w:val="22"/>
        </w:rPr>
        <w:t>Build a signed production .aab with EAS and upload it to the internal track. Verify package name, version code, permissions, signing certificate and target API 36 in Play Console. API 36 becomes mandatory for new apps and updates on 31 August 2026.</w:t>
      </w:r>
    </w:p>
    <w:p>
      <w:pPr>
        <w:pStyle w:val="ListNumber"/>
        <w:widowControl/>
        <w:spacing w:after="160" w:line="280" w:lineRule="auto"/>
      </w:pPr>
      <w:r>
        <w:rPr>
          <w:rFonts w:ascii="Calibri" w:hAnsi="Calibri"/>
          <w:color w:val="25313C"/>
          <w:sz w:val="22"/>
        </w:rPr>
        <w:t>Test the Play-delivered build on representative Android hardware: current Pixel, Samsung and the lowest supported OS/RAM profile. Cover recording interruption, notifications, battery restrictions, Bluetooth/USB audio, offline sync, process death, large font, TalkBack and Reduce Motion.</w:t>
      </w:r>
    </w:p>
    <w:p>
      <w:pPr>
        <w:pStyle w:val="ListNumber"/>
        <w:widowControl/>
        <w:spacing w:after="160" w:line="280" w:lineRule="auto"/>
      </w:pPr>
      <w:r>
        <w:rPr>
          <w:rFonts w:ascii="Calibri" w:hAnsi="Calibri"/>
          <w:color w:val="25313C"/>
          <w:sz w:val="22"/>
        </w:rPr>
        <w:t>Run every critical product journey without Metro, developer previews, database edits or manual grants: seven free nights, report, paywall, 30/90 purchase, restore, missed dates, reinstall/second-device recovery, export and deletion.</w:t>
      </w:r>
    </w:p>
    <w:p>
      <w:pPr>
        <w:pStyle w:val="ListNumber"/>
        <w:widowControl/>
        <w:spacing w:after="160" w:line="280" w:lineRule="auto"/>
      </w:pPr>
      <w:r>
        <w:rPr>
          <w:rFonts w:ascii="Calibri" w:hAnsi="Calibri"/>
          <w:color w:val="25313C"/>
          <w:sz w:val="22"/>
        </w:rPr>
        <w:t>If the Play developer account is a personal account created after 13 November 2023, keep at least 12 testers opted into a closed test for 14 continuous days, collect meaningful feedback, then apply for production access.</w:t>
      </w:r>
    </w:p>
    <w:p>
      <w:pPr>
        <w:pStyle w:val="ListNumber"/>
        <w:widowControl/>
        <w:spacing w:after="160" w:line="280" w:lineRule="auto"/>
      </w:pPr>
      <w:r>
        <w:rPr>
          <w:rFonts w:ascii="Calibri" w:hAnsi="Calibri"/>
          <w:color w:val="25313C"/>
          <w:sz w:val="22"/>
        </w:rPr>
        <w:t>Submit a staged production release only with zero open P0 issues and zero launch-candidate P1 issues. Monitor crashes, recording/seal failures, purchase verification, webhook failures, report queue age/failures, Storage policy issues and deletion backlog.</w:t>
      </w:r>
    </w:p>
    <w:p>
      <w:pPr>
        <w:pStyle w:val="Heading1"/>
        <w:keepNext/>
        <w:widowControl/>
      </w:pPr>
      <w:r>
        <w:t>5. Recommended immediate next actions</w:t>
      </w:r>
    </w:p>
    <w:p>
      <w:pPr>
        <w:pStyle w:val="ListNumber"/>
        <w:widowControl/>
        <w:spacing w:after="160" w:line="280" w:lineRule="auto"/>
      </w:pPr>
      <w:r>
        <w:rPr>
          <w:rFonts w:ascii="Calibri" w:hAnsi="Calibri"/>
          <w:b/>
          <w:color w:val="25313C"/>
          <w:sz w:val="22"/>
        </w:rPr>
        <w:t>Engineering:</w:t>
      </w:r>
      <w:r>
        <w:rPr>
          <w:rFonts w:ascii="Calibri" w:hAnsi="Calibri"/>
          <w:color w:val="25313C"/>
          <w:sz w:val="22"/>
        </w:rPr>
        <w:t xml:space="preserve"> Fix the retry_report database lint error and make the entire CI workflow green, including secret scanning.</w:t>
      </w:r>
    </w:p>
    <w:p>
      <w:pPr>
        <w:pStyle w:val="ListNumber"/>
        <w:widowControl/>
        <w:spacing w:after="160" w:line="280" w:lineRule="auto"/>
      </w:pPr>
      <w:r>
        <w:rPr>
          <w:rFonts w:ascii="Calibri" w:hAnsi="Calibri"/>
          <w:b/>
          <w:color w:val="25313C"/>
          <w:sz w:val="22"/>
        </w:rPr>
        <w:t>Engineering + backend owner:</w:t>
      </w:r>
      <w:r>
        <w:rPr>
          <w:rFonts w:ascii="Calibri" w:hAnsi="Calibri"/>
          <w:color w:val="25313C"/>
          <w:sz w:val="22"/>
        </w:rPr>
        <w:t xml:space="preserve"> Plan and execute the coordinated migration/worker/client rollout through staging.</w:t>
      </w:r>
    </w:p>
    <w:p>
      <w:pPr>
        <w:pStyle w:val="ListNumber"/>
        <w:widowControl/>
        <w:spacing w:after="160" w:line="280" w:lineRule="auto"/>
      </w:pPr>
      <w:r>
        <w:rPr>
          <w:rFonts w:ascii="Calibri" w:hAnsi="Calibri"/>
          <w:b/>
          <w:color w:val="25313C"/>
          <w:sz w:val="22"/>
        </w:rPr>
        <w:t>Account owner:</w:t>
      </w:r>
      <w:r>
        <w:rPr>
          <w:rFonts w:ascii="Calibri" w:hAnsi="Calibri"/>
          <w:color w:val="25313C"/>
          <w:sz w:val="22"/>
        </w:rPr>
        <w:t xml:space="preserve"> Complete Play Console verification, reserve com.thirtynights.app, and confirm whether the 12-testers/14-days rule applies.</w:t>
      </w:r>
    </w:p>
    <w:p>
      <w:pPr>
        <w:pStyle w:val="ListNumber"/>
        <w:widowControl/>
        <w:spacing w:after="160" w:line="280" w:lineRule="auto"/>
      </w:pPr>
      <w:r>
        <w:rPr>
          <w:rFonts w:ascii="Calibri" w:hAnsi="Calibri"/>
          <w:b/>
          <w:color w:val="25313C"/>
          <w:sz w:val="22"/>
        </w:rPr>
        <w:t>Product + billing owner:</w:t>
      </w:r>
      <w:r>
        <w:rPr>
          <w:rFonts w:ascii="Calibri" w:hAnsi="Calibri"/>
          <w:color w:val="25313C"/>
          <w:sz w:val="22"/>
        </w:rPr>
        <w:t xml:space="preserve"> Create Android one-time products and finish the RevenueCat Android configuration.</w:t>
      </w:r>
    </w:p>
    <w:p>
      <w:pPr>
        <w:pStyle w:val="ListNumber"/>
        <w:widowControl/>
        <w:spacing w:after="160" w:line="280" w:lineRule="auto"/>
      </w:pPr>
      <w:r>
        <w:rPr>
          <w:rFonts w:ascii="Calibri" w:hAnsi="Calibri"/>
          <w:b/>
          <w:color w:val="25313C"/>
          <w:sz w:val="22"/>
        </w:rPr>
        <w:t>Legal/product owner:</w:t>
      </w:r>
      <w:r>
        <w:rPr>
          <w:rFonts w:ascii="Calibri" w:hAnsi="Calibri"/>
          <w:color w:val="25313C"/>
          <w:sz w:val="22"/>
        </w:rPr>
        <w:t xml:space="preserve"> Publish and approve the four HTTPS pages, then complete Data safety and account-deletion declarations.</w:t>
      </w:r>
    </w:p>
    <w:p>
      <w:pPr>
        <w:pStyle w:val="ListNumber"/>
        <w:widowControl/>
        <w:spacing w:after="160" w:line="280" w:lineRule="auto"/>
      </w:pPr>
      <w:r>
        <w:rPr>
          <w:rFonts w:ascii="Calibri" w:hAnsi="Calibri"/>
          <w:b/>
          <w:color w:val="25313C"/>
          <w:sz w:val="22"/>
        </w:rPr>
        <w:t>Release owner:</w:t>
      </w:r>
      <w:r>
        <w:rPr>
          <w:rFonts w:ascii="Calibri" w:hAnsi="Calibri"/>
          <w:color w:val="25313C"/>
          <w:sz w:val="22"/>
        </w:rPr>
        <w:t xml:space="preserve"> Configure EAS/Play signing, build the API-36 production AAB, and start internal testing.</w:t>
      </w:r>
    </w:p>
    <w:p>
      <w:pPr>
        <w:pStyle w:val="ListNumber"/>
        <w:widowControl/>
        <w:spacing w:after="160" w:line="280" w:lineRule="auto"/>
      </w:pPr>
      <w:r>
        <w:rPr>
          <w:rFonts w:ascii="Calibri" w:hAnsi="Calibri"/>
          <w:b/>
          <w:color w:val="25313C"/>
          <w:sz w:val="22"/>
        </w:rPr>
        <w:t>QA lead:</w:t>
      </w:r>
      <w:r>
        <w:rPr>
          <w:rFonts w:ascii="Calibri" w:hAnsi="Calibri"/>
          <w:color w:val="25313C"/>
          <w:sz w:val="22"/>
        </w:rPr>
        <w:t xml:space="preserve"> Recruit the required devices/testers and capture evidence for every critical journey.</w:t>
      </w:r>
    </w:p>
    <w:p>
      <w:pPr>
        <w:pStyle w:val="Heading2"/>
        <w:keepNext/>
        <w:widowControl/>
      </w:pPr>
      <w:r>
        <w:t>Definition of ready to submit</w:t>
      </w:r>
    </w:p>
    <w:p>
      <w:pPr>
        <w:pStyle w:val="ListBullet"/>
        <w:widowControl/>
        <w:spacing w:after="160" w:line="280" w:lineRule="auto"/>
      </w:pPr>
      <w:r>
        <w:rPr>
          <w:rFonts w:ascii="Calibri" w:hAnsi="Calibri"/>
          <w:color w:val="25313C"/>
          <w:sz w:val="22"/>
        </w:rPr>
        <w:t>GitHub CI is fully green; no required job or secret scan is skipped.</w:t>
      </w:r>
    </w:p>
    <w:p>
      <w:pPr>
        <w:pStyle w:val="ListBullet"/>
        <w:widowControl/>
        <w:spacing w:after="160" w:line="280" w:lineRule="auto"/>
      </w:pPr>
      <w:r>
        <w:rPr>
          <w:rFonts w:ascii="Calibri" w:hAnsi="Calibri"/>
          <w:color w:val="25313C"/>
          <w:sz w:val="22"/>
        </w:rPr>
        <w:t>Hosted Supabase migration head, client contract and Railway worker image are aligned and verified.</w:t>
      </w:r>
    </w:p>
    <w:p>
      <w:pPr>
        <w:pStyle w:val="ListBullet"/>
        <w:widowControl/>
        <w:spacing w:after="160" w:line="280" w:lineRule="auto"/>
      </w:pPr>
      <w:r>
        <w:rPr>
          <w:rFonts w:ascii="Calibri" w:hAnsi="Calibri"/>
          <w:color w:val="25313C"/>
          <w:sz w:val="22"/>
        </w:rPr>
        <w:t>The production AAB is signed, targets API 36, and passes Play Console pre-launch checks.</w:t>
      </w:r>
    </w:p>
    <w:p>
      <w:pPr>
        <w:pStyle w:val="ListBullet"/>
        <w:widowControl/>
        <w:spacing w:after="160" w:line="280" w:lineRule="auto"/>
      </w:pPr>
      <w:r>
        <w:rPr>
          <w:rFonts w:ascii="Calibri" w:hAnsi="Calibri"/>
          <w:color w:val="25313C"/>
          <w:sz w:val="22"/>
        </w:rPr>
        <w:t>Google/RevenueCat purchase, restore, refund and account transfer journeys pass using store-distributed builds.</w:t>
      </w:r>
    </w:p>
    <w:p>
      <w:pPr>
        <w:pStyle w:val="ListBullet"/>
        <w:widowControl/>
        <w:spacing w:after="160" w:line="280" w:lineRule="auto"/>
      </w:pPr>
      <w:r>
        <w:rPr>
          <w:rFonts w:ascii="Calibri" w:hAnsi="Calibri"/>
          <w:color w:val="25313C"/>
          <w:sz w:val="22"/>
        </w:rPr>
        <w:t>Privacy, data safety, account deletion, app access, content rating and store listing are complete and accurate.</w:t>
      </w:r>
    </w:p>
    <w:p>
      <w:pPr>
        <w:pStyle w:val="ListBullet"/>
        <w:widowControl/>
        <w:spacing w:after="160" w:line="280" w:lineRule="auto"/>
      </w:pPr>
      <w:r>
        <w:rPr>
          <w:rFonts w:ascii="Calibri" w:hAnsi="Calibri"/>
          <w:color w:val="25313C"/>
          <w:sz w:val="22"/>
        </w:rPr>
        <w:t>Physical-device and accessibility evidence is complete with zero open P0 and launch-blocking P1 issues.</w:t>
      </w:r>
    </w:p>
    <w:p>
      <w:pPr>
        <w:pStyle w:val="ListBullet"/>
        <w:widowControl/>
        <w:spacing w:after="160" w:line="280" w:lineRule="auto"/>
      </w:pPr>
      <w:r>
        <w:rPr>
          <w:rFonts w:ascii="Calibri" w:hAnsi="Calibri"/>
          <w:color w:val="25313C"/>
          <w:sz w:val="22"/>
        </w:rPr>
        <w:t>Crash, billing, webhook, worker and report-queue monitoring is active with named owners.</w:t>
      </w:r>
    </w:p>
    <w:p>
      <w:pPr>
        <w:pStyle w:val="Heading1"/>
        <w:keepNext/>
        <w:widowControl/>
      </w:pPr>
      <w:r>
        <w:t>6. Evidence and sources</w:t>
      </w:r>
    </w:p>
    <w:p>
      <w:pPr>
        <w:widowControl/>
        <w:spacing w:before="0" w:after="120" w:line="264" w:lineRule="auto"/>
      </w:pPr>
      <w:r>
        <w:rPr>
          <w:rFonts w:ascii="Calibri" w:hAnsi="Calibri"/>
          <w:i/>
          <w:color w:val="25313C"/>
          <w:sz w:val="22"/>
        </w:rPr>
        <w:t>Internal evidence reviewed: docs/HANDOVER.md, docs/PRODUCTION_CHECKLIST.md, docs/RELEASE_VERIFICATION.md, RAILWAY_DEPLOYMENT_HANDOVER.md, package.json, app.config.ts, eas.json, worker/Dockerfile, the latest GitHub Actions run, live Supabase migration/function/advisor metadata, and local verification commands run on 11 August 2026.</w:t>
      </w:r>
    </w:p>
    <w:p>
      <w:pPr>
        <w:widowControl/>
        <w:spacing w:after="100" w:line="252" w:lineRule="auto"/>
        <w:ind w:left="360" w:hanging="360"/>
      </w:pPr>
      <w:r>
        <w:rPr>
          <w:rFonts w:ascii="Calibri" w:hAnsi="Calibri"/>
          <w:b/>
          <w:color w:val="5F6B76"/>
          <w:sz w:val="20"/>
        </w:rPr>
        <w:t xml:space="preserve">Source: </w:t>
      </w:r>
      <w:hyperlink r:id="rId11">
        <w:r>
          <w:rPr>
            <w:rFonts w:ascii="Calibri" w:hAnsi="Calibri"/>
            <w:color w:val="2E74B5"/>
            <w:u w:val="single"/>
            <w:sz w:val="20"/>
          </w:rPr>
          <w:t>Google Play target API level requirements</w:t>
        </w:r>
      </w:hyperlink>
    </w:p>
    <w:p>
      <w:pPr>
        <w:widowControl/>
        <w:spacing w:after="100" w:line="252" w:lineRule="auto"/>
        <w:ind w:left="360" w:hanging="360"/>
      </w:pPr>
      <w:r>
        <w:rPr>
          <w:rFonts w:ascii="Calibri" w:hAnsi="Calibri"/>
          <w:b/>
          <w:color w:val="5F6B76"/>
          <w:sz w:val="20"/>
        </w:rPr>
        <w:t xml:space="preserve">Source: </w:t>
      </w:r>
      <w:hyperlink r:id="rId12">
        <w:r>
          <w:rPr>
            <w:rFonts w:ascii="Calibri" w:hAnsi="Calibri"/>
            <w:color w:val="2E74B5"/>
            <w:u w:val="single"/>
            <w:sz w:val="20"/>
          </w:rPr>
          <w:t>Testing requirements for new personal developer accounts</w:t>
        </w:r>
      </w:hyperlink>
    </w:p>
    <w:p>
      <w:pPr>
        <w:widowControl/>
        <w:spacing w:after="100" w:line="252" w:lineRule="auto"/>
        <w:ind w:left="360" w:hanging="360"/>
      </w:pPr>
      <w:r>
        <w:rPr>
          <w:rFonts w:ascii="Calibri" w:hAnsi="Calibri"/>
          <w:b/>
          <w:color w:val="5F6B76"/>
          <w:sz w:val="20"/>
        </w:rPr>
        <w:t xml:space="preserve">Source: </w:t>
      </w:r>
      <w:hyperlink r:id="rId13">
        <w:r>
          <w:rPr>
            <w:rFonts w:ascii="Calibri" w:hAnsi="Calibri"/>
            <w:color w:val="2E74B5"/>
            <w:u w:val="single"/>
            <w:sz w:val="20"/>
          </w:rPr>
          <w:t>Google Play account deletion requirements</w:t>
        </w:r>
      </w:hyperlink>
    </w:p>
    <w:p>
      <w:pPr>
        <w:widowControl/>
        <w:spacing w:after="100" w:line="252" w:lineRule="auto"/>
        <w:ind w:left="360" w:hanging="360"/>
      </w:pPr>
      <w:r>
        <w:rPr>
          <w:rFonts w:ascii="Calibri" w:hAnsi="Calibri"/>
          <w:b/>
          <w:color w:val="5F6B76"/>
          <w:sz w:val="20"/>
        </w:rPr>
        <w:t xml:space="preserve">Source: </w:t>
      </w:r>
      <w:hyperlink r:id="rId14">
        <w:r>
          <w:rPr>
            <w:rFonts w:ascii="Calibri" w:hAnsi="Calibri"/>
            <w:color w:val="2E74B5"/>
            <w:u w:val="single"/>
            <w:sz w:val="20"/>
          </w:rPr>
          <w:t>Google Play Data safety requirements</w:t>
        </w:r>
      </w:hyperlink>
    </w:p>
    <w:p>
      <w:pPr>
        <w:widowControl/>
        <w:spacing w:after="100" w:line="252" w:lineRule="auto"/>
        <w:ind w:left="360" w:hanging="360"/>
      </w:pPr>
      <w:r>
        <w:rPr>
          <w:rFonts w:ascii="Calibri" w:hAnsi="Calibri"/>
          <w:b/>
          <w:color w:val="5F6B76"/>
          <w:sz w:val="20"/>
        </w:rPr>
        <w:t xml:space="preserve">Source: </w:t>
      </w:r>
      <w:hyperlink r:id="rId15">
        <w:r>
          <w:rPr>
            <w:rFonts w:ascii="Calibri" w:hAnsi="Calibri"/>
            <w:color w:val="2E74B5"/>
            <w:u w:val="single"/>
            <w:sz w:val="20"/>
          </w:rPr>
          <w:t>Google Play preview asset requirements</w:t>
        </w:r>
      </w:hyperlink>
    </w:p>
    <w:p>
      <w:pPr>
        <w:widowControl/>
        <w:spacing w:after="100" w:line="252" w:lineRule="auto"/>
        <w:ind w:left="360" w:hanging="360"/>
      </w:pPr>
      <w:r>
        <w:rPr>
          <w:rFonts w:ascii="Calibri" w:hAnsi="Calibri"/>
          <w:b/>
          <w:color w:val="5F6B76"/>
          <w:sz w:val="20"/>
        </w:rPr>
        <w:t xml:space="preserve">Source: </w:t>
      </w:r>
      <w:hyperlink r:id="rId16">
        <w:r>
          <w:rPr>
            <w:rFonts w:ascii="Calibri" w:hAnsi="Calibri"/>
            <w:color w:val="2E74B5"/>
            <w:u w:val="single"/>
            <w:sz w:val="20"/>
          </w:rPr>
          <w:t>Prepare an app for Play review</w:t>
        </w:r>
      </w:hyperlink>
    </w:p>
    <w:p>
      <w:pPr>
        <w:widowControl/>
        <w:spacing w:after="100" w:line="252" w:lineRule="auto"/>
        <w:ind w:left="360" w:hanging="360"/>
      </w:pPr>
      <w:r>
        <w:rPr>
          <w:rFonts w:ascii="Calibri" w:hAnsi="Calibri"/>
          <w:b/>
          <w:color w:val="5F6B76"/>
          <w:sz w:val="20"/>
        </w:rPr>
        <w:t xml:space="preserve">Source: </w:t>
      </w:r>
      <w:hyperlink r:id="rId17">
        <w:r>
          <w:rPr>
            <w:rFonts w:ascii="Calibri" w:hAnsi="Calibri"/>
            <w:color w:val="2E74B5"/>
            <w:u w:val="single"/>
            <w:sz w:val="20"/>
          </w:rPr>
          <w:t>Play App Signing</w:t>
        </w:r>
      </w:hyperlink>
    </w:p>
    <w:p>
      <w:pPr>
        <w:widowControl/>
        <w:spacing w:after="100" w:line="252" w:lineRule="auto"/>
        <w:ind w:left="360" w:hanging="360"/>
      </w:pPr>
      <w:r>
        <w:rPr>
          <w:rFonts w:ascii="Calibri" w:hAnsi="Calibri"/>
          <w:b/>
          <w:color w:val="5F6B76"/>
          <w:sz w:val="20"/>
        </w:rPr>
        <w:t xml:space="preserve">Source: </w:t>
      </w:r>
      <w:hyperlink r:id="rId18">
        <w:r>
          <w:rPr>
            <w:rFonts w:ascii="Calibri" w:hAnsi="Calibri"/>
            <w:color w:val="2E74B5"/>
            <w:u w:val="single"/>
            <w:sz w:val="20"/>
          </w:rPr>
          <w:t>Registering Play package names</w:t>
        </w:r>
      </w:hyperlink>
    </w:p>
    <w:p>
      <w:pPr>
        <w:spacing w:before="100" w:after="180" w:line="264" w:lineRule="auto"/>
        <w:ind w:left="173" w:right="115"/>
        <w:shd w:fill="EDF4FA"/>
        <w:widowControl/>
        <w:pBdr>
          <w:left w:val="single" w:sz="20" w:space="8" w:color="2E74B5"/>
        </w:pBdr>
      </w:pPr>
      <w:r>
        <w:rPr>
          <w:rFonts w:ascii="Calibri" w:hAnsi="Calibri"/>
          <w:b/>
          <w:color w:val="2E74B5"/>
          <w:sz w:val="22"/>
        </w:rPr>
        <w:t xml:space="preserve">Scope note: </w:t>
      </w:r>
      <w:r>
        <w:rPr>
          <w:rFonts w:ascii="Calibri" w:hAnsi="Calibri"/>
          <w:color w:val="25313C"/>
          <w:sz w:val="22"/>
        </w:rPr>
        <w:t>Provider dashboards can change independently of this repository. Before submission, re-check Railway, Play Console, EAS, RevenueCat, Supabase Auth, function secrets and legal URLs directly in their owner accounts.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6"/>
        <w:sz w:val="18"/>
      </w:rPr>
      <w:t xml:space="preserve">Status as of 11 August 2026  |  Page </w:t>
    </w:r>
    <w:r>
      <w:rPr>
        <w:rFonts w:ascii="Calibri" w:hAnsi="Calibri"/>
        <w:color w:val="5F6B76"/>
        <w:sz w:val="18"/>
      </w:rPr>
      <w:fldChar w:fldCharType="begin"/>
      <w:instrText xml:space="preserve">PAGE</w:instrText>
      <w:fldChar w:fldCharType="separate"/>
      <w:t>1</w:t>
      <w:fldChar w:fldCharType="end"/>
    </w:r>
    <w:r>
      <w:rPr>
        <w:rFonts w:ascii="Calibri" w:hAnsi="Calibri"/>
        <w:color w:val="5F6B76"/>
        <w:sz w:val="18"/>
      </w:rPr>
      <w:t xml:space="preserve"> of </w:t>
    </w:r>
    <w:r>
      <w:rPr>
        <w:rFonts w:ascii="Calibri" w:hAnsi="Calibri"/>
        <w:color w:val="5F6B76"/>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6"/>
        <w:sz w:val="17"/>
      </w:rPr>
      <w:t>THIRTY NIGHTS  |  PROJECT STATUS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720"/>
        </w:tabs>
        <w:ind w:left="720" w:hanging="360"/>
        <w:spacing w:after="160" w:line="280" w:lineRule="auto"/>
      </w:pPr>
      <w:rPr>
        <w:rFonts w:ascii="Calibri" w:hAnsi="Calibri"/>
      </w:rPr>
    </w:lvl>
  </w:abstractNum>
  <w:abstractNum w:abstractNumId="8">
    <w:nsid w:val="FFFFFF89"/>
    <w:multiLevelType w:val="singleLevel"/>
    <w:tmpl w:val="29761A62"/>
    <w:lvl w:ilvl="0">
      <w:start w:val="1"/>
      <w:numFmt w:val="bullet"/>
      <w:pStyle w:val="ListBullet"/>
      <w:lvlText w:val="•"/>
      <w:lvlJc w:val="left"/>
      <w:pPr>
        <w:tabs>
          <w:tab w:val="num" w:pos="720"/>
        </w:tabs>
        <w:ind w:left="720" w:hanging="360"/>
        <w:spacing w:after="160" w:line="280" w:lineRule="auto"/>
      </w:pPr>
      <w:rPr>
        <w:rFonts w:ascii="Calibri" w:hAnsi="Calibri"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25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160" w:line="280" w:lineRule="auto"/>
      <w:contextualSpacing/>
    </w:pPr>
    <w:rPr>
      <w:rFonts w:ascii="Calibri" w:hAnsi="Calibri"/>
      <w:b w:val="0"/>
      <w:color w:val="25313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60" w:line="280" w:lineRule="auto"/>
      <w:contextualSpacing/>
    </w:pPr>
    <w:rPr>
      <w:rFonts w:ascii="Calibri" w:hAnsi="Calibri"/>
      <w:b w:val="0"/>
      <w:color w:val="25313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googleplay/android-developer/answer/11926878?hl=en" TargetMode="External"/><Relationship Id="rId12" Type="http://schemas.openxmlformats.org/officeDocument/2006/relationships/hyperlink" Target="https://support.google.com/googleplay/android-developer/answer/14151465?hl=en" TargetMode="External"/><Relationship Id="rId13" Type="http://schemas.openxmlformats.org/officeDocument/2006/relationships/hyperlink" Target="https://support.google.com/googleplay/android-developer/answer/13327111?hl=en" TargetMode="External"/><Relationship Id="rId14" Type="http://schemas.openxmlformats.org/officeDocument/2006/relationships/hyperlink" Target="https://support.google.com/googleplay/android-developer/answer/10787469?hl=en" TargetMode="External"/><Relationship Id="rId15" Type="http://schemas.openxmlformats.org/officeDocument/2006/relationships/hyperlink" Target="https://support.google.com/googleplay/android-developer/answer/9866151?hl=en" TargetMode="External"/><Relationship Id="rId16" Type="http://schemas.openxmlformats.org/officeDocument/2006/relationships/hyperlink" Target="https://support.google.com/googleplay/android-developer/answer/9859455?hl=en" TargetMode="External"/><Relationship Id="rId17" Type="http://schemas.openxmlformats.org/officeDocument/2006/relationships/hyperlink" Target="https://support.google.com/googleplay/android-developer/answer/9842756?hl=en" TargetMode="External"/><Relationship Id="rId18" Type="http://schemas.openxmlformats.org/officeDocument/2006/relationships/hyperlink" Target="https://support.google.com/googleplay/android-developer/answer/16984799?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Thirty Nights - Project Status and Google Play Launch Readiness</dc:title>
  <dc:subject>Current engineering status, Railway worker status, and Google Play publication checklist</dc:subject>
  <dc:creator>Thirty Nights Project Team</dc:creator>
  <cp:keywords>Thirty Nights, project status, Railway, Google Play, launch readiness</cp:keywords>
  <dc:description>Prepared from repository, CI, Supabase, and official Google Play evidence on 11 August 2026.</dc:description>
  <cp:lastModifiedBy/>
  <cp:revision>1</cp:revision>
  <dcterms:created xsi:type="dcterms:W3CDTF">2013-12-23T23:15:00Z</dcterms:created>
  <dcterms:modified xsi:type="dcterms:W3CDTF">2013-12-23T23:15:00Z</dcterms:modified>
  <cp:category/>
</cp:coreProperties>
</file>