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DE104" w14:textId="2F30CFA3" w:rsidR="00747E55" w:rsidRPr="009637D6" w:rsidRDefault="003B1E1D" w:rsidP="00180FF0">
      <w:pPr>
        <w:jc w:val="center"/>
        <w:rPr>
          <w:rFonts w:cstheme="minorHAnsi"/>
          <w:b/>
          <w:sz w:val="32"/>
          <w:szCs w:val="32"/>
          <w:lang w:val="en-GB"/>
        </w:rPr>
      </w:pPr>
      <w:r w:rsidRPr="009637D6">
        <w:rPr>
          <w:rFonts w:cstheme="minorHAnsi"/>
          <w:b/>
          <w:sz w:val="32"/>
          <w:szCs w:val="32"/>
          <w:lang w:val="en-GB"/>
        </w:rPr>
        <w:t>MIMIC Dataset:</w:t>
      </w:r>
    </w:p>
    <w:p w14:paraId="413C018D" w14:textId="3337A9AB" w:rsidR="00C30193" w:rsidRPr="009637D6" w:rsidRDefault="005E2026" w:rsidP="00C30193">
      <w:pPr>
        <w:jc w:val="both"/>
        <w:rPr>
          <w:rFonts w:eastAsia="Times New Roman" w:cstheme="minorHAnsi"/>
          <w:b/>
          <w:bCs/>
          <w:color w:val="212121"/>
          <w:sz w:val="28"/>
          <w:szCs w:val="28"/>
          <w:u w:val="single"/>
          <w:shd w:val="clear" w:color="auto" w:fill="FFFFFF"/>
          <w:lang w:eastAsia="en-IN"/>
        </w:rPr>
      </w:pPr>
      <w:r w:rsidRPr="009637D6">
        <w:rPr>
          <w:rFonts w:cstheme="minorHAnsi"/>
          <w:b/>
          <w:bCs/>
          <w:sz w:val="28"/>
          <w:szCs w:val="28"/>
        </w:rPr>
        <w:t xml:space="preserve">Relationship between </w:t>
      </w:r>
      <w:r w:rsidRPr="009637D6">
        <w:rPr>
          <w:rFonts w:eastAsia="Times New Roman" w:cstheme="minorHAnsi"/>
          <w:b/>
          <w:bCs/>
          <w:color w:val="212121"/>
          <w:sz w:val="28"/>
          <w:szCs w:val="28"/>
          <w:shd w:val="clear" w:color="auto" w:fill="FFFFFF"/>
          <w:lang w:eastAsia="en-IN"/>
        </w:rPr>
        <w:t>Insurance vs Hospital Death</w:t>
      </w:r>
      <w:r w:rsidRPr="009637D6">
        <w:rPr>
          <w:rFonts w:eastAsia="Times New Roman" w:cstheme="minorHAnsi"/>
          <w:b/>
          <w:bCs/>
          <w:color w:val="212121"/>
          <w:sz w:val="28"/>
          <w:szCs w:val="28"/>
          <w:u w:val="single"/>
          <w:shd w:val="clear" w:color="auto" w:fill="FFFFFF"/>
          <w:lang w:eastAsia="en-IN"/>
        </w:rPr>
        <w:t xml:space="preserve">   </w:t>
      </w:r>
    </w:p>
    <w:p w14:paraId="2DF9B9C3" w14:textId="33DA05DF" w:rsidR="00BC7C3C" w:rsidRPr="009637D6" w:rsidRDefault="00BC7C3C" w:rsidP="00BC7C3C">
      <w:pPr>
        <w:jc w:val="both"/>
        <w:rPr>
          <w:rFonts w:eastAsia="Times New Roman" w:cstheme="minorHAnsi"/>
          <w:b/>
          <w:bCs/>
          <w:color w:val="212121"/>
          <w:shd w:val="clear" w:color="auto" w:fill="FFFFFF"/>
          <w:lang w:eastAsia="en-IN"/>
        </w:rPr>
      </w:pPr>
      <w:r w:rsidRPr="009637D6">
        <w:rPr>
          <w:rFonts w:eastAsia="Times New Roman" w:cstheme="minorHAnsi"/>
          <w:b/>
          <w:bCs/>
          <w:color w:val="212121"/>
          <w:shd w:val="clear" w:color="auto" w:fill="FFFFFF"/>
          <w:lang w:eastAsia="en-IN"/>
        </w:rPr>
        <w:t>Data Preparation:</w:t>
      </w:r>
    </w:p>
    <w:p w14:paraId="204126F1" w14:textId="60583AF0" w:rsidR="00BC7C3C" w:rsidRPr="009637D6" w:rsidRDefault="00BC7C3C" w:rsidP="00117DB8">
      <w:pPr>
        <w:jc w:val="both"/>
        <w:rPr>
          <w:rFonts w:eastAsia="Times New Roman" w:cstheme="minorHAnsi"/>
          <w:color w:val="212121"/>
          <w:shd w:val="clear" w:color="auto" w:fill="FFFFFF"/>
          <w:lang w:eastAsia="en-IN"/>
        </w:rPr>
      </w:pPr>
      <w:r w:rsidRPr="009637D6">
        <w:rPr>
          <w:rFonts w:eastAsia="Times New Roman" w:cstheme="minorHAnsi"/>
          <w:color w:val="212121"/>
          <w:shd w:val="clear" w:color="auto" w:fill="FFFFFF"/>
          <w:lang w:eastAsia="en-IN"/>
        </w:rPr>
        <w:t xml:space="preserve">The dataset contained records of hospital visits along with patient insurance information and mortality outcomes. The mortality rate was calculated as the percentage of hospital deaths per insurance type using the provided formula: </w:t>
      </w:r>
      <w:r w:rsidRPr="009637D6">
        <w:rPr>
          <w:rFonts w:eastAsia="Times New Roman" w:cstheme="minorHAnsi"/>
          <w:b/>
          <w:bCs/>
          <w:color w:val="212121"/>
          <w:shd w:val="clear" w:color="auto" w:fill="FFFFFF"/>
          <w:lang w:eastAsia="en-IN"/>
        </w:rPr>
        <w:t>mortality rate = SUM([Hospital Death]) * 100 / COUNT([Subject Id])</w:t>
      </w:r>
      <w:r w:rsidRPr="009637D6">
        <w:rPr>
          <w:rFonts w:eastAsia="Times New Roman" w:cstheme="minorHAnsi"/>
          <w:color w:val="212121"/>
          <w:shd w:val="clear" w:color="auto" w:fill="FFFFFF"/>
          <w:lang w:eastAsia="en-IN"/>
        </w:rPr>
        <w:t>. Missing data was appropriately handled during this preprocessing stage.</w:t>
      </w:r>
    </w:p>
    <w:p w14:paraId="4475E478" w14:textId="4B0F2D14" w:rsidR="005E2026" w:rsidRPr="009637D6" w:rsidRDefault="005E2026" w:rsidP="00C30193">
      <w:pPr>
        <w:jc w:val="both"/>
        <w:rPr>
          <w:rFonts w:eastAsia="Times New Roman" w:cstheme="minorHAnsi"/>
          <w:b/>
          <w:bCs/>
          <w:color w:val="212121"/>
          <w:u w:val="single"/>
          <w:shd w:val="clear" w:color="auto" w:fill="FFFFFF"/>
          <w:lang w:eastAsia="en-IN"/>
        </w:rPr>
      </w:pPr>
      <w:r w:rsidRPr="009637D6">
        <w:rPr>
          <w:rFonts w:eastAsia="Times New Roman" w:cstheme="minorHAnsi"/>
          <w:b/>
          <w:bCs/>
          <w:noProof/>
          <w:color w:val="212121"/>
          <w:u w:val="single"/>
          <w:shd w:val="clear" w:color="auto" w:fill="FFFFFF"/>
          <w:lang w:eastAsia="en-IN"/>
        </w:rPr>
        <w:drawing>
          <wp:inline distT="0" distB="0" distL="0" distR="0" wp14:anchorId="66D5E2A7" wp14:editId="60619DA9">
            <wp:extent cx="2910840" cy="3187700"/>
            <wp:effectExtent l="0" t="0" r="3810" b="0"/>
            <wp:docPr id="247368347"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68347" name="Picture 1" descr="A graph with different colored bars&#10;&#10;Description automatically generated"/>
                    <pic:cNvPicPr/>
                  </pic:nvPicPr>
                  <pic:blipFill>
                    <a:blip r:embed="rId5"/>
                    <a:stretch>
                      <a:fillRect/>
                    </a:stretch>
                  </pic:blipFill>
                  <pic:spPr>
                    <a:xfrm>
                      <a:off x="0" y="0"/>
                      <a:ext cx="2911096" cy="3187980"/>
                    </a:xfrm>
                    <a:prstGeom prst="rect">
                      <a:avLst/>
                    </a:prstGeom>
                  </pic:spPr>
                </pic:pic>
              </a:graphicData>
            </a:graphic>
          </wp:inline>
        </w:drawing>
      </w:r>
    </w:p>
    <w:p w14:paraId="627CA95B" w14:textId="380C3EC2" w:rsidR="005E2026" w:rsidRPr="009637D6" w:rsidRDefault="005E2026" w:rsidP="00C30193">
      <w:pPr>
        <w:jc w:val="both"/>
        <w:rPr>
          <w:rFonts w:eastAsia="Times New Roman" w:cstheme="minorHAnsi"/>
          <w:b/>
          <w:bCs/>
          <w:color w:val="212121"/>
          <w:u w:val="single"/>
          <w:shd w:val="clear" w:color="auto" w:fill="FFFFFF"/>
          <w:lang w:eastAsia="en-IN"/>
        </w:rPr>
      </w:pPr>
      <w:r w:rsidRPr="009637D6">
        <w:rPr>
          <w:rFonts w:eastAsia="Times New Roman" w:cstheme="minorHAnsi"/>
          <w:b/>
          <w:bCs/>
          <w:noProof/>
          <w:color w:val="212121"/>
          <w:u w:val="single"/>
          <w:shd w:val="clear" w:color="auto" w:fill="FFFFFF"/>
          <w:lang w:eastAsia="en-IN"/>
        </w:rPr>
        <w:drawing>
          <wp:inline distT="0" distB="0" distL="0" distR="0" wp14:anchorId="48D067FA" wp14:editId="2B0E6B7B">
            <wp:extent cx="2770909" cy="2822149"/>
            <wp:effectExtent l="0" t="0" r="0" b="0"/>
            <wp:docPr id="1343923531"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23531" name="Picture 1" descr="A graph of blue and orange bars&#10;&#10;Description automatically generated"/>
                    <pic:cNvPicPr/>
                  </pic:nvPicPr>
                  <pic:blipFill>
                    <a:blip r:embed="rId6"/>
                    <a:stretch>
                      <a:fillRect/>
                    </a:stretch>
                  </pic:blipFill>
                  <pic:spPr>
                    <a:xfrm>
                      <a:off x="0" y="0"/>
                      <a:ext cx="2783306" cy="2834775"/>
                    </a:xfrm>
                    <a:prstGeom prst="rect">
                      <a:avLst/>
                    </a:prstGeom>
                  </pic:spPr>
                </pic:pic>
              </a:graphicData>
            </a:graphic>
          </wp:inline>
        </w:drawing>
      </w:r>
    </w:p>
    <w:p w14:paraId="773E338E" w14:textId="1C78B4CE" w:rsidR="005E2026" w:rsidRPr="009637D6" w:rsidRDefault="005E2026" w:rsidP="00C30193">
      <w:pPr>
        <w:jc w:val="both"/>
        <w:rPr>
          <w:rFonts w:eastAsia="Times New Roman" w:cstheme="minorHAnsi"/>
          <w:color w:val="212121"/>
          <w:shd w:val="clear" w:color="auto" w:fill="FFFFFF"/>
          <w:lang w:eastAsia="en-IN"/>
        </w:rPr>
      </w:pPr>
      <w:r w:rsidRPr="009637D6">
        <w:rPr>
          <w:rFonts w:eastAsia="Times New Roman" w:cstheme="minorHAnsi"/>
          <w:noProof/>
          <w:color w:val="212121"/>
          <w:shd w:val="clear" w:color="auto" w:fill="FFFFFF"/>
          <w:lang w:eastAsia="en-IN"/>
        </w:rPr>
        <w:lastRenderedPageBreak/>
        <w:drawing>
          <wp:inline distT="0" distB="0" distL="0" distR="0" wp14:anchorId="5DBD085E" wp14:editId="7180FB48">
            <wp:extent cx="5731510" cy="2895600"/>
            <wp:effectExtent l="0" t="0" r="2540" b="0"/>
            <wp:docPr id="155810070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00703" name="Picture 1" descr="A graph of a graph&#10;&#10;Description automatically generated with medium confidence"/>
                    <pic:cNvPicPr/>
                  </pic:nvPicPr>
                  <pic:blipFill>
                    <a:blip r:embed="rId7"/>
                    <a:stretch>
                      <a:fillRect/>
                    </a:stretch>
                  </pic:blipFill>
                  <pic:spPr>
                    <a:xfrm>
                      <a:off x="0" y="0"/>
                      <a:ext cx="5731510" cy="2895600"/>
                    </a:xfrm>
                    <a:prstGeom prst="rect">
                      <a:avLst/>
                    </a:prstGeom>
                  </pic:spPr>
                </pic:pic>
              </a:graphicData>
            </a:graphic>
          </wp:inline>
        </w:drawing>
      </w:r>
    </w:p>
    <w:p w14:paraId="04A7E82B" w14:textId="77777777" w:rsidR="00BC7C3C" w:rsidRPr="009637D6" w:rsidRDefault="00BC7C3C" w:rsidP="00BC7C3C">
      <w:pPr>
        <w:pStyle w:val="NoSpacing"/>
        <w:rPr>
          <w:rFonts w:cstheme="minorHAnsi"/>
          <w:b/>
          <w:bCs/>
          <w:shd w:val="clear" w:color="auto" w:fill="FFFFFF"/>
          <w:lang w:eastAsia="en-IN"/>
        </w:rPr>
      </w:pPr>
      <w:r w:rsidRPr="009637D6">
        <w:rPr>
          <w:rFonts w:cstheme="minorHAnsi"/>
          <w:b/>
          <w:bCs/>
          <w:shd w:val="clear" w:color="auto" w:fill="FFFFFF"/>
          <w:lang w:eastAsia="en-IN"/>
        </w:rPr>
        <w:t>Exploratory Data Analysis</w:t>
      </w:r>
    </w:p>
    <w:p w14:paraId="0187F54B" w14:textId="77777777" w:rsidR="00BC7C3C" w:rsidRPr="009637D6" w:rsidRDefault="00BC7C3C" w:rsidP="00BC7C3C">
      <w:pPr>
        <w:pStyle w:val="NoSpacing"/>
        <w:rPr>
          <w:rFonts w:cstheme="minorHAnsi"/>
          <w:shd w:val="clear" w:color="auto" w:fill="FFFFFF"/>
          <w:lang w:eastAsia="en-IN"/>
        </w:rPr>
      </w:pPr>
    </w:p>
    <w:p w14:paraId="7F833F89" w14:textId="01A6D519" w:rsidR="00BC7C3C" w:rsidRPr="009637D6" w:rsidRDefault="00BC7C3C" w:rsidP="00117DB8">
      <w:pPr>
        <w:pStyle w:val="NoSpacing"/>
        <w:jc w:val="both"/>
        <w:rPr>
          <w:rFonts w:cstheme="minorHAnsi"/>
          <w:shd w:val="clear" w:color="auto" w:fill="FFFFFF"/>
          <w:lang w:eastAsia="en-IN"/>
        </w:rPr>
      </w:pPr>
      <w:r w:rsidRPr="009637D6">
        <w:rPr>
          <w:rFonts w:cstheme="minorHAnsi"/>
          <w:shd w:val="clear" w:color="auto" w:fill="FFFFFF"/>
          <w:lang w:eastAsia="en-IN"/>
        </w:rPr>
        <w:t>The distribution of mortality rates was visualized across the different insurance groups - Government, Medicaid, Medicare, Private, and Self-Pay. The Private insurance group exhibited the lowest average mortality rate at around 5%, while the Self-Pay uninsured group had the highest rate over 14%.</w:t>
      </w:r>
    </w:p>
    <w:p w14:paraId="7849BFED" w14:textId="77777777" w:rsidR="00117DB8" w:rsidRPr="009637D6" w:rsidRDefault="00117DB8" w:rsidP="00117DB8">
      <w:pPr>
        <w:pStyle w:val="NoSpacing"/>
        <w:jc w:val="both"/>
        <w:rPr>
          <w:rFonts w:cstheme="minorHAnsi"/>
          <w:shd w:val="clear" w:color="auto" w:fill="FFFFFF"/>
          <w:lang w:eastAsia="en-IN"/>
        </w:rPr>
      </w:pPr>
    </w:p>
    <w:p w14:paraId="692957DD" w14:textId="77777777" w:rsidR="00BC7C3C" w:rsidRPr="009637D6" w:rsidRDefault="00BC7C3C" w:rsidP="00117DB8">
      <w:pPr>
        <w:pStyle w:val="NoSpacing"/>
        <w:jc w:val="both"/>
        <w:rPr>
          <w:rFonts w:cstheme="minorHAnsi"/>
          <w:shd w:val="clear" w:color="auto" w:fill="FFFFFF"/>
          <w:lang w:eastAsia="en-IN"/>
        </w:rPr>
      </w:pPr>
      <w:r w:rsidRPr="009637D6">
        <w:rPr>
          <w:rFonts w:cstheme="minorHAnsi"/>
          <w:shd w:val="clear" w:color="auto" w:fill="FFFFFF"/>
          <w:lang w:eastAsia="en-IN"/>
        </w:rPr>
        <w:t>The Medicaid population, generally representing low-income patients, also demonstrated an elevated mortality risk compared to those with Private insurance coverage. An interesting finding was the bimodal distribution for the Government insurance group, with some data points showing very high and very low mortality rates.</w:t>
      </w:r>
    </w:p>
    <w:p w14:paraId="721CA51B" w14:textId="77777777" w:rsidR="00BC7C3C" w:rsidRPr="009637D6" w:rsidRDefault="00BC7C3C" w:rsidP="00BC7C3C">
      <w:pPr>
        <w:pStyle w:val="NoSpacing"/>
        <w:rPr>
          <w:rFonts w:cstheme="minorHAnsi"/>
          <w:shd w:val="clear" w:color="auto" w:fill="FFFFFF"/>
          <w:lang w:eastAsia="en-IN"/>
        </w:rPr>
      </w:pPr>
    </w:p>
    <w:p w14:paraId="4FF6E542" w14:textId="77777777" w:rsidR="00BC7C3C" w:rsidRPr="009637D6" w:rsidRDefault="00BC7C3C" w:rsidP="00BC7C3C">
      <w:pPr>
        <w:pStyle w:val="NoSpacing"/>
        <w:rPr>
          <w:rFonts w:cstheme="minorHAnsi"/>
          <w:b/>
          <w:bCs/>
          <w:shd w:val="clear" w:color="auto" w:fill="FFFFFF"/>
          <w:lang w:eastAsia="en-IN"/>
        </w:rPr>
      </w:pPr>
      <w:r w:rsidRPr="009637D6">
        <w:rPr>
          <w:rFonts w:cstheme="minorHAnsi"/>
          <w:b/>
          <w:bCs/>
          <w:shd w:val="clear" w:color="auto" w:fill="FFFFFF"/>
          <w:lang w:eastAsia="en-IN"/>
        </w:rPr>
        <w:t>Key Findings</w:t>
      </w:r>
    </w:p>
    <w:p w14:paraId="4DC5F6E8" w14:textId="77777777" w:rsidR="00BC7C3C" w:rsidRPr="009637D6" w:rsidRDefault="00BC7C3C" w:rsidP="00BC7C3C">
      <w:pPr>
        <w:pStyle w:val="NoSpacing"/>
        <w:rPr>
          <w:rFonts w:cstheme="minorHAnsi"/>
          <w:shd w:val="clear" w:color="auto" w:fill="FFFFFF"/>
          <w:lang w:eastAsia="en-IN"/>
        </w:rPr>
      </w:pPr>
    </w:p>
    <w:p w14:paraId="3E9E0BA1" w14:textId="3E2B9412" w:rsidR="00BC7C3C" w:rsidRPr="009637D6" w:rsidRDefault="00BC7C3C" w:rsidP="00BC7C3C">
      <w:pPr>
        <w:pStyle w:val="NoSpacing"/>
        <w:numPr>
          <w:ilvl w:val="0"/>
          <w:numId w:val="1"/>
        </w:numPr>
        <w:rPr>
          <w:rFonts w:cstheme="minorHAnsi"/>
          <w:shd w:val="clear" w:color="auto" w:fill="FFFFFF"/>
          <w:lang w:eastAsia="en-IN"/>
        </w:rPr>
      </w:pPr>
      <w:r w:rsidRPr="009637D6">
        <w:rPr>
          <w:rFonts w:cstheme="minorHAnsi"/>
          <w:shd w:val="clear" w:color="auto" w:fill="FFFFFF"/>
          <w:lang w:eastAsia="en-IN"/>
        </w:rPr>
        <w:t>Patients without insurance (Self-Pay) experienced the highest risk of hospital mortality</w:t>
      </w:r>
    </w:p>
    <w:p w14:paraId="5031082A" w14:textId="28DC473D" w:rsidR="00BC7C3C" w:rsidRPr="009637D6" w:rsidRDefault="00BC7C3C" w:rsidP="00BC7C3C">
      <w:pPr>
        <w:pStyle w:val="NoSpacing"/>
        <w:numPr>
          <w:ilvl w:val="0"/>
          <w:numId w:val="1"/>
        </w:numPr>
        <w:rPr>
          <w:rFonts w:cstheme="minorHAnsi"/>
          <w:shd w:val="clear" w:color="auto" w:fill="FFFFFF"/>
          <w:lang w:eastAsia="en-IN"/>
        </w:rPr>
      </w:pPr>
      <w:r w:rsidRPr="009637D6">
        <w:rPr>
          <w:rFonts w:cstheme="minorHAnsi"/>
          <w:shd w:val="clear" w:color="auto" w:fill="FFFFFF"/>
          <w:lang w:eastAsia="en-IN"/>
        </w:rPr>
        <w:t>Those covered by Medicaid also had higher than average mortality rates</w:t>
      </w:r>
    </w:p>
    <w:p w14:paraId="04130396" w14:textId="25A5BAB1" w:rsidR="00BC7C3C" w:rsidRPr="009637D6" w:rsidRDefault="00BC7C3C" w:rsidP="00BC7C3C">
      <w:pPr>
        <w:pStyle w:val="NoSpacing"/>
        <w:numPr>
          <w:ilvl w:val="0"/>
          <w:numId w:val="1"/>
        </w:numPr>
        <w:rPr>
          <w:rFonts w:cstheme="minorHAnsi"/>
          <w:shd w:val="clear" w:color="auto" w:fill="FFFFFF"/>
          <w:lang w:eastAsia="en-IN"/>
        </w:rPr>
      </w:pPr>
      <w:r w:rsidRPr="009637D6">
        <w:rPr>
          <w:rFonts w:cstheme="minorHAnsi"/>
          <w:shd w:val="clear" w:color="auto" w:fill="FFFFFF"/>
          <w:lang w:eastAsia="en-IN"/>
        </w:rPr>
        <w:t>Privately insured individuals had the lowest mortality risk profile</w:t>
      </w:r>
    </w:p>
    <w:p w14:paraId="687D3A2D" w14:textId="61F7CF5F" w:rsidR="00BC7C3C" w:rsidRPr="009637D6" w:rsidRDefault="00BC7C3C" w:rsidP="00BC7C3C">
      <w:pPr>
        <w:pStyle w:val="NoSpacing"/>
        <w:numPr>
          <w:ilvl w:val="0"/>
          <w:numId w:val="1"/>
        </w:numPr>
        <w:rPr>
          <w:rFonts w:cstheme="minorHAnsi"/>
          <w:shd w:val="clear" w:color="auto" w:fill="FFFFFF"/>
          <w:lang w:eastAsia="en-IN"/>
        </w:rPr>
      </w:pPr>
      <w:r w:rsidRPr="009637D6">
        <w:rPr>
          <w:rFonts w:cstheme="minorHAnsi"/>
          <w:shd w:val="clear" w:color="auto" w:fill="FFFFFF"/>
          <w:lang w:eastAsia="en-IN"/>
        </w:rPr>
        <w:t>There was variation in outcomes within the Government insurance group</w:t>
      </w:r>
    </w:p>
    <w:p w14:paraId="272DC264" w14:textId="77777777" w:rsidR="00BC7C3C" w:rsidRPr="009637D6" w:rsidRDefault="00BC7C3C" w:rsidP="00BC7C3C">
      <w:pPr>
        <w:pStyle w:val="NoSpacing"/>
        <w:rPr>
          <w:rFonts w:cstheme="minorHAnsi"/>
          <w:shd w:val="clear" w:color="auto" w:fill="FFFFFF"/>
          <w:lang w:eastAsia="en-IN"/>
        </w:rPr>
      </w:pPr>
    </w:p>
    <w:p w14:paraId="2A799EF3" w14:textId="4CCB4544" w:rsidR="005E2026" w:rsidRPr="009637D6" w:rsidRDefault="005E2026" w:rsidP="005E2026">
      <w:pPr>
        <w:spacing w:after="0" w:line="240" w:lineRule="auto"/>
        <w:rPr>
          <w:rFonts w:eastAsia="Times New Roman" w:cstheme="minorHAnsi"/>
          <w:lang w:val="en-US"/>
        </w:rPr>
      </w:pPr>
      <w:r w:rsidRPr="009637D6">
        <w:rPr>
          <w:rFonts w:eastAsia="Times New Roman" w:cstheme="minorHAnsi"/>
          <w:noProof/>
          <w:lang w:eastAsia="en-IN"/>
        </w:rPr>
        <w:drawing>
          <wp:inline distT="0" distB="0" distL="0" distR="0" wp14:anchorId="078DA60E" wp14:editId="220C2B21">
            <wp:extent cx="3185836" cy="2022764"/>
            <wp:effectExtent l="0" t="0" r="0" b="0"/>
            <wp:docPr id="603088443" name="Picture 1" descr="A graph with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88443" name="Picture 1" descr="A graph with green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468" cy="2028245"/>
                    </a:xfrm>
                    <a:prstGeom prst="rect">
                      <a:avLst/>
                    </a:prstGeom>
                    <a:noFill/>
                    <a:ln>
                      <a:noFill/>
                    </a:ln>
                  </pic:spPr>
                </pic:pic>
              </a:graphicData>
            </a:graphic>
          </wp:inline>
        </w:drawing>
      </w:r>
    </w:p>
    <w:p w14:paraId="3EECA935" w14:textId="404C7BD8" w:rsidR="005E2026" w:rsidRPr="009637D6" w:rsidRDefault="005E2026" w:rsidP="005E2026">
      <w:pPr>
        <w:spacing w:after="0" w:line="240" w:lineRule="auto"/>
        <w:rPr>
          <w:rFonts w:eastAsia="Times New Roman" w:cstheme="minorHAnsi"/>
          <w:lang w:val="en-US"/>
        </w:rPr>
      </w:pPr>
      <w:r w:rsidRPr="009637D6">
        <w:rPr>
          <w:rFonts w:eastAsia="Times New Roman" w:cstheme="minorHAnsi"/>
          <w:noProof/>
          <w:lang w:eastAsia="en-IN"/>
        </w:rPr>
        <w:lastRenderedPageBreak/>
        <w:drawing>
          <wp:inline distT="0" distB="0" distL="0" distR="0" wp14:anchorId="1121209C" wp14:editId="1C13D7DA">
            <wp:extent cx="5514340" cy="976630"/>
            <wp:effectExtent l="0" t="0" r="0" b="0"/>
            <wp:docPr id="1558763470"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3470" name="Picture 2" descr="A screenshot of a compute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4340" cy="976630"/>
                    </a:xfrm>
                    <a:prstGeom prst="rect">
                      <a:avLst/>
                    </a:prstGeom>
                    <a:noFill/>
                    <a:ln>
                      <a:noFill/>
                    </a:ln>
                  </pic:spPr>
                </pic:pic>
              </a:graphicData>
            </a:graphic>
          </wp:inline>
        </w:drawing>
      </w:r>
    </w:p>
    <w:p w14:paraId="2DAAF7F8" w14:textId="77777777" w:rsidR="0077615E" w:rsidRPr="009637D6" w:rsidRDefault="0077615E" w:rsidP="005E2026">
      <w:pPr>
        <w:spacing w:after="0" w:line="240" w:lineRule="auto"/>
        <w:rPr>
          <w:rFonts w:eastAsia="Times New Roman" w:cstheme="minorHAnsi"/>
          <w:lang w:val="en-US"/>
        </w:rPr>
      </w:pPr>
    </w:p>
    <w:p w14:paraId="4300640B" w14:textId="77777777" w:rsidR="0077615E" w:rsidRPr="009637D6" w:rsidRDefault="0077615E" w:rsidP="005E2026">
      <w:pPr>
        <w:spacing w:after="0" w:line="240" w:lineRule="auto"/>
        <w:rPr>
          <w:rFonts w:eastAsia="Times New Roman" w:cstheme="minorHAnsi"/>
          <w:lang w:val="en-US"/>
        </w:rPr>
      </w:pPr>
    </w:p>
    <w:p w14:paraId="31729DA7" w14:textId="77777777" w:rsidR="0077615E" w:rsidRPr="009637D6" w:rsidRDefault="0077615E" w:rsidP="0077615E">
      <w:pPr>
        <w:spacing w:after="0" w:line="240" w:lineRule="auto"/>
        <w:rPr>
          <w:rFonts w:eastAsia="Times New Roman" w:cstheme="minorHAnsi"/>
          <w:b/>
          <w:bCs/>
          <w:lang w:val="en-US"/>
        </w:rPr>
      </w:pPr>
      <w:r w:rsidRPr="009637D6">
        <w:rPr>
          <w:rFonts w:eastAsia="Times New Roman" w:cstheme="minorHAnsi"/>
          <w:b/>
          <w:bCs/>
          <w:lang w:val="en-US"/>
        </w:rPr>
        <w:t>Causal Analysis Report</w:t>
      </w:r>
    </w:p>
    <w:p w14:paraId="2FEBB3D2" w14:textId="77777777" w:rsidR="008616A8" w:rsidRPr="009637D6" w:rsidRDefault="008616A8" w:rsidP="0077615E">
      <w:pPr>
        <w:spacing w:after="0" w:line="240" w:lineRule="auto"/>
        <w:rPr>
          <w:rFonts w:eastAsia="Times New Roman" w:cstheme="minorHAnsi"/>
          <w:b/>
          <w:bCs/>
          <w:lang w:val="en-US"/>
        </w:rPr>
      </w:pPr>
    </w:p>
    <w:p w14:paraId="3DB7A85F" w14:textId="54BBBFC3" w:rsidR="008616A8" w:rsidRPr="009637D6" w:rsidRDefault="000D04BA" w:rsidP="008616A8">
      <w:pPr>
        <w:spacing w:after="0" w:line="240" w:lineRule="auto"/>
        <w:rPr>
          <w:rFonts w:ascii="Times New Roman" w:eastAsia="Times New Roman" w:hAnsi="Times New Roman" w:cs="Times New Roman"/>
          <w:lang w:val="en-US"/>
        </w:rPr>
      </w:pPr>
      <w:r w:rsidRPr="009637D6">
        <w:rPr>
          <w:rFonts w:ascii="Times New Roman" w:eastAsia="Times New Roman" w:hAnsi="Times New Roman" w:cs="Times New Roman"/>
        </w:rPr>
        <w:drawing>
          <wp:inline distT="0" distB="0" distL="0" distR="0" wp14:anchorId="41B86C8A" wp14:editId="726436BF">
            <wp:extent cx="2571750" cy="2097062"/>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2587531" cy="2109930"/>
                    </a:xfrm>
                    <a:prstGeom prst="rect">
                      <a:avLst/>
                    </a:prstGeom>
                  </pic:spPr>
                </pic:pic>
              </a:graphicData>
            </a:graphic>
          </wp:inline>
        </w:drawing>
      </w:r>
    </w:p>
    <w:p w14:paraId="08CAEDEA" w14:textId="19A2A444" w:rsidR="000D04BA" w:rsidRPr="009637D6" w:rsidRDefault="000D04BA" w:rsidP="000D04BA">
      <w:pPr>
        <w:pStyle w:val="NormalWeb"/>
        <w:spacing w:before="0" w:beforeAutospacing="0" w:after="0" w:afterAutospacing="0"/>
        <w:rPr>
          <w:i/>
          <w:sz w:val="22"/>
          <w:szCs w:val="22"/>
        </w:rPr>
      </w:pPr>
      <w:r w:rsidRPr="009637D6">
        <w:rPr>
          <w:rFonts w:asciiTheme="minorHAnsi" w:hAnsi="Calibri" w:cstheme="minorBidi"/>
          <w:i/>
          <w:color w:val="000000" w:themeColor="text1"/>
          <w:kern w:val="24"/>
          <w:sz w:val="22"/>
          <w:szCs w:val="22"/>
          <w:lang w:val="en-GB"/>
        </w:rPr>
        <w:t xml:space="preserve">   1. </w:t>
      </w:r>
      <w:r w:rsidRPr="009637D6">
        <w:rPr>
          <w:rFonts w:asciiTheme="minorHAnsi" w:hAnsi="Calibri" w:cstheme="minorBidi"/>
          <w:i/>
          <w:color w:val="000000" w:themeColor="text1"/>
          <w:kern w:val="24"/>
          <w:sz w:val="22"/>
          <w:szCs w:val="22"/>
          <w:lang w:val="en-GB"/>
        </w:rPr>
        <w:t>Causal Relationship between Insurance and Hospital Death</w:t>
      </w:r>
    </w:p>
    <w:p w14:paraId="3C9FAEE8" w14:textId="0CAAA00E" w:rsidR="008616A8" w:rsidRPr="009637D6" w:rsidRDefault="008616A8" w:rsidP="0077615E">
      <w:pPr>
        <w:spacing w:after="0" w:line="240" w:lineRule="auto"/>
        <w:rPr>
          <w:rFonts w:eastAsia="Times New Roman" w:cstheme="minorHAnsi"/>
          <w:b/>
          <w:bCs/>
          <w:lang w:val="en-US"/>
        </w:rPr>
      </w:pPr>
    </w:p>
    <w:p w14:paraId="6CBFD368" w14:textId="77777777" w:rsidR="0077615E" w:rsidRPr="009637D6" w:rsidRDefault="0077615E" w:rsidP="0077615E">
      <w:pPr>
        <w:spacing w:after="0" w:line="240" w:lineRule="auto"/>
        <w:rPr>
          <w:rFonts w:eastAsia="Times New Roman" w:cstheme="minorHAnsi"/>
          <w:lang w:val="en-US"/>
        </w:rPr>
      </w:pPr>
    </w:p>
    <w:p w14:paraId="1516CF83" w14:textId="7BA10EC0" w:rsidR="0077615E" w:rsidRPr="009637D6" w:rsidRDefault="0077615E" w:rsidP="0077615E">
      <w:pPr>
        <w:spacing w:after="0" w:line="240" w:lineRule="auto"/>
        <w:rPr>
          <w:rFonts w:eastAsia="Times New Roman" w:cstheme="minorHAnsi"/>
          <w:b/>
          <w:bCs/>
          <w:lang w:val="en-US"/>
        </w:rPr>
      </w:pPr>
      <w:r w:rsidRPr="009637D6">
        <w:rPr>
          <w:rFonts w:eastAsia="Times New Roman" w:cstheme="minorHAnsi"/>
          <w:b/>
          <w:bCs/>
          <w:lang w:val="en-US"/>
        </w:rPr>
        <w:t>Introduction</w:t>
      </w:r>
    </w:p>
    <w:p w14:paraId="218F1BDD" w14:textId="77777777" w:rsidR="0077615E" w:rsidRPr="009637D6" w:rsidRDefault="0077615E" w:rsidP="0077615E">
      <w:pPr>
        <w:spacing w:after="0" w:line="240" w:lineRule="auto"/>
        <w:rPr>
          <w:rFonts w:eastAsia="Times New Roman" w:cstheme="minorHAnsi"/>
          <w:b/>
          <w:bCs/>
          <w:lang w:val="en-US"/>
        </w:rPr>
      </w:pPr>
    </w:p>
    <w:p w14:paraId="27237EC7" w14:textId="77777777"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t>This report presents the findings from a causal inference analysis performed to estimate the effect of having "Private Insurance" (as opposed to other types of insurance) on the likelihood of hospital death. The analysis employs the nonparametric Average Treatment Effect (ATE) approach, utilizing a backdoor criterion for adjusting confounding variables.</w:t>
      </w:r>
    </w:p>
    <w:p w14:paraId="70E8DEED" w14:textId="77777777" w:rsidR="0077615E" w:rsidRPr="009637D6" w:rsidRDefault="0077615E" w:rsidP="0077615E">
      <w:pPr>
        <w:spacing w:after="0" w:line="240" w:lineRule="auto"/>
        <w:rPr>
          <w:rFonts w:eastAsia="Times New Roman" w:cstheme="minorHAnsi"/>
          <w:lang w:val="en-US"/>
        </w:rPr>
      </w:pPr>
    </w:p>
    <w:p w14:paraId="17C355E3" w14:textId="77777777" w:rsidR="0077615E" w:rsidRPr="009637D6" w:rsidRDefault="0077615E" w:rsidP="0077615E">
      <w:pPr>
        <w:spacing w:after="0" w:line="240" w:lineRule="auto"/>
        <w:rPr>
          <w:rFonts w:eastAsia="Times New Roman" w:cstheme="minorHAnsi"/>
          <w:b/>
          <w:bCs/>
          <w:lang w:val="en-US"/>
        </w:rPr>
      </w:pPr>
      <w:r w:rsidRPr="009637D6">
        <w:rPr>
          <w:rFonts w:eastAsia="Times New Roman" w:cstheme="minorHAnsi"/>
          <w:b/>
          <w:bCs/>
          <w:lang w:val="en-US"/>
        </w:rPr>
        <w:t>Data and Preprocessing</w:t>
      </w:r>
    </w:p>
    <w:p w14:paraId="62D34BE4" w14:textId="77777777" w:rsidR="0077615E" w:rsidRPr="009637D6" w:rsidRDefault="0077615E" w:rsidP="0077615E">
      <w:pPr>
        <w:spacing w:after="0" w:line="240" w:lineRule="auto"/>
        <w:rPr>
          <w:rFonts w:eastAsia="Times New Roman" w:cstheme="minorHAnsi"/>
          <w:lang w:val="en-US"/>
        </w:rPr>
      </w:pPr>
    </w:p>
    <w:p w14:paraId="3BC2A4C8" w14:textId="30BD2222"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t>The dataset includes multiple variables such as insurance type, gender, age, and total days admitted to the hospital. Insurance types are encoded into binary variables (e.g., `INSURANCE_Medicare`, `INSURANCE_Private`). The outcome variable is `HOSPITAL_DEATH`, which is a binary indicator of whether a hospital death occurred.</w:t>
      </w:r>
    </w:p>
    <w:p w14:paraId="0170E4CA" w14:textId="77777777" w:rsidR="0077615E" w:rsidRPr="009637D6" w:rsidRDefault="0077615E" w:rsidP="0077615E">
      <w:pPr>
        <w:spacing w:after="0" w:line="240" w:lineRule="auto"/>
        <w:rPr>
          <w:rFonts w:eastAsia="Times New Roman" w:cstheme="minorHAnsi"/>
          <w:lang w:val="en-US"/>
        </w:rPr>
      </w:pPr>
    </w:p>
    <w:p w14:paraId="353852CA" w14:textId="77777777" w:rsidR="0077615E" w:rsidRPr="009637D6" w:rsidRDefault="0077615E" w:rsidP="0077615E">
      <w:pPr>
        <w:spacing w:after="0" w:line="240" w:lineRule="auto"/>
        <w:rPr>
          <w:rFonts w:eastAsia="Times New Roman" w:cstheme="minorHAnsi"/>
          <w:b/>
          <w:bCs/>
          <w:lang w:val="en-US"/>
        </w:rPr>
      </w:pPr>
      <w:r w:rsidRPr="009637D6">
        <w:rPr>
          <w:rFonts w:eastAsia="Times New Roman" w:cstheme="minorHAnsi"/>
          <w:b/>
          <w:bCs/>
          <w:lang w:val="en-US"/>
        </w:rPr>
        <w:t>Causal Model Specification</w:t>
      </w:r>
    </w:p>
    <w:p w14:paraId="6E99DC39" w14:textId="77777777" w:rsidR="0077615E" w:rsidRPr="009637D6" w:rsidRDefault="0077615E" w:rsidP="0077615E">
      <w:pPr>
        <w:spacing w:after="0" w:line="240" w:lineRule="auto"/>
        <w:rPr>
          <w:rFonts w:eastAsia="Times New Roman" w:cstheme="minorHAnsi"/>
          <w:b/>
          <w:bCs/>
          <w:lang w:val="en-US"/>
        </w:rPr>
      </w:pPr>
    </w:p>
    <w:p w14:paraId="4CCCE9D2" w14:textId="2510BCD6"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t xml:space="preserve">The causal model considers `INSURANCE_Private` as the treatment variable. The model adjusts for several confounders including gender, age, total admission days, and other insurance types (Medicare, Self Pay, Medicaid, </w:t>
      </w:r>
      <w:r w:rsidR="009637D6" w:rsidRPr="009637D6">
        <w:rPr>
          <w:rFonts w:eastAsia="Times New Roman" w:cstheme="minorHAnsi"/>
          <w:lang w:val="en-US"/>
        </w:rPr>
        <w:t>and Government</w:t>
      </w:r>
      <w:r w:rsidRPr="009637D6">
        <w:rPr>
          <w:rFonts w:eastAsia="Times New Roman" w:cstheme="minorHAnsi"/>
          <w:lang w:val="en-US"/>
        </w:rPr>
        <w:t>).</w:t>
      </w:r>
    </w:p>
    <w:p w14:paraId="16ACF315" w14:textId="39BA8234" w:rsidR="0077615E" w:rsidRDefault="0077615E" w:rsidP="00117DB8">
      <w:pPr>
        <w:spacing w:after="0" w:line="240" w:lineRule="auto"/>
        <w:jc w:val="both"/>
        <w:rPr>
          <w:rFonts w:eastAsia="Times New Roman" w:cstheme="minorHAnsi"/>
          <w:lang w:val="en-US"/>
        </w:rPr>
      </w:pPr>
      <w:r w:rsidRPr="009637D6">
        <w:rPr>
          <w:rFonts w:eastAsia="Times New Roman" w:cstheme="minorHAnsi"/>
          <w:lang w:val="en-US"/>
        </w:rPr>
        <w:t>Identified Estimand</w:t>
      </w:r>
    </w:p>
    <w:p w14:paraId="4321D7FC" w14:textId="0467C940" w:rsidR="009637D6" w:rsidRDefault="009637D6" w:rsidP="00117DB8">
      <w:pPr>
        <w:spacing w:after="0" w:line="240" w:lineRule="auto"/>
        <w:jc w:val="both"/>
        <w:rPr>
          <w:rFonts w:eastAsia="Times New Roman" w:cstheme="minorHAnsi"/>
          <w:lang w:val="en-US"/>
        </w:rPr>
      </w:pPr>
    </w:p>
    <w:p w14:paraId="1CA0428A" w14:textId="4B257B01" w:rsidR="009637D6" w:rsidRDefault="009637D6" w:rsidP="00117DB8">
      <w:pPr>
        <w:spacing w:after="0" w:line="240" w:lineRule="auto"/>
        <w:jc w:val="both"/>
        <w:rPr>
          <w:rFonts w:eastAsia="Times New Roman" w:cstheme="minorHAnsi"/>
          <w:lang w:val="en-US"/>
        </w:rPr>
      </w:pPr>
    </w:p>
    <w:p w14:paraId="77ECAB27" w14:textId="4D6EF68C" w:rsidR="009637D6" w:rsidRDefault="009637D6" w:rsidP="00117DB8">
      <w:pPr>
        <w:spacing w:after="0" w:line="240" w:lineRule="auto"/>
        <w:jc w:val="both"/>
        <w:rPr>
          <w:rFonts w:eastAsia="Times New Roman" w:cstheme="minorHAnsi"/>
          <w:lang w:val="en-US"/>
        </w:rPr>
      </w:pPr>
    </w:p>
    <w:p w14:paraId="34F52A9B" w14:textId="77777777" w:rsidR="009637D6" w:rsidRPr="009637D6" w:rsidRDefault="009637D6" w:rsidP="00117DB8">
      <w:pPr>
        <w:spacing w:after="0" w:line="240" w:lineRule="auto"/>
        <w:jc w:val="both"/>
        <w:rPr>
          <w:rFonts w:eastAsia="Times New Roman" w:cstheme="minorHAnsi"/>
          <w:lang w:val="en-US"/>
        </w:rPr>
      </w:pPr>
    </w:p>
    <w:p w14:paraId="5AC89FBC" w14:textId="474E2358" w:rsidR="00117DB8" w:rsidRPr="009637D6" w:rsidRDefault="00117DB8" w:rsidP="00117DB8">
      <w:pPr>
        <w:spacing w:after="0" w:line="240" w:lineRule="auto"/>
        <w:jc w:val="both"/>
        <w:rPr>
          <w:rFonts w:eastAsia="Times New Roman" w:cstheme="minorHAnsi"/>
          <w:lang w:val="en-US"/>
        </w:rPr>
      </w:pPr>
    </w:p>
    <w:p w14:paraId="1BAEC53B" w14:textId="77777777" w:rsidR="009637D6" w:rsidRPr="009637D6" w:rsidRDefault="009637D6" w:rsidP="00117DB8">
      <w:pPr>
        <w:spacing w:after="0" w:line="240" w:lineRule="auto"/>
        <w:jc w:val="both"/>
        <w:rPr>
          <w:rFonts w:eastAsia="Times New Roman" w:cstheme="minorHAnsi"/>
          <w:lang w:val="en-US"/>
        </w:rPr>
      </w:pPr>
    </w:p>
    <w:p w14:paraId="2260765C" w14:textId="531D1ED3" w:rsidR="0077615E" w:rsidRPr="009637D6" w:rsidRDefault="0077615E" w:rsidP="009637D6">
      <w:pPr>
        <w:spacing w:after="0" w:line="240" w:lineRule="auto"/>
        <w:jc w:val="both"/>
        <w:rPr>
          <w:rStyle w:val="ui-provider"/>
          <w:rFonts w:cstheme="minorHAnsi"/>
          <w:b/>
          <w:bCs/>
        </w:rPr>
      </w:pPr>
      <w:r w:rsidRPr="009637D6">
        <w:rPr>
          <w:rFonts w:eastAsia="Times New Roman" w:cstheme="minorHAnsi"/>
          <w:b/>
          <w:bCs/>
          <w:lang w:val="en-US"/>
        </w:rPr>
        <w:lastRenderedPageBreak/>
        <w:t>Identified Estimand</w:t>
      </w:r>
      <w:r w:rsidR="005E2026" w:rsidRPr="009637D6">
        <w:rPr>
          <w:rFonts w:eastAsia="Times New Roman" w:cstheme="minorHAnsi"/>
          <w:b/>
          <w:bCs/>
          <w:lang w:val="en-US"/>
        </w:rPr>
        <w:t>:</w:t>
      </w:r>
    </w:p>
    <w:p w14:paraId="7A9BF544" w14:textId="77777777" w:rsidR="0077615E" w:rsidRPr="009637D6" w:rsidRDefault="0077615E" w:rsidP="0077615E">
      <w:pPr>
        <w:spacing w:after="0" w:line="240" w:lineRule="auto"/>
        <w:rPr>
          <w:rStyle w:val="ui-provider"/>
          <w:rFonts w:cstheme="minorHAnsi"/>
        </w:rPr>
      </w:pPr>
    </w:p>
    <w:p w14:paraId="349107FB" w14:textId="77777777" w:rsidR="009637D6" w:rsidRPr="009637D6" w:rsidRDefault="009637D6" w:rsidP="009637D6">
      <w:pPr>
        <w:spacing w:after="0" w:line="240" w:lineRule="auto"/>
        <w:rPr>
          <w:rFonts w:eastAsia="Times New Roman" w:cstheme="minorHAnsi"/>
        </w:rPr>
      </w:pPr>
      <w:r w:rsidRPr="009637D6">
        <w:rPr>
          <w:rFonts w:eastAsia="Times New Roman" w:cstheme="minorHAnsi"/>
          <w:b/>
          <w:bCs/>
          <w:lang w:val="en-GB"/>
        </w:rPr>
        <w:t>Estimand:</w:t>
      </w:r>
    </w:p>
    <w:p w14:paraId="3AEC03D2" w14:textId="77777777" w:rsidR="009637D6" w:rsidRPr="009637D6" w:rsidRDefault="009637D6" w:rsidP="009637D6">
      <w:pPr>
        <w:spacing w:after="0" w:line="240" w:lineRule="auto"/>
        <w:rPr>
          <w:rFonts w:eastAsia="Times New Roman" w:cstheme="minorHAnsi"/>
        </w:rPr>
      </w:pPr>
      <w:r w:rsidRPr="009637D6">
        <w:rPr>
          <w:rFonts w:eastAsia="Times New Roman" w:cstheme="minorHAnsi"/>
          <w:lang w:val="en-GB"/>
        </w:rPr>
        <w:t xml:space="preserve">In causal inference, an </w:t>
      </w:r>
      <w:r w:rsidRPr="009637D6">
        <w:rPr>
          <w:rFonts w:eastAsia="Times New Roman" w:cstheme="minorHAnsi"/>
          <w:b/>
          <w:bCs/>
          <w:lang w:val="en-GB"/>
        </w:rPr>
        <w:t>estimand</w:t>
      </w:r>
      <w:r w:rsidRPr="009637D6">
        <w:rPr>
          <w:rFonts w:eastAsia="Times New Roman" w:cstheme="minorHAnsi"/>
          <w:lang w:val="en-GB"/>
        </w:rPr>
        <w:t xml:space="preserve"> is a specific quantity or parameter that we aim to estimate to understand the effect of a treatment, intervention, or exposure on an outcome.</w:t>
      </w:r>
    </w:p>
    <w:p w14:paraId="0B5B6EC0" w14:textId="77777777" w:rsidR="009637D6" w:rsidRPr="009637D6" w:rsidRDefault="009637D6" w:rsidP="009637D6">
      <w:pPr>
        <w:spacing w:after="0" w:line="240" w:lineRule="auto"/>
        <w:rPr>
          <w:rFonts w:eastAsia="Times New Roman" w:cstheme="minorHAnsi"/>
        </w:rPr>
      </w:pPr>
      <w:r w:rsidRPr="009637D6">
        <w:rPr>
          <w:rFonts w:eastAsia="Times New Roman" w:cstheme="minorHAnsi"/>
          <w:b/>
          <w:bCs/>
          <w:lang w:val="en-GB"/>
        </w:rPr>
        <w:t>Estimand Expression:</w:t>
      </w:r>
    </w:p>
    <w:p w14:paraId="4DB47EF6" w14:textId="78D416D5" w:rsidR="00000000" w:rsidRPr="009637D6" w:rsidRDefault="009637D6" w:rsidP="009637D6">
      <w:pPr>
        <w:numPr>
          <w:ilvl w:val="0"/>
          <w:numId w:val="2"/>
        </w:numPr>
        <w:spacing w:after="0" w:line="240" w:lineRule="auto"/>
        <w:rPr>
          <w:rFonts w:eastAsia="Times New Roman" w:cstheme="minorHAnsi"/>
        </w:rPr>
      </w:pPr>
      <w:r w:rsidRPr="009637D6">
        <w:rPr>
          <w:rFonts w:eastAsia="Times New Roman" w:cstheme="minorHAnsi"/>
          <w:lang w:val="en-GB"/>
        </w:rPr>
        <w:t>d(E[Hospital Death| Gender, Medica</w:t>
      </w:r>
      <w:r>
        <w:rPr>
          <w:rFonts w:eastAsia="Times New Roman" w:cstheme="minorHAnsi"/>
          <w:lang w:val="en-GB"/>
        </w:rPr>
        <w:t>re, Age, Total Admit Days, Self-</w:t>
      </w:r>
      <w:bookmarkStart w:id="0" w:name="_GoBack"/>
      <w:bookmarkEnd w:id="0"/>
      <w:r w:rsidRPr="009637D6">
        <w:rPr>
          <w:rFonts w:eastAsia="Times New Roman" w:cstheme="minorHAnsi"/>
          <w:lang w:val="en-GB"/>
        </w:rPr>
        <w:t>Pay, Medicaid, Government]) / d[Private]</w:t>
      </w:r>
    </w:p>
    <w:p w14:paraId="20777A96" w14:textId="77777777" w:rsidR="009637D6" w:rsidRPr="009637D6" w:rsidRDefault="009637D6" w:rsidP="009637D6">
      <w:pPr>
        <w:spacing w:after="0" w:line="240" w:lineRule="auto"/>
        <w:rPr>
          <w:rFonts w:eastAsia="Times New Roman" w:cstheme="minorHAnsi"/>
        </w:rPr>
      </w:pPr>
      <w:r w:rsidRPr="009637D6">
        <w:rPr>
          <w:rFonts w:eastAsia="Times New Roman" w:cstheme="minorHAnsi"/>
          <w:lang w:val="en-GB"/>
        </w:rPr>
        <w:t>This equation calculates the derivative of the expected hospital death rate with respect to having private insurance, controlling for other variables like gender, age, total admit days, and other types of insurance.</w:t>
      </w:r>
    </w:p>
    <w:p w14:paraId="22A69074" w14:textId="77777777" w:rsidR="009637D6" w:rsidRPr="009637D6" w:rsidRDefault="009637D6" w:rsidP="009637D6">
      <w:pPr>
        <w:spacing w:after="0" w:line="240" w:lineRule="auto"/>
        <w:rPr>
          <w:rFonts w:eastAsia="Times New Roman" w:cstheme="minorHAnsi"/>
        </w:rPr>
      </w:pPr>
      <w:r w:rsidRPr="009637D6">
        <w:rPr>
          <w:rFonts w:eastAsia="Times New Roman" w:cstheme="minorHAnsi"/>
          <w:b/>
          <w:bCs/>
          <w:lang w:val="en-GB"/>
        </w:rPr>
        <w:t>Unconfounded Assumption:</w:t>
      </w:r>
    </w:p>
    <w:p w14:paraId="6B008250" w14:textId="77777777" w:rsidR="009637D6" w:rsidRPr="009637D6" w:rsidRDefault="009637D6" w:rsidP="009637D6">
      <w:pPr>
        <w:spacing w:after="0" w:line="240" w:lineRule="auto"/>
        <w:rPr>
          <w:rFonts w:eastAsia="Times New Roman" w:cstheme="minorHAnsi"/>
        </w:rPr>
      </w:pPr>
      <w:r w:rsidRPr="009637D6">
        <w:rPr>
          <w:rFonts w:eastAsia="Times New Roman" w:cstheme="minorHAnsi"/>
          <w:lang w:val="en-GB"/>
        </w:rPr>
        <w:t>This assumption addresses the potential influence of confounding variables that can affect both the treatment and the outcome, thus distorting the apparent effect of the treatment.</w:t>
      </w:r>
    </w:p>
    <w:p w14:paraId="0D941E8B" w14:textId="6B7FF1F4" w:rsidR="00000000" w:rsidRPr="009637D6" w:rsidRDefault="009637D6" w:rsidP="009637D6">
      <w:pPr>
        <w:numPr>
          <w:ilvl w:val="0"/>
          <w:numId w:val="3"/>
        </w:numPr>
        <w:spacing w:after="0" w:line="240" w:lineRule="auto"/>
        <w:rPr>
          <w:rFonts w:eastAsia="Times New Roman" w:cstheme="minorHAnsi"/>
        </w:rPr>
      </w:pPr>
      <w:r w:rsidRPr="009637D6">
        <w:rPr>
          <w:rFonts w:eastAsia="Times New Roman" w:cstheme="minorHAnsi"/>
          <w:lang w:val="en-GB"/>
        </w:rPr>
        <w:t>P(Hospital Death| Private, Gender, Medica</w:t>
      </w:r>
      <w:r>
        <w:rPr>
          <w:rFonts w:eastAsia="Times New Roman" w:cstheme="minorHAnsi"/>
          <w:lang w:val="en-GB"/>
        </w:rPr>
        <w:t>re, Age, Total Admit Days, Self-</w:t>
      </w:r>
      <w:r w:rsidRPr="009637D6">
        <w:rPr>
          <w:rFonts w:eastAsia="Times New Roman" w:cstheme="minorHAnsi"/>
          <w:lang w:val="en-GB"/>
        </w:rPr>
        <w:t>Pay, Medicaid, Government,U)=P(P(Hospital Death| Private, Gender, Medicare, Age, Total Admit Days, Sel</w:t>
      </w:r>
      <w:r w:rsidRPr="009637D6">
        <w:rPr>
          <w:rFonts w:eastAsia="Times New Roman" w:cstheme="minorHAnsi"/>
          <w:lang w:val="en-GB"/>
        </w:rPr>
        <w:t>f Pay, Medicaid, Government)</w:t>
      </w:r>
    </w:p>
    <w:p w14:paraId="06646822" w14:textId="77777777" w:rsidR="009637D6" w:rsidRPr="009637D6" w:rsidRDefault="009637D6" w:rsidP="009637D6">
      <w:pPr>
        <w:spacing w:after="0" w:line="240" w:lineRule="auto"/>
        <w:rPr>
          <w:rFonts w:eastAsia="Times New Roman" w:cstheme="minorHAnsi"/>
        </w:rPr>
      </w:pPr>
      <w:r w:rsidRPr="009637D6">
        <w:rPr>
          <w:rFonts w:eastAsia="Times New Roman" w:cstheme="minorHAnsi"/>
          <w:lang w:val="en-GB"/>
        </w:rPr>
        <w:t>This equation specifies that once all observed covariates such as insurance type, gender, age, and total admit days are controlled for, the probability of hospital death is independent of any unmeasured confounders (U).</w:t>
      </w:r>
    </w:p>
    <w:p w14:paraId="54FB8537" w14:textId="77777777" w:rsidR="009637D6" w:rsidRPr="009637D6" w:rsidRDefault="009637D6" w:rsidP="009637D6">
      <w:pPr>
        <w:spacing w:after="0" w:line="240" w:lineRule="auto"/>
        <w:rPr>
          <w:rFonts w:eastAsia="Times New Roman" w:cstheme="minorHAnsi"/>
        </w:rPr>
      </w:pPr>
      <w:r w:rsidRPr="009637D6">
        <w:rPr>
          <w:rFonts w:eastAsia="Times New Roman" w:cstheme="minorHAnsi"/>
          <w:b/>
          <w:bCs/>
          <w:lang w:val="en-GB"/>
        </w:rPr>
        <w:t>Realized Estimand:</w:t>
      </w:r>
    </w:p>
    <w:p w14:paraId="503276E8" w14:textId="77777777" w:rsidR="009637D6" w:rsidRPr="009637D6" w:rsidRDefault="009637D6" w:rsidP="009637D6">
      <w:pPr>
        <w:spacing w:after="0" w:line="240" w:lineRule="auto"/>
        <w:rPr>
          <w:rFonts w:eastAsia="Times New Roman" w:cstheme="minorHAnsi"/>
        </w:rPr>
      </w:pPr>
      <w:r w:rsidRPr="009637D6">
        <w:rPr>
          <w:rFonts w:eastAsia="Times New Roman" w:cstheme="minorHAnsi"/>
          <w:lang w:val="en-GB"/>
        </w:rPr>
        <w:t>This represents the actual model used to estimate the causal effect of having private insurance on hospital mortality.</w:t>
      </w:r>
    </w:p>
    <w:p w14:paraId="3B0879A6" w14:textId="77777777" w:rsidR="00000000" w:rsidRPr="009637D6" w:rsidRDefault="009637D6" w:rsidP="009637D6">
      <w:pPr>
        <w:numPr>
          <w:ilvl w:val="0"/>
          <w:numId w:val="4"/>
        </w:numPr>
        <w:spacing w:after="0" w:line="240" w:lineRule="auto"/>
        <w:rPr>
          <w:rFonts w:eastAsia="Times New Roman" w:cstheme="minorHAnsi"/>
        </w:rPr>
      </w:pPr>
      <w:r w:rsidRPr="009637D6">
        <w:rPr>
          <w:rFonts w:eastAsia="Times New Roman" w:cstheme="minorHAnsi"/>
          <w:lang w:val="en-GB"/>
        </w:rPr>
        <w:t>Hospital Death</w:t>
      </w:r>
      <w:r w:rsidRPr="009637D6">
        <w:rPr>
          <w:rFonts w:ascii="Cambria Math" w:eastAsia="Times New Roman" w:hAnsi="Cambria Math" w:cs="Cambria Math"/>
          <w:lang w:val="en-GB"/>
        </w:rPr>
        <w:t>∼</w:t>
      </w:r>
      <w:r w:rsidRPr="009637D6">
        <w:rPr>
          <w:rFonts w:eastAsia="Times New Roman" w:cstheme="minorHAnsi"/>
          <w:lang w:val="en-GB"/>
        </w:rPr>
        <w:t>Private+ Gender+ Medicare+ Age+ Total Admit Days+ Self Pay+ Medicaid+Government</w:t>
      </w:r>
    </w:p>
    <w:p w14:paraId="59B0F49D" w14:textId="77777777" w:rsidR="00117DB8" w:rsidRPr="009637D6" w:rsidRDefault="005E2026" w:rsidP="00117DB8">
      <w:pPr>
        <w:spacing w:after="0" w:line="240" w:lineRule="auto"/>
        <w:rPr>
          <w:rFonts w:eastAsia="Times New Roman"/>
          <w:lang w:val="en-US"/>
        </w:rPr>
      </w:pPr>
      <w:r w:rsidRPr="009637D6">
        <w:rPr>
          <w:rFonts w:eastAsia="Times New Roman"/>
          <w:lang w:val="en-US"/>
        </w:rPr>
        <w:t>Estimate Mean value: -0.01885011404456026</w:t>
      </w:r>
    </w:p>
    <w:p w14:paraId="2EEB182D" w14:textId="7D08D0E4" w:rsidR="005E2026" w:rsidRPr="009637D6" w:rsidRDefault="005E2026" w:rsidP="00117DB8">
      <w:pPr>
        <w:spacing w:after="0" w:line="240" w:lineRule="auto"/>
        <w:rPr>
          <w:rFonts w:eastAsia="Times New Roman"/>
          <w:lang w:val="en-US"/>
        </w:rPr>
      </w:pPr>
      <w:r w:rsidRPr="009637D6">
        <w:rPr>
          <w:rFonts w:eastAsia="Times New Roman"/>
          <w:lang w:val="en-US"/>
        </w:rPr>
        <w:t>Causal Estimate is -0.01885011404456026</w:t>
      </w:r>
    </w:p>
    <w:p w14:paraId="1824569E" w14:textId="77777777" w:rsidR="0077615E" w:rsidRPr="009637D6" w:rsidRDefault="0077615E" w:rsidP="0077615E">
      <w:pPr>
        <w:spacing w:after="0" w:line="240" w:lineRule="auto"/>
        <w:rPr>
          <w:rStyle w:val="ui-provider"/>
          <w:rFonts w:cstheme="minorHAnsi"/>
        </w:rPr>
      </w:pPr>
    </w:p>
    <w:p w14:paraId="679D8D42" w14:textId="77777777" w:rsidR="0077615E" w:rsidRPr="009637D6" w:rsidRDefault="0077615E" w:rsidP="0077615E">
      <w:pPr>
        <w:spacing w:after="0" w:line="240" w:lineRule="auto"/>
        <w:rPr>
          <w:rFonts w:eastAsia="Times New Roman" w:cstheme="minorHAnsi"/>
          <w:b/>
          <w:bCs/>
          <w:lang w:val="en-US"/>
        </w:rPr>
      </w:pPr>
    </w:p>
    <w:p w14:paraId="65D333B9" w14:textId="4B466BAC" w:rsidR="0077615E" w:rsidRPr="009637D6" w:rsidRDefault="0077615E" w:rsidP="0077615E">
      <w:pPr>
        <w:spacing w:after="0" w:line="240" w:lineRule="auto"/>
        <w:rPr>
          <w:rFonts w:eastAsia="Times New Roman" w:cstheme="minorHAnsi"/>
          <w:b/>
          <w:bCs/>
          <w:lang w:val="en-US"/>
        </w:rPr>
      </w:pPr>
      <w:r w:rsidRPr="009637D6">
        <w:rPr>
          <w:rFonts w:eastAsia="Times New Roman" w:cstheme="minorHAnsi"/>
          <w:b/>
          <w:bCs/>
          <w:lang w:val="en-US"/>
        </w:rPr>
        <w:t>Results</w:t>
      </w:r>
    </w:p>
    <w:p w14:paraId="583BCF95" w14:textId="4054DF80"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t>The identified estimand is the non-parametric ATE, which represents the average change in the probability of hospital death when moving from not having private insurance to having private insurance, adjusted for the confounding variables.</w:t>
      </w:r>
    </w:p>
    <w:p w14:paraId="130F1AA1" w14:textId="77777777" w:rsidR="00117DB8" w:rsidRPr="009637D6" w:rsidRDefault="00117DB8" w:rsidP="00117DB8">
      <w:pPr>
        <w:spacing w:after="0" w:line="240" w:lineRule="auto"/>
        <w:jc w:val="both"/>
        <w:rPr>
          <w:rFonts w:eastAsia="Times New Roman" w:cstheme="minorHAnsi"/>
          <w:b/>
          <w:bCs/>
          <w:lang w:val="en-US"/>
        </w:rPr>
      </w:pPr>
    </w:p>
    <w:p w14:paraId="09977B6C" w14:textId="77777777"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t>The causal estimate obtained is -0.01885011404456026. This negative value suggests that having private insurance is associated with a slightly lower probability of hospital death compared to not having private insurance, after adjusting for factors like age, gender, length of hospital stay, and other insurance types.</w:t>
      </w:r>
    </w:p>
    <w:p w14:paraId="79187BE7" w14:textId="77777777" w:rsidR="0077615E" w:rsidRPr="009637D6" w:rsidRDefault="0077615E" w:rsidP="0077615E">
      <w:pPr>
        <w:spacing w:after="0" w:line="240" w:lineRule="auto"/>
        <w:rPr>
          <w:rFonts w:eastAsia="Times New Roman" w:cstheme="minorHAnsi"/>
          <w:lang w:val="en-US"/>
        </w:rPr>
      </w:pPr>
    </w:p>
    <w:p w14:paraId="62867805" w14:textId="77777777"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t>While the analysis adjusts for known confounding variables, there is a possibility of unmeasured confounders, such as underlying health conditions or socioeconomic factors, which could bias the causal estimate. Additionally, the linear regression model assumes a linear relationship between the variables, which may not accurately capture the true underlying relationships.</w:t>
      </w:r>
    </w:p>
    <w:p w14:paraId="3493BBB5" w14:textId="77777777" w:rsidR="0077615E" w:rsidRPr="009637D6" w:rsidRDefault="0077615E" w:rsidP="0077615E">
      <w:pPr>
        <w:spacing w:after="0" w:line="240" w:lineRule="auto"/>
        <w:rPr>
          <w:rFonts w:eastAsia="Times New Roman" w:cstheme="minorHAnsi"/>
          <w:lang w:val="en-US"/>
        </w:rPr>
      </w:pPr>
    </w:p>
    <w:p w14:paraId="710910E0" w14:textId="79A9C0DA" w:rsidR="00117DB8" w:rsidRPr="009637D6" w:rsidRDefault="0077615E" w:rsidP="0077615E">
      <w:pPr>
        <w:spacing w:after="0" w:line="240" w:lineRule="auto"/>
        <w:rPr>
          <w:rFonts w:eastAsia="Times New Roman" w:cstheme="minorHAnsi"/>
          <w:b/>
          <w:bCs/>
          <w:lang w:val="en-US"/>
        </w:rPr>
      </w:pPr>
      <w:r w:rsidRPr="009637D6">
        <w:rPr>
          <w:rFonts w:eastAsia="Times New Roman" w:cstheme="minorHAnsi"/>
          <w:b/>
          <w:bCs/>
          <w:lang w:val="en-US"/>
        </w:rPr>
        <w:t>Conclusion</w:t>
      </w:r>
    </w:p>
    <w:p w14:paraId="1F491C93" w14:textId="77777777"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t xml:space="preserve">The causal inference analysis using the </w:t>
      </w:r>
      <w:r w:rsidRPr="009637D6">
        <w:rPr>
          <w:rFonts w:eastAsia="Times New Roman" w:cstheme="minorHAnsi"/>
          <w:b/>
          <w:lang w:val="en-US"/>
        </w:rPr>
        <w:t>DoWhy</w:t>
      </w:r>
      <w:r w:rsidRPr="009637D6">
        <w:rPr>
          <w:rFonts w:eastAsia="Times New Roman" w:cstheme="minorHAnsi"/>
          <w:lang w:val="en-US"/>
        </w:rPr>
        <w:t xml:space="preserve"> library in Python estimates that having private health insurance is associated with a slightly lower probability of hospital death, after adjusting for age, gender, length of hospital stay, and other insurance types. However, it is essential to interpret these findings cautiously, considering the assumptions and limitations of the analysis.</w:t>
      </w:r>
    </w:p>
    <w:p w14:paraId="78DA8414" w14:textId="77777777" w:rsidR="0077615E" w:rsidRPr="009637D6" w:rsidRDefault="0077615E" w:rsidP="00117DB8">
      <w:pPr>
        <w:spacing w:after="0" w:line="240" w:lineRule="auto"/>
        <w:jc w:val="both"/>
        <w:rPr>
          <w:rFonts w:eastAsia="Times New Roman" w:cstheme="minorHAnsi"/>
          <w:lang w:val="en-US"/>
        </w:rPr>
      </w:pPr>
    </w:p>
    <w:p w14:paraId="52D9F6FD" w14:textId="77777777"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lastRenderedPageBreak/>
        <w:t>Future research could explore alternative estimation methods, incorporate additional confounding variables, or conduct sensitivity analyses to assess the robustness of the results. Replicating the analysis on different datasets and in different healthcare settings would also strengthen the generalizability of the findings.</w:t>
      </w:r>
    </w:p>
    <w:p w14:paraId="6180AD59" w14:textId="77777777" w:rsidR="0077615E" w:rsidRPr="009637D6" w:rsidRDefault="0077615E" w:rsidP="00117DB8">
      <w:pPr>
        <w:spacing w:after="0" w:line="240" w:lineRule="auto"/>
        <w:jc w:val="both"/>
        <w:rPr>
          <w:rFonts w:eastAsia="Times New Roman" w:cstheme="minorHAnsi"/>
          <w:lang w:val="en-US"/>
        </w:rPr>
      </w:pPr>
    </w:p>
    <w:p w14:paraId="4ED8F27D" w14:textId="0EE51B9C" w:rsidR="0077615E" w:rsidRPr="009637D6" w:rsidRDefault="0077615E" w:rsidP="00117DB8">
      <w:pPr>
        <w:spacing w:after="0" w:line="240" w:lineRule="auto"/>
        <w:jc w:val="both"/>
        <w:rPr>
          <w:rFonts w:eastAsia="Times New Roman" w:cstheme="minorHAnsi"/>
          <w:lang w:val="en-US"/>
        </w:rPr>
      </w:pPr>
      <w:r w:rsidRPr="009637D6">
        <w:rPr>
          <w:rFonts w:eastAsia="Times New Roman" w:cstheme="minorHAnsi"/>
          <w:lang w:val="en-US"/>
        </w:rPr>
        <w:t>Overall, this analysis provides valuable insights into the relationship between insurance coverage and health outcomes, contributing to the ongoing efforts to improve healthcare access and quality.</w:t>
      </w:r>
    </w:p>
    <w:p w14:paraId="3EA07F1F" w14:textId="77777777" w:rsidR="00C30193" w:rsidRPr="009637D6" w:rsidRDefault="00C30193" w:rsidP="00C30193">
      <w:pPr>
        <w:jc w:val="both"/>
        <w:rPr>
          <w:rFonts w:cstheme="minorHAnsi"/>
          <w:lang w:val="en-GB"/>
        </w:rPr>
      </w:pPr>
    </w:p>
    <w:sectPr w:rsidR="00C30193" w:rsidRPr="00963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F05E9"/>
    <w:multiLevelType w:val="hybridMultilevel"/>
    <w:tmpl w:val="E0467C6A"/>
    <w:lvl w:ilvl="0" w:tplc="5254BAD8">
      <w:start w:val="1"/>
      <w:numFmt w:val="bullet"/>
      <w:lvlText w:val="•"/>
      <w:lvlJc w:val="left"/>
      <w:pPr>
        <w:tabs>
          <w:tab w:val="num" w:pos="720"/>
        </w:tabs>
        <w:ind w:left="720" w:hanging="360"/>
      </w:pPr>
      <w:rPr>
        <w:rFonts w:ascii="Arial" w:hAnsi="Arial" w:hint="default"/>
      </w:rPr>
    </w:lvl>
    <w:lvl w:ilvl="1" w:tplc="61E4E7CE" w:tentative="1">
      <w:start w:val="1"/>
      <w:numFmt w:val="bullet"/>
      <w:lvlText w:val="•"/>
      <w:lvlJc w:val="left"/>
      <w:pPr>
        <w:tabs>
          <w:tab w:val="num" w:pos="1440"/>
        </w:tabs>
        <w:ind w:left="1440" w:hanging="360"/>
      </w:pPr>
      <w:rPr>
        <w:rFonts w:ascii="Arial" w:hAnsi="Arial" w:hint="default"/>
      </w:rPr>
    </w:lvl>
    <w:lvl w:ilvl="2" w:tplc="83C4A02E" w:tentative="1">
      <w:start w:val="1"/>
      <w:numFmt w:val="bullet"/>
      <w:lvlText w:val="•"/>
      <w:lvlJc w:val="left"/>
      <w:pPr>
        <w:tabs>
          <w:tab w:val="num" w:pos="2160"/>
        </w:tabs>
        <w:ind w:left="2160" w:hanging="360"/>
      </w:pPr>
      <w:rPr>
        <w:rFonts w:ascii="Arial" w:hAnsi="Arial" w:hint="default"/>
      </w:rPr>
    </w:lvl>
    <w:lvl w:ilvl="3" w:tplc="B2981700" w:tentative="1">
      <w:start w:val="1"/>
      <w:numFmt w:val="bullet"/>
      <w:lvlText w:val="•"/>
      <w:lvlJc w:val="left"/>
      <w:pPr>
        <w:tabs>
          <w:tab w:val="num" w:pos="2880"/>
        </w:tabs>
        <w:ind w:left="2880" w:hanging="360"/>
      </w:pPr>
      <w:rPr>
        <w:rFonts w:ascii="Arial" w:hAnsi="Arial" w:hint="default"/>
      </w:rPr>
    </w:lvl>
    <w:lvl w:ilvl="4" w:tplc="A574ED1E" w:tentative="1">
      <w:start w:val="1"/>
      <w:numFmt w:val="bullet"/>
      <w:lvlText w:val="•"/>
      <w:lvlJc w:val="left"/>
      <w:pPr>
        <w:tabs>
          <w:tab w:val="num" w:pos="3600"/>
        </w:tabs>
        <w:ind w:left="3600" w:hanging="360"/>
      </w:pPr>
      <w:rPr>
        <w:rFonts w:ascii="Arial" w:hAnsi="Arial" w:hint="default"/>
      </w:rPr>
    </w:lvl>
    <w:lvl w:ilvl="5" w:tplc="1C80C80C" w:tentative="1">
      <w:start w:val="1"/>
      <w:numFmt w:val="bullet"/>
      <w:lvlText w:val="•"/>
      <w:lvlJc w:val="left"/>
      <w:pPr>
        <w:tabs>
          <w:tab w:val="num" w:pos="4320"/>
        </w:tabs>
        <w:ind w:left="4320" w:hanging="360"/>
      </w:pPr>
      <w:rPr>
        <w:rFonts w:ascii="Arial" w:hAnsi="Arial" w:hint="default"/>
      </w:rPr>
    </w:lvl>
    <w:lvl w:ilvl="6" w:tplc="05C499B6" w:tentative="1">
      <w:start w:val="1"/>
      <w:numFmt w:val="bullet"/>
      <w:lvlText w:val="•"/>
      <w:lvlJc w:val="left"/>
      <w:pPr>
        <w:tabs>
          <w:tab w:val="num" w:pos="5040"/>
        </w:tabs>
        <w:ind w:left="5040" w:hanging="360"/>
      </w:pPr>
      <w:rPr>
        <w:rFonts w:ascii="Arial" w:hAnsi="Arial" w:hint="default"/>
      </w:rPr>
    </w:lvl>
    <w:lvl w:ilvl="7" w:tplc="54469BA8" w:tentative="1">
      <w:start w:val="1"/>
      <w:numFmt w:val="bullet"/>
      <w:lvlText w:val="•"/>
      <w:lvlJc w:val="left"/>
      <w:pPr>
        <w:tabs>
          <w:tab w:val="num" w:pos="5760"/>
        </w:tabs>
        <w:ind w:left="5760" w:hanging="360"/>
      </w:pPr>
      <w:rPr>
        <w:rFonts w:ascii="Arial" w:hAnsi="Arial" w:hint="default"/>
      </w:rPr>
    </w:lvl>
    <w:lvl w:ilvl="8" w:tplc="0718A4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215082"/>
    <w:multiLevelType w:val="hybridMultilevel"/>
    <w:tmpl w:val="B8A40C9C"/>
    <w:lvl w:ilvl="0" w:tplc="3AAC256A">
      <w:start w:val="1"/>
      <w:numFmt w:val="bullet"/>
      <w:lvlText w:val="•"/>
      <w:lvlJc w:val="left"/>
      <w:pPr>
        <w:tabs>
          <w:tab w:val="num" w:pos="720"/>
        </w:tabs>
        <w:ind w:left="720" w:hanging="360"/>
      </w:pPr>
      <w:rPr>
        <w:rFonts w:ascii="Arial" w:hAnsi="Arial" w:hint="default"/>
      </w:rPr>
    </w:lvl>
    <w:lvl w:ilvl="1" w:tplc="A77A8FA6" w:tentative="1">
      <w:start w:val="1"/>
      <w:numFmt w:val="bullet"/>
      <w:lvlText w:val="•"/>
      <w:lvlJc w:val="left"/>
      <w:pPr>
        <w:tabs>
          <w:tab w:val="num" w:pos="1440"/>
        </w:tabs>
        <w:ind w:left="1440" w:hanging="360"/>
      </w:pPr>
      <w:rPr>
        <w:rFonts w:ascii="Arial" w:hAnsi="Arial" w:hint="default"/>
      </w:rPr>
    </w:lvl>
    <w:lvl w:ilvl="2" w:tplc="6614AD2E" w:tentative="1">
      <w:start w:val="1"/>
      <w:numFmt w:val="bullet"/>
      <w:lvlText w:val="•"/>
      <w:lvlJc w:val="left"/>
      <w:pPr>
        <w:tabs>
          <w:tab w:val="num" w:pos="2160"/>
        </w:tabs>
        <w:ind w:left="2160" w:hanging="360"/>
      </w:pPr>
      <w:rPr>
        <w:rFonts w:ascii="Arial" w:hAnsi="Arial" w:hint="default"/>
      </w:rPr>
    </w:lvl>
    <w:lvl w:ilvl="3" w:tplc="6EA2D07E" w:tentative="1">
      <w:start w:val="1"/>
      <w:numFmt w:val="bullet"/>
      <w:lvlText w:val="•"/>
      <w:lvlJc w:val="left"/>
      <w:pPr>
        <w:tabs>
          <w:tab w:val="num" w:pos="2880"/>
        </w:tabs>
        <w:ind w:left="2880" w:hanging="360"/>
      </w:pPr>
      <w:rPr>
        <w:rFonts w:ascii="Arial" w:hAnsi="Arial" w:hint="default"/>
      </w:rPr>
    </w:lvl>
    <w:lvl w:ilvl="4" w:tplc="F572C192" w:tentative="1">
      <w:start w:val="1"/>
      <w:numFmt w:val="bullet"/>
      <w:lvlText w:val="•"/>
      <w:lvlJc w:val="left"/>
      <w:pPr>
        <w:tabs>
          <w:tab w:val="num" w:pos="3600"/>
        </w:tabs>
        <w:ind w:left="3600" w:hanging="360"/>
      </w:pPr>
      <w:rPr>
        <w:rFonts w:ascii="Arial" w:hAnsi="Arial" w:hint="default"/>
      </w:rPr>
    </w:lvl>
    <w:lvl w:ilvl="5" w:tplc="8FFAD656" w:tentative="1">
      <w:start w:val="1"/>
      <w:numFmt w:val="bullet"/>
      <w:lvlText w:val="•"/>
      <w:lvlJc w:val="left"/>
      <w:pPr>
        <w:tabs>
          <w:tab w:val="num" w:pos="4320"/>
        </w:tabs>
        <w:ind w:left="4320" w:hanging="360"/>
      </w:pPr>
      <w:rPr>
        <w:rFonts w:ascii="Arial" w:hAnsi="Arial" w:hint="default"/>
      </w:rPr>
    </w:lvl>
    <w:lvl w:ilvl="6" w:tplc="4F4EF7EE" w:tentative="1">
      <w:start w:val="1"/>
      <w:numFmt w:val="bullet"/>
      <w:lvlText w:val="•"/>
      <w:lvlJc w:val="left"/>
      <w:pPr>
        <w:tabs>
          <w:tab w:val="num" w:pos="5040"/>
        </w:tabs>
        <w:ind w:left="5040" w:hanging="360"/>
      </w:pPr>
      <w:rPr>
        <w:rFonts w:ascii="Arial" w:hAnsi="Arial" w:hint="default"/>
      </w:rPr>
    </w:lvl>
    <w:lvl w:ilvl="7" w:tplc="27E628A2" w:tentative="1">
      <w:start w:val="1"/>
      <w:numFmt w:val="bullet"/>
      <w:lvlText w:val="•"/>
      <w:lvlJc w:val="left"/>
      <w:pPr>
        <w:tabs>
          <w:tab w:val="num" w:pos="5760"/>
        </w:tabs>
        <w:ind w:left="5760" w:hanging="360"/>
      </w:pPr>
      <w:rPr>
        <w:rFonts w:ascii="Arial" w:hAnsi="Arial" w:hint="default"/>
      </w:rPr>
    </w:lvl>
    <w:lvl w:ilvl="8" w:tplc="48E041A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27377"/>
    <w:multiLevelType w:val="hybridMultilevel"/>
    <w:tmpl w:val="F4AAD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E67E4"/>
    <w:multiLevelType w:val="hybridMultilevel"/>
    <w:tmpl w:val="DC8C6E0C"/>
    <w:lvl w:ilvl="0" w:tplc="37668AD2">
      <w:start w:val="1"/>
      <w:numFmt w:val="bullet"/>
      <w:lvlText w:val="•"/>
      <w:lvlJc w:val="left"/>
      <w:pPr>
        <w:tabs>
          <w:tab w:val="num" w:pos="720"/>
        </w:tabs>
        <w:ind w:left="720" w:hanging="360"/>
      </w:pPr>
      <w:rPr>
        <w:rFonts w:ascii="Arial" w:hAnsi="Arial" w:hint="default"/>
      </w:rPr>
    </w:lvl>
    <w:lvl w:ilvl="1" w:tplc="FFECB326" w:tentative="1">
      <w:start w:val="1"/>
      <w:numFmt w:val="bullet"/>
      <w:lvlText w:val="•"/>
      <w:lvlJc w:val="left"/>
      <w:pPr>
        <w:tabs>
          <w:tab w:val="num" w:pos="1440"/>
        </w:tabs>
        <w:ind w:left="1440" w:hanging="360"/>
      </w:pPr>
      <w:rPr>
        <w:rFonts w:ascii="Arial" w:hAnsi="Arial" w:hint="default"/>
      </w:rPr>
    </w:lvl>
    <w:lvl w:ilvl="2" w:tplc="6A7A5A38" w:tentative="1">
      <w:start w:val="1"/>
      <w:numFmt w:val="bullet"/>
      <w:lvlText w:val="•"/>
      <w:lvlJc w:val="left"/>
      <w:pPr>
        <w:tabs>
          <w:tab w:val="num" w:pos="2160"/>
        </w:tabs>
        <w:ind w:left="2160" w:hanging="360"/>
      </w:pPr>
      <w:rPr>
        <w:rFonts w:ascii="Arial" w:hAnsi="Arial" w:hint="default"/>
      </w:rPr>
    </w:lvl>
    <w:lvl w:ilvl="3" w:tplc="9B1054B6" w:tentative="1">
      <w:start w:val="1"/>
      <w:numFmt w:val="bullet"/>
      <w:lvlText w:val="•"/>
      <w:lvlJc w:val="left"/>
      <w:pPr>
        <w:tabs>
          <w:tab w:val="num" w:pos="2880"/>
        </w:tabs>
        <w:ind w:left="2880" w:hanging="360"/>
      </w:pPr>
      <w:rPr>
        <w:rFonts w:ascii="Arial" w:hAnsi="Arial" w:hint="default"/>
      </w:rPr>
    </w:lvl>
    <w:lvl w:ilvl="4" w:tplc="3CFAAE0A" w:tentative="1">
      <w:start w:val="1"/>
      <w:numFmt w:val="bullet"/>
      <w:lvlText w:val="•"/>
      <w:lvlJc w:val="left"/>
      <w:pPr>
        <w:tabs>
          <w:tab w:val="num" w:pos="3600"/>
        </w:tabs>
        <w:ind w:left="3600" w:hanging="360"/>
      </w:pPr>
      <w:rPr>
        <w:rFonts w:ascii="Arial" w:hAnsi="Arial" w:hint="default"/>
      </w:rPr>
    </w:lvl>
    <w:lvl w:ilvl="5" w:tplc="537AE78A" w:tentative="1">
      <w:start w:val="1"/>
      <w:numFmt w:val="bullet"/>
      <w:lvlText w:val="•"/>
      <w:lvlJc w:val="left"/>
      <w:pPr>
        <w:tabs>
          <w:tab w:val="num" w:pos="4320"/>
        </w:tabs>
        <w:ind w:left="4320" w:hanging="360"/>
      </w:pPr>
      <w:rPr>
        <w:rFonts w:ascii="Arial" w:hAnsi="Arial" w:hint="default"/>
      </w:rPr>
    </w:lvl>
    <w:lvl w:ilvl="6" w:tplc="3962C12E" w:tentative="1">
      <w:start w:val="1"/>
      <w:numFmt w:val="bullet"/>
      <w:lvlText w:val="•"/>
      <w:lvlJc w:val="left"/>
      <w:pPr>
        <w:tabs>
          <w:tab w:val="num" w:pos="5040"/>
        </w:tabs>
        <w:ind w:left="5040" w:hanging="360"/>
      </w:pPr>
      <w:rPr>
        <w:rFonts w:ascii="Arial" w:hAnsi="Arial" w:hint="default"/>
      </w:rPr>
    </w:lvl>
    <w:lvl w:ilvl="7" w:tplc="8FF8A7CA" w:tentative="1">
      <w:start w:val="1"/>
      <w:numFmt w:val="bullet"/>
      <w:lvlText w:val="•"/>
      <w:lvlJc w:val="left"/>
      <w:pPr>
        <w:tabs>
          <w:tab w:val="num" w:pos="5760"/>
        </w:tabs>
        <w:ind w:left="5760" w:hanging="360"/>
      </w:pPr>
      <w:rPr>
        <w:rFonts w:ascii="Arial" w:hAnsi="Arial" w:hint="default"/>
      </w:rPr>
    </w:lvl>
    <w:lvl w:ilvl="8" w:tplc="82D2451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E1D"/>
    <w:rsid w:val="000D04BA"/>
    <w:rsid w:val="000D4BF2"/>
    <w:rsid w:val="00117DB8"/>
    <w:rsid w:val="00180FF0"/>
    <w:rsid w:val="003B1E1D"/>
    <w:rsid w:val="005E2026"/>
    <w:rsid w:val="00747E55"/>
    <w:rsid w:val="0077615E"/>
    <w:rsid w:val="008616A8"/>
    <w:rsid w:val="009637D6"/>
    <w:rsid w:val="00BC7C3C"/>
    <w:rsid w:val="00C30193"/>
    <w:rsid w:val="00F92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7749"/>
  <w15:chartTrackingRefBased/>
  <w15:docId w15:val="{5FA70A65-C090-4CC0-A573-D838D09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E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0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5E2026"/>
  </w:style>
  <w:style w:type="paragraph" w:styleId="NoSpacing">
    <w:name w:val="No Spacing"/>
    <w:uiPriority w:val="1"/>
    <w:qFormat/>
    <w:rsid w:val="00BC7C3C"/>
    <w:pPr>
      <w:spacing w:after="0" w:line="240" w:lineRule="auto"/>
    </w:pPr>
  </w:style>
  <w:style w:type="paragraph" w:styleId="NormalWeb">
    <w:name w:val="Normal (Web)"/>
    <w:basedOn w:val="Normal"/>
    <w:uiPriority w:val="99"/>
    <w:semiHidden/>
    <w:unhideWhenUsed/>
    <w:rsid w:val="000D04BA"/>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02811">
      <w:bodyDiv w:val="1"/>
      <w:marLeft w:val="0"/>
      <w:marRight w:val="0"/>
      <w:marTop w:val="0"/>
      <w:marBottom w:val="0"/>
      <w:divBdr>
        <w:top w:val="none" w:sz="0" w:space="0" w:color="auto"/>
        <w:left w:val="none" w:sz="0" w:space="0" w:color="auto"/>
        <w:bottom w:val="none" w:sz="0" w:space="0" w:color="auto"/>
        <w:right w:val="none" w:sz="0" w:space="0" w:color="auto"/>
      </w:divBdr>
    </w:div>
    <w:div w:id="174149667">
      <w:bodyDiv w:val="1"/>
      <w:marLeft w:val="0"/>
      <w:marRight w:val="0"/>
      <w:marTop w:val="0"/>
      <w:marBottom w:val="0"/>
      <w:divBdr>
        <w:top w:val="none" w:sz="0" w:space="0" w:color="auto"/>
        <w:left w:val="none" w:sz="0" w:space="0" w:color="auto"/>
        <w:bottom w:val="none" w:sz="0" w:space="0" w:color="auto"/>
        <w:right w:val="none" w:sz="0" w:space="0" w:color="auto"/>
      </w:divBdr>
    </w:div>
    <w:div w:id="606085497">
      <w:bodyDiv w:val="1"/>
      <w:marLeft w:val="0"/>
      <w:marRight w:val="0"/>
      <w:marTop w:val="0"/>
      <w:marBottom w:val="0"/>
      <w:divBdr>
        <w:top w:val="none" w:sz="0" w:space="0" w:color="auto"/>
        <w:left w:val="none" w:sz="0" w:space="0" w:color="auto"/>
        <w:bottom w:val="none" w:sz="0" w:space="0" w:color="auto"/>
        <w:right w:val="none" w:sz="0" w:space="0" w:color="auto"/>
      </w:divBdr>
    </w:div>
    <w:div w:id="847673291">
      <w:bodyDiv w:val="1"/>
      <w:marLeft w:val="0"/>
      <w:marRight w:val="0"/>
      <w:marTop w:val="0"/>
      <w:marBottom w:val="0"/>
      <w:divBdr>
        <w:top w:val="none" w:sz="0" w:space="0" w:color="auto"/>
        <w:left w:val="none" w:sz="0" w:space="0" w:color="auto"/>
        <w:bottom w:val="none" w:sz="0" w:space="0" w:color="auto"/>
        <w:right w:val="none" w:sz="0" w:space="0" w:color="auto"/>
      </w:divBdr>
    </w:div>
    <w:div w:id="1057780216">
      <w:bodyDiv w:val="1"/>
      <w:marLeft w:val="0"/>
      <w:marRight w:val="0"/>
      <w:marTop w:val="0"/>
      <w:marBottom w:val="0"/>
      <w:divBdr>
        <w:top w:val="none" w:sz="0" w:space="0" w:color="auto"/>
        <w:left w:val="none" w:sz="0" w:space="0" w:color="auto"/>
        <w:bottom w:val="none" w:sz="0" w:space="0" w:color="auto"/>
        <w:right w:val="none" w:sz="0" w:space="0" w:color="auto"/>
      </w:divBdr>
    </w:div>
    <w:div w:id="1223366743">
      <w:bodyDiv w:val="1"/>
      <w:marLeft w:val="0"/>
      <w:marRight w:val="0"/>
      <w:marTop w:val="0"/>
      <w:marBottom w:val="0"/>
      <w:divBdr>
        <w:top w:val="none" w:sz="0" w:space="0" w:color="auto"/>
        <w:left w:val="none" w:sz="0" w:space="0" w:color="auto"/>
        <w:bottom w:val="none" w:sz="0" w:space="0" w:color="auto"/>
        <w:right w:val="none" w:sz="0" w:space="0" w:color="auto"/>
      </w:divBdr>
    </w:div>
    <w:div w:id="1317107187">
      <w:bodyDiv w:val="1"/>
      <w:marLeft w:val="0"/>
      <w:marRight w:val="0"/>
      <w:marTop w:val="0"/>
      <w:marBottom w:val="0"/>
      <w:divBdr>
        <w:top w:val="none" w:sz="0" w:space="0" w:color="auto"/>
        <w:left w:val="none" w:sz="0" w:space="0" w:color="auto"/>
        <w:bottom w:val="none" w:sz="0" w:space="0" w:color="auto"/>
        <w:right w:val="none" w:sz="0" w:space="0" w:color="auto"/>
      </w:divBdr>
      <w:divsChild>
        <w:div w:id="926769149">
          <w:marLeft w:val="446"/>
          <w:marRight w:val="0"/>
          <w:marTop w:val="0"/>
          <w:marBottom w:val="0"/>
          <w:divBdr>
            <w:top w:val="none" w:sz="0" w:space="0" w:color="auto"/>
            <w:left w:val="none" w:sz="0" w:space="0" w:color="auto"/>
            <w:bottom w:val="none" w:sz="0" w:space="0" w:color="auto"/>
            <w:right w:val="none" w:sz="0" w:space="0" w:color="auto"/>
          </w:divBdr>
        </w:div>
        <w:div w:id="1847403713">
          <w:marLeft w:val="446"/>
          <w:marRight w:val="0"/>
          <w:marTop w:val="0"/>
          <w:marBottom w:val="0"/>
          <w:divBdr>
            <w:top w:val="none" w:sz="0" w:space="0" w:color="auto"/>
            <w:left w:val="none" w:sz="0" w:space="0" w:color="auto"/>
            <w:bottom w:val="none" w:sz="0" w:space="0" w:color="auto"/>
            <w:right w:val="none" w:sz="0" w:space="0" w:color="auto"/>
          </w:divBdr>
        </w:div>
        <w:div w:id="160704914">
          <w:marLeft w:val="446"/>
          <w:marRight w:val="0"/>
          <w:marTop w:val="0"/>
          <w:marBottom w:val="0"/>
          <w:divBdr>
            <w:top w:val="none" w:sz="0" w:space="0" w:color="auto"/>
            <w:left w:val="none" w:sz="0" w:space="0" w:color="auto"/>
            <w:bottom w:val="none" w:sz="0" w:space="0" w:color="auto"/>
            <w:right w:val="none" w:sz="0" w:space="0" w:color="auto"/>
          </w:divBdr>
        </w:div>
      </w:divsChild>
    </w:div>
    <w:div w:id="172610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aadil.cse@gmail.com</dc:creator>
  <cp:keywords/>
  <dc:description/>
  <cp:lastModifiedBy>aadil.cse@gmail.com</cp:lastModifiedBy>
  <cp:revision>7</cp:revision>
  <dcterms:created xsi:type="dcterms:W3CDTF">2024-04-25T21:04:00Z</dcterms:created>
  <dcterms:modified xsi:type="dcterms:W3CDTF">2024-05-05T16:03:00Z</dcterms:modified>
</cp:coreProperties>
</file>