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7906" w14:textId="77777777" w:rsidR="007A313D" w:rsidRDefault="007A313D">
      <w:pPr>
        <w:spacing w:before="2400"/>
      </w:pPr>
    </w:p>
    <w:p w14:paraId="7154B384" w14:textId="77777777" w:rsidR="007A313D" w:rsidRDefault="00000000">
      <w:pPr>
        <w:spacing w:after="200"/>
        <w:jc w:val="center"/>
      </w:pPr>
      <w:r>
        <w:rPr>
          <w:b/>
          <w:bCs/>
          <w:sz w:val="28"/>
          <w:szCs w:val="28"/>
        </w:rPr>
        <w:t>Universidad Internacional de La Rioja (UNIR)</w:t>
      </w:r>
    </w:p>
    <w:p w14:paraId="5977D513" w14:textId="77777777" w:rsidR="007A313D" w:rsidRDefault="00000000">
      <w:pPr>
        <w:spacing w:after="200"/>
        <w:jc w:val="center"/>
      </w:pPr>
      <w:r>
        <w:rPr>
          <w:sz w:val="26"/>
          <w:szCs w:val="26"/>
        </w:rPr>
        <w:t>Máster en Inteligencia Artificial</w:t>
      </w:r>
    </w:p>
    <w:p w14:paraId="65361922" w14:textId="77777777" w:rsidR="007A313D" w:rsidRDefault="00000000">
      <w:pPr>
        <w:spacing w:after="360"/>
        <w:jc w:val="center"/>
      </w:pPr>
      <w:r>
        <w:rPr>
          <w:i/>
          <w:iCs/>
        </w:rPr>
        <w:t>IA Generativa Aplicada al Análisis de Datos</w:t>
      </w:r>
    </w:p>
    <w:p w14:paraId="676F2862" w14:textId="77777777" w:rsidR="007A313D" w:rsidRDefault="007A313D">
      <w:pPr>
        <w:spacing w:before="1200"/>
      </w:pPr>
    </w:p>
    <w:p w14:paraId="2E6D1B2F" w14:textId="77777777" w:rsidR="007A313D" w:rsidRDefault="00000000">
      <w:pPr>
        <w:spacing w:after="360"/>
        <w:jc w:val="center"/>
      </w:pPr>
      <w:r>
        <w:rPr>
          <w:b/>
          <w:bCs/>
          <w:sz w:val="30"/>
          <w:szCs w:val="30"/>
        </w:rPr>
        <w:t>Actividad 1 — Comparación de Modelos Generativos y Aplicación Práctica con CTGAN y LLM</w:t>
      </w:r>
    </w:p>
    <w:p w14:paraId="2AB89CE9" w14:textId="77777777" w:rsidR="007A313D" w:rsidRDefault="007A313D">
      <w:pPr>
        <w:spacing w:before="1200"/>
      </w:pPr>
    </w:p>
    <w:p w14:paraId="07687163" w14:textId="77777777" w:rsidR="007A313D" w:rsidRDefault="00000000">
      <w:pPr>
        <w:spacing w:after="200"/>
        <w:jc w:val="center"/>
      </w:pPr>
      <w:r>
        <w:rPr>
          <w:b/>
          <w:bCs/>
          <w:sz w:val="26"/>
          <w:szCs w:val="26"/>
        </w:rPr>
        <w:t>Pablo Alberto Duque Marín</w:t>
      </w:r>
    </w:p>
    <w:p w14:paraId="4CD2952B" w14:textId="77777777" w:rsidR="007A313D" w:rsidRDefault="00000000">
      <w:pPr>
        <w:spacing w:after="200"/>
        <w:jc w:val="center"/>
      </w:pPr>
      <w:r>
        <w:t xml:space="preserve">Manizales, Caldas, Colombia · </w:t>
      </w:r>
      <w:proofErr w:type="gramStart"/>
      <w:r>
        <w:t>Abril</w:t>
      </w:r>
      <w:proofErr w:type="gramEnd"/>
      <w:r>
        <w:t xml:space="preserve"> 25 de 2026</w:t>
      </w:r>
    </w:p>
    <w:p w14:paraId="45B160EC" w14:textId="77777777" w:rsidR="007A313D" w:rsidRDefault="00000000">
      <w:r>
        <w:br w:type="page"/>
      </w:r>
    </w:p>
    <w:p w14:paraId="40E01075" w14:textId="77777777" w:rsidR="007A313D" w:rsidRDefault="00000000">
      <w:pPr>
        <w:pStyle w:val="Ttulo1"/>
      </w:pPr>
      <w:r>
        <w:lastRenderedPageBreak/>
        <w:t>1. Comparación entre GAN, VAE y LLM</w:t>
      </w:r>
    </w:p>
    <w:p w14:paraId="6EE4205C" w14:textId="77777777" w:rsidR="007A313D" w:rsidRDefault="00000000">
      <w:pPr>
        <w:spacing w:after="100" w:line="360" w:lineRule="auto"/>
        <w:jc w:val="both"/>
      </w:pPr>
      <w:r>
        <w:t xml:space="preserve">La IA generativa moderna integra tres paradigmas con lógicas distintas: las Redes Generativas Antagónicas (GAN, ej. CTGAN) que aprenden distribuciones implícitas mediante competencia adversarial; los </w:t>
      </w:r>
      <w:proofErr w:type="spellStart"/>
      <w:r>
        <w:t>Autoencoders</w:t>
      </w:r>
      <w:proofErr w:type="spellEnd"/>
      <w:r>
        <w:t xml:space="preserve"> Variacionales (VAE, ej. TVAE) que construyen un espacio latente probabilístico explícito; y los Modelos de Lenguaje de Gran Escala (LLM, ej. GPT-4) que modelan la distribución conjunta de tokens de forma autorregresiva. La Tabla 1 resume sus diferencias en cuatro dimensiones técnicas.</w:t>
      </w:r>
    </w:p>
    <w:p w14:paraId="40BA4AAE" w14:textId="77777777" w:rsidR="007A313D" w:rsidRDefault="00000000">
      <w:pPr>
        <w:spacing w:before="80" w:after="40"/>
      </w:pPr>
      <w:r>
        <w:rPr>
          <w:b/>
          <w:bCs/>
        </w:rPr>
        <w:t>Tabla 1</w:t>
      </w:r>
    </w:p>
    <w:p w14:paraId="45CFC65C" w14:textId="77777777" w:rsidR="007A313D" w:rsidRDefault="00000000">
      <w:pPr>
        <w:spacing w:after="100"/>
      </w:pPr>
      <w:r>
        <w:rPr>
          <w:i/>
          <w:iCs/>
        </w:rPr>
        <w:t>Comparación de modelos generativos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7A313D" w14:paraId="544BDEE4" w14:textId="77777777">
        <w:tblPrEx>
          <w:tblCellMar>
            <w:top w:w="0" w:type="dxa"/>
            <w:bottom w:w="0" w:type="dxa"/>
          </w:tblCellMar>
        </w:tblPrEx>
        <w:trPr>
          <w:tblHeader/>
        </w:trPr>
        <w:tc>
          <w:tcPr>
            <w:tcW w:w="150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4EF98665" w14:textId="77777777" w:rsidR="007A313D" w:rsidRDefault="00000000">
            <w:pPr>
              <w:jc w:val="center"/>
            </w:pPr>
            <w:r>
              <w:rPr>
                <w:b/>
                <w:bCs/>
                <w:sz w:val="20"/>
                <w:szCs w:val="20"/>
              </w:rPr>
              <w:t>Dimensión</w:t>
            </w:r>
          </w:p>
        </w:tc>
        <w:tc>
          <w:tcPr>
            <w:tcW w:w="262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55A5BBC3" w14:textId="77777777" w:rsidR="007A313D" w:rsidRDefault="00000000">
            <w:pPr>
              <w:jc w:val="center"/>
            </w:pPr>
            <w:r>
              <w:rPr>
                <w:b/>
                <w:bCs/>
                <w:sz w:val="20"/>
                <w:szCs w:val="20"/>
              </w:rPr>
              <w:t>GAN (CTGAN)</w:t>
            </w:r>
          </w:p>
        </w:tc>
        <w:tc>
          <w:tcPr>
            <w:tcW w:w="262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52211755" w14:textId="77777777" w:rsidR="007A313D" w:rsidRDefault="00000000">
            <w:pPr>
              <w:jc w:val="center"/>
            </w:pPr>
            <w:r>
              <w:rPr>
                <w:b/>
                <w:bCs/>
                <w:sz w:val="20"/>
                <w:szCs w:val="20"/>
              </w:rPr>
              <w:t>VAE (TVAE)</w:t>
            </w:r>
          </w:p>
        </w:tc>
        <w:tc>
          <w:tcPr>
            <w:tcW w:w="262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5A88FC82" w14:textId="77777777" w:rsidR="007A313D" w:rsidRDefault="00000000">
            <w:pPr>
              <w:jc w:val="center"/>
            </w:pPr>
            <w:r>
              <w:rPr>
                <w:b/>
                <w:bCs/>
                <w:sz w:val="20"/>
                <w:szCs w:val="20"/>
              </w:rPr>
              <w:t>LLM (GPT-4)</w:t>
            </w:r>
          </w:p>
        </w:tc>
      </w:tr>
      <w:tr w:rsidR="007A313D" w14:paraId="37DC3975"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B2BE98" w14:textId="77777777" w:rsidR="007A313D" w:rsidRDefault="00000000">
            <w:pPr>
              <w:spacing w:line="280" w:lineRule="auto"/>
            </w:pPr>
            <w:r>
              <w:rPr>
                <w:sz w:val="20"/>
                <w:szCs w:val="20"/>
              </w:rPr>
              <w:t>Objetivo</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46D164" w14:textId="77777777" w:rsidR="007A313D" w:rsidRDefault="00000000">
            <w:pPr>
              <w:spacing w:line="280" w:lineRule="auto"/>
              <w:jc w:val="center"/>
            </w:pPr>
            <w:r>
              <w:rPr>
                <w:sz w:val="20"/>
                <w:szCs w:val="20"/>
              </w:rPr>
              <w:t xml:space="preserve">Generar muestras de máxima fidelidad estadística vía </w:t>
            </w:r>
            <w:proofErr w:type="spellStart"/>
            <w:r>
              <w:rPr>
                <w:sz w:val="20"/>
                <w:szCs w:val="20"/>
              </w:rPr>
              <w:t>adversarialidad</w:t>
            </w:r>
            <w:proofErr w:type="spellEnd"/>
            <w:r>
              <w:rPr>
                <w:sz w:val="20"/>
                <w:szCs w:val="20"/>
              </w:rPr>
              <w:t>.</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DBD30E" w14:textId="77777777" w:rsidR="007A313D" w:rsidRDefault="00000000">
            <w:pPr>
              <w:spacing w:line="280" w:lineRule="auto"/>
              <w:jc w:val="center"/>
            </w:pPr>
            <w:r>
              <w:rPr>
                <w:sz w:val="20"/>
                <w:szCs w:val="20"/>
              </w:rPr>
              <w:t>Aprender espacio latente probabilístico para reconstrucción e interpolación.</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3C7EDF" w14:textId="77777777" w:rsidR="007A313D" w:rsidRDefault="00000000">
            <w:pPr>
              <w:spacing w:line="280" w:lineRule="auto"/>
              <w:jc w:val="center"/>
            </w:pPr>
            <w:r>
              <w:rPr>
                <w:sz w:val="20"/>
                <w:szCs w:val="20"/>
              </w:rPr>
              <w:t>Generar tokens condicionados al contexto vía modelado autorregresivo.</w:t>
            </w:r>
          </w:p>
        </w:tc>
      </w:tr>
      <w:tr w:rsidR="007A313D" w14:paraId="55505FF2"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950E81" w14:textId="77777777" w:rsidR="007A313D" w:rsidRDefault="00000000">
            <w:pPr>
              <w:spacing w:line="280" w:lineRule="auto"/>
            </w:pPr>
            <w:r>
              <w:rPr>
                <w:sz w:val="20"/>
                <w:szCs w:val="20"/>
              </w:rPr>
              <w:t>Arquitectura</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5A2BE6" w14:textId="77777777" w:rsidR="007A313D" w:rsidRDefault="00000000">
            <w:pPr>
              <w:spacing w:line="280" w:lineRule="auto"/>
              <w:jc w:val="center"/>
            </w:pPr>
            <w:r>
              <w:rPr>
                <w:sz w:val="20"/>
                <w:szCs w:val="20"/>
              </w:rPr>
              <w:t>Generador G y Discriminador D en juego min-</w:t>
            </w:r>
            <w:proofErr w:type="spellStart"/>
            <w:r>
              <w:rPr>
                <w:sz w:val="20"/>
                <w:szCs w:val="20"/>
              </w:rPr>
              <w:t>max</w:t>
            </w:r>
            <w:proofErr w:type="spellEnd"/>
            <w:r>
              <w:rPr>
                <w:sz w:val="20"/>
                <w:szCs w:val="20"/>
              </w:rPr>
              <w:t>; Mode-</w:t>
            </w:r>
            <w:proofErr w:type="spellStart"/>
            <w:r>
              <w:rPr>
                <w:sz w:val="20"/>
                <w:szCs w:val="20"/>
              </w:rPr>
              <w:t>Specific</w:t>
            </w:r>
            <w:proofErr w:type="spellEnd"/>
            <w:r>
              <w:rPr>
                <w:sz w:val="20"/>
                <w:szCs w:val="20"/>
              </w:rPr>
              <w:t xml:space="preserve"> </w:t>
            </w:r>
            <w:proofErr w:type="spellStart"/>
            <w:r>
              <w:rPr>
                <w:sz w:val="20"/>
                <w:szCs w:val="20"/>
              </w:rPr>
              <w:t>Normalization</w:t>
            </w:r>
            <w:proofErr w:type="spellEnd"/>
            <w:r>
              <w:rPr>
                <w:sz w:val="20"/>
                <w:szCs w:val="20"/>
              </w:rPr>
              <w:t xml:space="preserve"> y </w:t>
            </w:r>
            <w:proofErr w:type="spellStart"/>
            <w:r>
              <w:rPr>
                <w:sz w:val="20"/>
                <w:szCs w:val="20"/>
              </w:rPr>
              <w:t>Conditional</w:t>
            </w:r>
            <w:proofErr w:type="spellEnd"/>
            <w:r>
              <w:rPr>
                <w:sz w:val="20"/>
                <w:szCs w:val="20"/>
              </w:rPr>
              <w:t xml:space="preserve"> </w:t>
            </w:r>
            <w:proofErr w:type="spellStart"/>
            <w:r>
              <w:rPr>
                <w:sz w:val="20"/>
                <w:szCs w:val="20"/>
              </w:rPr>
              <w:t>Sampling</w:t>
            </w:r>
            <w:proofErr w:type="spellEnd"/>
            <w:r>
              <w:rPr>
                <w:sz w:val="20"/>
                <w:szCs w:val="20"/>
              </w:rPr>
              <w:t>.</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5309DE" w14:textId="77777777" w:rsidR="007A313D" w:rsidRDefault="00000000">
            <w:pPr>
              <w:spacing w:line="280" w:lineRule="auto"/>
              <w:jc w:val="center"/>
            </w:pPr>
            <w:proofErr w:type="spellStart"/>
            <w:r>
              <w:rPr>
                <w:sz w:val="20"/>
                <w:szCs w:val="20"/>
              </w:rPr>
              <w:t>Encoder</w:t>
            </w:r>
            <w:proofErr w:type="spellEnd"/>
            <w:r>
              <w:rPr>
                <w:sz w:val="20"/>
                <w:szCs w:val="20"/>
              </w:rPr>
              <w:t xml:space="preserve"> → (μ, σ²) latentes → </w:t>
            </w:r>
            <w:proofErr w:type="spellStart"/>
            <w:r>
              <w:rPr>
                <w:sz w:val="20"/>
                <w:szCs w:val="20"/>
              </w:rPr>
              <w:t>Decoder</w:t>
            </w:r>
            <w:proofErr w:type="spellEnd"/>
            <w:r>
              <w:rPr>
                <w:sz w:val="20"/>
                <w:szCs w:val="20"/>
              </w:rPr>
              <w:t xml:space="preserve">; </w:t>
            </w:r>
            <w:proofErr w:type="spellStart"/>
            <w:r>
              <w:rPr>
                <w:sz w:val="20"/>
                <w:szCs w:val="20"/>
              </w:rPr>
              <w:t>reparametrización</w:t>
            </w:r>
            <w:proofErr w:type="spellEnd"/>
            <w:r>
              <w:rPr>
                <w:sz w:val="20"/>
                <w:szCs w:val="20"/>
              </w:rPr>
              <w:t>; pérdida ELBO con KL.</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AE7878" w14:textId="77777777" w:rsidR="007A313D" w:rsidRDefault="00000000">
            <w:pPr>
              <w:spacing w:line="280" w:lineRule="auto"/>
              <w:jc w:val="center"/>
            </w:pPr>
            <w:proofErr w:type="spellStart"/>
            <w:r>
              <w:rPr>
                <w:sz w:val="20"/>
                <w:szCs w:val="20"/>
              </w:rPr>
              <w:t>Transformer</w:t>
            </w:r>
            <w:proofErr w:type="spellEnd"/>
            <w:r>
              <w:rPr>
                <w:sz w:val="20"/>
                <w:szCs w:val="20"/>
              </w:rPr>
              <w:t xml:space="preserve"> con autoatención </w:t>
            </w:r>
            <w:proofErr w:type="spellStart"/>
            <w:r>
              <w:rPr>
                <w:sz w:val="20"/>
                <w:szCs w:val="20"/>
              </w:rPr>
              <w:t>multi-cabeza</w:t>
            </w:r>
            <w:proofErr w:type="spellEnd"/>
            <w:r>
              <w:rPr>
                <w:sz w:val="20"/>
                <w:szCs w:val="20"/>
              </w:rPr>
              <w:t xml:space="preserve"> enmascarada; miles de millones de parámetros.</w:t>
            </w:r>
          </w:p>
        </w:tc>
      </w:tr>
      <w:tr w:rsidR="007A313D" w14:paraId="11B9BDAF"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7DA447" w14:textId="77777777" w:rsidR="007A313D" w:rsidRDefault="00000000">
            <w:pPr>
              <w:spacing w:line="280" w:lineRule="auto"/>
            </w:pPr>
            <w:r>
              <w:rPr>
                <w:sz w:val="20"/>
                <w:szCs w:val="20"/>
              </w:rPr>
              <w:t>Datos</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3F7B4" w14:textId="77777777" w:rsidR="007A313D" w:rsidRDefault="00000000">
            <w:pPr>
              <w:spacing w:line="280" w:lineRule="auto"/>
              <w:jc w:val="center"/>
            </w:pPr>
            <w:r>
              <w:rPr>
                <w:sz w:val="20"/>
                <w:szCs w:val="20"/>
              </w:rPr>
              <w:t>Miles a decenas de miles de registros del dominio.</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12B245" w14:textId="77777777" w:rsidR="007A313D" w:rsidRDefault="00000000">
            <w:pPr>
              <w:spacing w:line="280" w:lineRule="auto"/>
              <w:jc w:val="center"/>
            </w:pPr>
            <w:r>
              <w:rPr>
                <w:sz w:val="20"/>
                <w:szCs w:val="20"/>
              </w:rPr>
              <w:t>Cientos a miles; KL regulariza el latente.</w:t>
            </w:r>
          </w:p>
        </w:tc>
        <w:tc>
          <w:tcPr>
            <w:tcW w:w="26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4DE0E6" w14:textId="77777777" w:rsidR="007A313D" w:rsidRDefault="00000000">
            <w:pPr>
              <w:spacing w:line="280" w:lineRule="auto"/>
              <w:jc w:val="center"/>
            </w:pPr>
            <w:proofErr w:type="spellStart"/>
            <w:r>
              <w:rPr>
                <w:sz w:val="20"/>
                <w:szCs w:val="20"/>
              </w:rPr>
              <w:t>Preentrenado</w:t>
            </w:r>
            <w:proofErr w:type="spellEnd"/>
            <w:r>
              <w:rPr>
                <w:sz w:val="20"/>
                <w:szCs w:val="20"/>
              </w:rPr>
              <w:t xml:space="preserve"> con terabytes; usuario solo aporta </w:t>
            </w:r>
            <w:proofErr w:type="spellStart"/>
            <w:r>
              <w:rPr>
                <w:sz w:val="20"/>
                <w:szCs w:val="20"/>
              </w:rPr>
              <w:t>prompt</w:t>
            </w:r>
            <w:proofErr w:type="spellEnd"/>
            <w:r>
              <w:rPr>
                <w:sz w:val="20"/>
                <w:szCs w:val="20"/>
              </w:rPr>
              <w:t>.</w:t>
            </w:r>
          </w:p>
        </w:tc>
      </w:tr>
      <w:tr w:rsidR="007A313D" w14:paraId="3DB4382A" w14:textId="77777777">
        <w:tblPrEx>
          <w:tblCellMar>
            <w:top w:w="0" w:type="dxa"/>
            <w:bottom w:w="0" w:type="dxa"/>
          </w:tblCellMar>
        </w:tblPrEx>
        <w:tc>
          <w:tcPr>
            <w:tcW w:w="15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DAEAC28" w14:textId="77777777" w:rsidR="007A313D" w:rsidRDefault="00000000">
            <w:pPr>
              <w:spacing w:line="280" w:lineRule="auto"/>
            </w:pPr>
            <w:r>
              <w:rPr>
                <w:sz w:val="20"/>
                <w:szCs w:val="20"/>
              </w:rPr>
              <w:t>Aplicaciones</w:t>
            </w:r>
          </w:p>
        </w:tc>
        <w:tc>
          <w:tcPr>
            <w:tcW w:w="262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10F3C3E" w14:textId="77777777" w:rsidR="007A313D" w:rsidRDefault="00000000">
            <w:pPr>
              <w:spacing w:line="280" w:lineRule="auto"/>
              <w:jc w:val="center"/>
            </w:pPr>
            <w:r>
              <w:rPr>
                <w:sz w:val="20"/>
                <w:szCs w:val="20"/>
              </w:rPr>
              <w:t>Datos tabulares sintéticos: financieros, clínicos; aumentación de clases minoritarias.</w:t>
            </w:r>
          </w:p>
        </w:tc>
        <w:tc>
          <w:tcPr>
            <w:tcW w:w="262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086FBD3" w14:textId="77777777" w:rsidR="007A313D" w:rsidRDefault="00000000">
            <w:pPr>
              <w:spacing w:line="280" w:lineRule="auto"/>
              <w:jc w:val="center"/>
            </w:pPr>
            <w:r>
              <w:rPr>
                <w:sz w:val="20"/>
                <w:szCs w:val="20"/>
              </w:rPr>
              <w:t>Detección de anomalías, imputación, química computacional.</w:t>
            </w:r>
          </w:p>
        </w:tc>
        <w:tc>
          <w:tcPr>
            <w:tcW w:w="262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577BDAB" w14:textId="77777777" w:rsidR="007A313D" w:rsidRDefault="00000000">
            <w:pPr>
              <w:spacing w:line="280" w:lineRule="auto"/>
              <w:jc w:val="center"/>
            </w:pPr>
            <w:r>
              <w:rPr>
                <w:sz w:val="20"/>
                <w:szCs w:val="20"/>
              </w:rPr>
              <w:t>Generación de texto, código, extracción estructurada, enriquecimiento semántico.</w:t>
            </w:r>
          </w:p>
        </w:tc>
      </w:tr>
    </w:tbl>
    <w:p w14:paraId="45DB8471" w14:textId="77777777" w:rsidR="007A313D" w:rsidRDefault="00000000">
      <w:pPr>
        <w:spacing w:after="100" w:line="360" w:lineRule="auto"/>
        <w:jc w:val="both"/>
      </w:pPr>
      <w:r>
        <w:rPr>
          <w:b/>
          <w:bCs/>
          <w:i/>
          <w:iCs/>
        </w:rPr>
        <w:t>Nota.</w:t>
      </w:r>
      <w:r>
        <w:t xml:space="preserve"> Elaboración propia con base en Goodfellow et al. (2014), Kingma y Welling (2014), Vaswani et al. (2017) y </w:t>
      </w:r>
      <w:proofErr w:type="spellStart"/>
      <w:r>
        <w:t>Xu</w:t>
      </w:r>
      <w:proofErr w:type="spellEnd"/>
      <w:r>
        <w:t xml:space="preserve"> et al. (2019).</w:t>
      </w:r>
    </w:p>
    <w:p w14:paraId="1174AD15" w14:textId="77777777" w:rsidR="007A313D" w:rsidRDefault="00000000">
      <w:pPr>
        <w:spacing w:after="100" w:line="360" w:lineRule="auto"/>
        <w:jc w:val="both"/>
      </w:pPr>
      <w:r>
        <w:t>Las GAN sobresalen cuando se requiere fidelidad estadística sobre tabulares; los VAE cuando importa la estructura interpretable del espacio latente; los LLM cuando la flexibilidad de adaptación a tareas heterogéneas pesa más que la precisión distribucional. La selección depende del problema, no de cuál modelo sea “mejor” en abstracto.</w:t>
      </w:r>
    </w:p>
    <w:p w14:paraId="597ED2C9" w14:textId="77777777" w:rsidR="00421697" w:rsidRDefault="00421697">
      <w:pPr>
        <w:spacing w:after="100" w:line="360" w:lineRule="auto"/>
        <w:jc w:val="both"/>
      </w:pPr>
    </w:p>
    <w:p w14:paraId="6F1FB01E" w14:textId="77777777" w:rsidR="00421697" w:rsidRDefault="00421697">
      <w:pPr>
        <w:spacing w:after="100" w:line="360" w:lineRule="auto"/>
        <w:jc w:val="both"/>
      </w:pPr>
    </w:p>
    <w:p w14:paraId="4420C3CA" w14:textId="77777777" w:rsidR="007A313D" w:rsidRDefault="00000000">
      <w:pPr>
        <w:pStyle w:val="Ttulo1"/>
      </w:pPr>
      <w:r>
        <w:lastRenderedPageBreak/>
        <w:t>2. Caso de uso profesional con LLM: cartas de rechazo crediticio en banca</w:t>
      </w:r>
    </w:p>
    <w:p w14:paraId="3803E8F6" w14:textId="77777777" w:rsidR="007A313D" w:rsidRDefault="00000000">
      <w:pPr>
        <w:spacing w:after="100" w:line="360" w:lineRule="auto"/>
        <w:jc w:val="both"/>
      </w:pPr>
      <w:r>
        <w:t xml:space="preserve">En la evaluación crediticia automatizada un modelo de </w:t>
      </w:r>
      <w:proofErr w:type="spellStart"/>
      <w:r>
        <w:t>scoring</w:t>
      </w:r>
      <w:proofErr w:type="spellEnd"/>
      <w:r>
        <w:t xml:space="preserve"> (</w:t>
      </w:r>
      <w:proofErr w:type="spellStart"/>
      <w:r>
        <w:t>XGBoost</w:t>
      </w:r>
      <w:proofErr w:type="spellEnd"/>
      <w:r>
        <w:t xml:space="preserve">, Random Forest) decide aprobación; cuando rechaza, la entidad debe comunicar las razones cumpliendo el RGPD (art. 22) y el AI </w:t>
      </w:r>
      <w:proofErr w:type="spellStart"/>
      <w:r>
        <w:t>Act</w:t>
      </w:r>
      <w:proofErr w:type="spellEnd"/>
      <w:r>
        <w:t xml:space="preserve"> 2024, que clasifica </w:t>
      </w:r>
      <w:proofErr w:type="spellStart"/>
      <w:r>
        <w:t>scoring</w:t>
      </w:r>
      <w:proofErr w:type="spellEnd"/>
      <w:r>
        <w:t xml:space="preserve"> como sistema de alto riesgo. El LLM se integra al final del pipeline: recibe los factores explicativos del rechazo (calculados con SHAP sobre el modelo de </w:t>
      </w:r>
      <w:proofErr w:type="spellStart"/>
      <w:r>
        <w:t>scoring</w:t>
      </w:r>
      <w:proofErr w:type="spellEnd"/>
      <w:r>
        <w:t>) y los datos del cliente, y redacta una carta personalizada en lenguaje natural, con tono empático pero formal, explicando las razones y sugiriendo pasos de mejora.</w:t>
      </w:r>
    </w:p>
    <w:p w14:paraId="090CF146" w14:textId="4C3D101F" w:rsidR="007A313D" w:rsidRDefault="00000000">
      <w:pPr>
        <w:spacing w:after="100" w:line="360" w:lineRule="auto"/>
        <w:jc w:val="both"/>
      </w:pPr>
      <w:r>
        <w:t xml:space="preserve">Tres componentes son indelegables al LLM: la decisión crediticia (la toma el modelo de </w:t>
      </w:r>
      <w:proofErr w:type="spellStart"/>
      <w:r>
        <w:t>scoring</w:t>
      </w:r>
      <w:proofErr w:type="spellEnd"/>
      <w:r>
        <w:t xml:space="preserve"> validado), la selección de factores </w:t>
      </w:r>
      <w:proofErr w:type="gramStart"/>
      <w:r>
        <w:t>explicativos ,</w:t>
      </w:r>
      <w:proofErr w:type="gramEnd"/>
      <w:r>
        <w:t xml:space="preserve"> y la validación por muestreo de un oficial de cumplimiento, especialmente en casos frontera (montos altos, clientes vulnerables). Los riesgos relevantes son tres: técnico — alucinación de factores inexistentes; ético — amplificación de sesgos del modelo subyacente (variables proxy correlacionadas con grupos protegidos); legal — incumplimiento del deber de información ante errores que puedan derivar en sanciones bajo AI </w:t>
      </w:r>
      <w:proofErr w:type="spellStart"/>
      <w:r>
        <w:t>Act</w:t>
      </w:r>
      <w:proofErr w:type="spellEnd"/>
      <w:r>
        <w:t>.</w:t>
      </w:r>
    </w:p>
    <w:p w14:paraId="5090BDFB" w14:textId="77777777" w:rsidR="007A313D" w:rsidRDefault="00000000">
      <w:pPr>
        <w:spacing w:after="100" w:line="360" w:lineRule="auto"/>
        <w:jc w:val="both"/>
      </w:pPr>
      <w:r>
        <w:t xml:space="preserve">La mitigación se estructura en cuatro controles: arquitectura con esquema cerrado (el LLM recibe JSON con factores y </w:t>
      </w:r>
      <w:proofErr w:type="spellStart"/>
      <w:r>
        <w:t>temperature</w:t>
      </w:r>
      <w:proofErr w:type="spellEnd"/>
      <w:r>
        <w:t xml:space="preserve"> ≤ 0.2, sin libertad para añadir causas); validación automática </w:t>
      </w:r>
      <w:proofErr w:type="spellStart"/>
      <w:r>
        <w:t>post-generación</w:t>
      </w:r>
      <w:proofErr w:type="spellEnd"/>
      <w:r>
        <w:t xml:space="preserve"> que verifica correspondencia entre JSON de entrada y texto generado; auditoría regular de paridad demográfica sobre las cartas emitidas; y trazabilidad completa por carta (JSON, </w:t>
      </w:r>
      <w:proofErr w:type="spellStart"/>
      <w:r>
        <w:t>prompt</w:t>
      </w:r>
      <w:proofErr w:type="spellEnd"/>
      <w:r>
        <w:t xml:space="preserve">, modelo, versión, firma de revisión humana), cumpliendo los requisitos del AI </w:t>
      </w:r>
      <w:proofErr w:type="spellStart"/>
      <w:r>
        <w:t>Act</w:t>
      </w:r>
      <w:proofErr w:type="spellEnd"/>
      <w:r>
        <w:t xml:space="preserve"> sobre sistemas de alto riesgo (Bhatt et al., 2020).</w:t>
      </w:r>
    </w:p>
    <w:p w14:paraId="5BD51ED3" w14:textId="77777777" w:rsidR="007A313D" w:rsidRDefault="00000000">
      <w:pPr>
        <w:pStyle w:val="Ttulo1"/>
      </w:pPr>
      <w:r>
        <w:t>3. Flujo Python de análisis de reseñas con LLM</w:t>
      </w:r>
    </w:p>
    <w:p w14:paraId="1A0C59EC" w14:textId="77777777" w:rsidR="007A313D" w:rsidRDefault="00000000">
      <w:pPr>
        <w:spacing w:after="100" w:line="360" w:lineRule="auto"/>
        <w:jc w:val="both"/>
      </w:pPr>
      <w:r>
        <w:t xml:space="preserve">Se diseñó un </w:t>
      </w:r>
      <w:proofErr w:type="spellStart"/>
      <w:r>
        <w:t>prompt</w:t>
      </w:r>
      <w:proofErr w:type="spellEnd"/>
      <w:r>
        <w:t xml:space="preserve"> robusto para GPT-4o-mini que automatiza el análisis de 15 reseñas reales. El </w:t>
      </w:r>
      <w:proofErr w:type="spellStart"/>
      <w:r>
        <w:t>system</w:t>
      </w:r>
      <w:proofErr w:type="spellEnd"/>
      <w:r>
        <w:t xml:space="preserve"> </w:t>
      </w:r>
      <w:proofErr w:type="spellStart"/>
      <w:r>
        <w:t>prompt</w:t>
      </w:r>
      <w:proofErr w:type="spellEnd"/>
      <w:r>
        <w:t xml:space="preserve"> define rol funcional, cuatro reglas estrictas (basarse solo en evidencia literal, devolver lista vacía sin evidencia, exigir acciones accionables con KPI, limitar el resumen a 80–120 palabras), y un esquema JSON de salida obligatorio con cuatro secciones: </w:t>
      </w:r>
      <w:proofErr w:type="spellStart"/>
      <w:r>
        <w:t>puntos_positivos</w:t>
      </w:r>
      <w:proofErr w:type="spellEnd"/>
      <w:r>
        <w:t xml:space="preserve">, </w:t>
      </w:r>
      <w:proofErr w:type="spellStart"/>
      <w:r>
        <w:t>puntos_negativos</w:t>
      </w:r>
      <w:proofErr w:type="spellEnd"/>
      <w:r>
        <w:t xml:space="preserve"> clasificados, </w:t>
      </w:r>
      <w:proofErr w:type="spellStart"/>
      <w:r>
        <w:t>resumen_ejecutivo</w:t>
      </w:r>
      <w:proofErr w:type="spellEnd"/>
      <w:r>
        <w:t xml:space="preserve"> y </w:t>
      </w:r>
      <w:proofErr w:type="spellStart"/>
      <w:r>
        <w:t>acciones_mejora</w:t>
      </w:r>
      <w:proofErr w:type="spellEnd"/>
      <w:r>
        <w:t xml:space="preserve">. La llamada usa </w:t>
      </w:r>
      <w:proofErr w:type="spellStart"/>
      <w:r>
        <w:t>temperature</w:t>
      </w:r>
      <w:proofErr w:type="spellEnd"/>
      <w:r>
        <w:t xml:space="preserve">=0 y </w:t>
      </w:r>
      <w:proofErr w:type="spellStart"/>
      <w:r>
        <w:t>response_format</w:t>
      </w:r>
      <w:proofErr w:type="spellEnd"/>
      <w:r>
        <w:t xml:space="preserve"> JSON para garantizar reproducibilidad y </w:t>
      </w:r>
      <w:proofErr w:type="spellStart"/>
      <w:r>
        <w:t>parseabilidad</w:t>
      </w:r>
      <w:proofErr w:type="spellEnd"/>
      <w:r>
        <w:t xml:space="preserve">. La </w:t>
      </w:r>
      <w:r>
        <w:lastRenderedPageBreak/>
        <w:t xml:space="preserve">ejecución consumió 1.413 tokens (USD 0.0005) y devolvió un JSON válido (archivo </w:t>
      </w:r>
      <w:proofErr w:type="spellStart"/>
      <w:r>
        <w:t>informe_</w:t>
      </w:r>
      <w:proofErr w:type="gramStart"/>
      <w:r>
        <w:t>resenas.json</w:t>
      </w:r>
      <w:proofErr w:type="spellEnd"/>
      <w:proofErr w:type="gramEnd"/>
      <w:r>
        <w:t xml:space="preserve"> adjunto).</w:t>
      </w:r>
    </w:p>
    <w:p w14:paraId="66E28155" w14:textId="10FED48E" w:rsidR="007A313D" w:rsidRDefault="00421697">
      <w:pPr>
        <w:spacing w:after="100" w:line="360" w:lineRule="auto"/>
        <w:jc w:val="both"/>
      </w:pPr>
      <w:r w:rsidRPr="00520A28">
        <w:drawing>
          <wp:anchor distT="0" distB="0" distL="114300" distR="114300" simplePos="0" relativeHeight="251659264" behindDoc="0" locked="0" layoutInCell="1" allowOverlap="1" wp14:anchorId="078DDB8A" wp14:editId="1B2D031C">
            <wp:simplePos x="0" y="0"/>
            <wp:positionH relativeFrom="margin">
              <wp:align>right</wp:align>
            </wp:positionH>
            <wp:positionV relativeFrom="paragraph">
              <wp:posOffset>4008120</wp:posOffset>
            </wp:positionV>
            <wp:extent cx="5943600" cy="1771650"/>
            <wp:effectExtent l="0" t="0" r="0" b="0"/>
            <wp:wrapSquare wrapText="bothSides"/>
            <wp:docPr id="7247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055"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14:sizeRelV relativeFrom="margin">
              <wp14:pctHeight>0</wp14:pctHeight>
            </wp14:sizeRelV>
          </wp:anchor>
        </w:drawing>
      </w:r>
      <w:r w:rsidR="00000000">
        <w:t xml:space="preserve">Reflexión crítica. El flujo demuestra que un LLM con esquema cerrado puede transformar reseñas de texto libre en un informe ejecutivo accionable en segundos y por fracciones de centavo. En contextos con miles de reseñas diarias el valor operativo es alto. Sin embargo, la ejecución expuso tres límites que obligan a mantener supervisión humana. Primero, el modelo no respetó la exclusividad de categorías: tres reseñas quedaron clasificadas en dos categorías a la vez (por ejemplo, “La batería dura muy poco” aparece en </w:t>
      </w:r>
      <w:proofErr w:type="spellStart"/>
      <w:r w:rsidR="00000000">
        <w:t>calidad_producto</w:t>
      </w:r>
      <w:proofErr w:type="spellEnd"/>
      <w:r w:rsidR="00000000">
        <w:t xml:space="preserve"> y durabilidad), inflando el conteo total de 15 a 17 menciones. Un director que mire el tablero sin auditar podría sobredimensionar la crisis de calidad y reasignar presupuesto incorrectamente. Segundo, la </w:t>
      </w:r>
      <w:proofErr w:type="spellStart"/>
      <w:r w:rsidR="00000000">
        <w:t>informacion_producto</w:t>
      </w:r>
      <w:proofErr w:type="spellEnd"/>
      <w:r w:rsidR="00000000">
        <w:t xml:space="preserve"> y </w:t>
      </w:r>
      <w:proofErr w:type="spellStart"/>
      <w:r w:rsidR="00000000">
        <w:t>documentacion</w:t>
      </w:r>
      <w:proofErr w:type="spellEnd"/>
      <w:r w:rsidR="00000000">
        <w:t xml:space="preserve"> se solapan, fragmentando un problema único de soporte técnico en dos categorías que parecen anecdóticas. Tercero, el resumen ejecutivo quedó en 71 palabras cuando se pidió 80–120, evidenciando que el modelo interpreta las reglas con flexibilidad, no con precisión absoluta. Estos no son errores aleatorios sino sesgos estructurales que solo detecta una persona con conocimiento del negocio. El flujo sirve como </w:t>
      </w:r>
      <w:proofErr w:type="spellStart"/>
      <w:r w:rsidR="00000000">
        <w:t>triaje</w:t>
      </w:r>
      <w:proofErr w:type="spellEnd"/>
      <w:r w:rsidR="00000000">
        <w:t xml:space="preserve"> exploratorio, no como reporte final.</w:t>
      </w:r>
    </w:p>
    <w:p w14:paraId="7CA5B4DD" w14:textId="05AE7658" w:rsidR="00421697" w:rsidRDefault="00421697">
      <w:pPr>
        <w:spacing w:after="100" w:line="360" w:lineRule="auto"/>
        <w:jc w:val="both"/>
      </w:pPr>
    </w:p>
    <w:p w14:paraId="1A88887A" w14:textId="77777777" w:rsidR="007A313D" w:rsidRDefault="00000000">
      <w:pPr>
        <w:pStyle w:val="Ttulo1"/>
      </w:pPr>
      <w:r>
        <w:t>4. Análisis del código CTGAN y mejoras propuestas</w:t>
      </w:r>
    </w:p>
    <w:p w14:paraId="02E867B2" w14:textId="77777777" w:rsidR="007A313D" w:rsidRDefault="00000000">
      <w:pPr>
        <w:spacing w:after="100" w:line="360" w:lineRule="auto"/>
        <w:jc w:val="both"/>
      </w:pPr>
      <w:r>
        <w:t xml:space="preserve">Nota: el enunciado refiere “código VAE” pero el código provisto implementa CTGAN; la explicación se desarrolla sobre el código efectivo. El código original construye un </w:t>
      </w:r>
      <w:proofErr w:type="spellStart"/>
      <w:r>
        <w:t>dataset</w:t>
      </w:r>
      <w:proofErr w:type="spellEnd"/>
      <w:r>
        <w:t xml:space="preserve"> de juguete (10 filas × 5 columnas), declara las columnas categóricas explícitamente para que CTGAN </w:t>
      </w:r>
      <w:r>
        <w:lastRenderedPageBreak/>
        <w:t>aplique Mode-</w:t>
      </w:r>
      <w:proofErr w:type="spellStart"/>
      <w:r>
        <w:t>Specific</w:t>
      </w:r>
      <w:proofErr w:type="spellEnd"/>
      <w:r>
        <w:t xml:space="preserve"> </w:t>
      </w:r>
      <w:proofErr w:type="spellStart"/>
      <w:r>
        <w:t>Normalization</w:t>
      </w:r>
      <w:proofErr w:type="spellEnd"/>
      <w:r>
        <w:t xml:space="preserve"> a las continuas y </w:t>
      </w:r>
      <w:proofErr w:type="spellStart"/>
      <w:r>
        <w:t>Conditional</w:t>
      </w:r>
      <w:proofErr w:type="spellEnd"/>
      <w:r>
        <w:t xml:space="preserve"> </w:t>
      </w:r>
      <w:proofErr w:type="spellStart"/>
      <w:r>
        <w:t>Sampling</w:t>
      </w:r>
      <w:proofErr w:type="spellEnd"/>
      <w:r>
        <w:t xml:space="preserve"> a las discretas, entrena 300 épocas y compara medias entre real y sintético. Tiene tres limitaciones críticas: 10 filas son insuficientes para convergencia adversarial; comparar solo medias oculta divergencias en varianza, modalidad y correlaciones; no se evalúa utilidad predictiva </w:t>
      </w:r>
      <w:proofErr w:type="spellStart"/>
      <w:r>
        <w:t>downstream</w:t>
      </w:r>
      <w:proofErr w:type="spellEnd"/>
      <w:r>
        <w:t>.</w:t>
      </w:r>
    </w:p>
    <w:p w14:paraId="28DED40F" w14:textId="77777777" w:rsidR="007A313D" w:rsidRDefault="00000000">
      <w:pPr>
        <w:spacing w:after="100" w:line="360" w:lineRule="auto"/>
        <w:jc w:val="both"/>
      </w:pPr>
      <w:r>
        <w:t xml:space="preserve">Mejoras implementadas. Se sustituyó el </w:t>
      </w:r>
      <w:proofErr w:type="spellStart"/>
      <w:r>
        <w:t>dataset</w:t>
      </w:r>
      <w:proofErr w:type="spellEnd"/>
      <w:r>
        <w:t xml:space="preserve"> por </w:t>
      </w:r>
      <w:proofErr w:type="spellStart"/>
      <w:r>
        <w:t>Adult</w:t>
      </w:r>
      <w:proofErr w:type="spellEnd"/>
      <w:r>
        <w:t xml:space="preserve"> Census (UCI), </w:t>
      </w:r>
      <w:proofErr w:type="spellStart"/>
      <w:r>
        <w:t>benchmark</w:t>
      </w:r>
      <w:proofErr w:type="spellEnd"/>
      <w:r>
        <w:t xml:space="preserve"> estándar del </w:t>
      </w:r>
      <w:proofErr w:type="spellStart"/>
      <w:r>
        <w:t>paper</w:t>
      </w:r>
      <w:proofErr w:type="spellEnd"/>
      <w:r>
        <w:t xml:space="preserve"> original (</w:t>
      </w:r>
      <w:proofErr w:type="spellStart"/>
      <w:r>
        <w:t>Xu</w:t>
      </w:r>
      <w:proofErr w:type="spellEnd"/>
      <w:r>
        <w:t xml:space="preserve"> et al., 2019). El preprocesamiento eliminó filas con '?' (~7,4%), descartó </w:t>
      </w:r>
      <w:proofErr w:type="spellStart"/>
      <w:r>
        <w:t>fnlwgt</w:t>
      </w:r>
      <w:proofErr w:type="spellEnd"/>
      <w:r>
        <w:t xml:space="preserve"> (peso muestral, no atributo) y tomó muestra estratificada de 10.000 filas por </w:t>
      </w:r>
      <w:proofErr w:type="spellStart"/>
      <w:r>
        <w:t>income</w:t>
      </w:r>
      <w:proofErr w:type="spellEnd"/>
      <w:r>
        <w:t xml:space="preserve">; </w:t>
      </w:r>
      <w:proofErr w:type="gramStart"/>
      <w:r>
        <w:t>las 20.162 restantes</w:t>
      </w:r>
      <w:proofErr w:type="gramEnd"/>
      <w:r>
        <w:t xml:space="preserve"> se reservaron como </w:t>
      </w:r>
      <w:proofErr w:type="spellStart"/>
      <w:r>
        <w:t>holdout</w:t>
      </w:r>
      <w:proofErr w:type="spellEnd"/>
      <w:r>
        <w:t xml:space="preserve"> para TSTR, evitando evaluación circular. Se entrenó con 300 épocas y </w:t>
      </w:r>
      <w:proofErr w:type="spellStart"/>
      <w:r>
        <w:t>batch_size</w:t>
      </w:r>
      <w:proofErr w:type="spellEnd"/>
      <w:r>
        <w:t xml:space="preserve">=500 (29,5 minutos en CPU). La evaluación reemplazó la comparación de medias por cuatro métricas formales: distancia de Wasserstein para continuas, divergencia de Jensen-Shannon para categóricas, norma de Frobenius entre matrices de correlación y protocolo TSTR contra </w:t>
      </w:r>
      <w:proofErr w:type="spellStart"/>
      <w:r>
        <w:t>holdout</w:t>
      </w:r>
      <w:proofErr w:type="spellEnd"/>
      <w:r>
        <w:t xml:space="preserve"> real.</w:t>
      </w:r>
    </w:p>
    <w:p w14:paraId="077A065E" w14:textId="77777777" w:rsidR="007A313D" w:rsidRDefault="00000000">
      <w:pPr>
        <w:spacing w:before="100" w:after="100" w:line="360" w:lineRule="auto"/>
        <w:jc w:val="center"/>
      </w:pPr>
      <m:oMathPara>
        <m:oMath>
          <m:r>
            <w:rPr>
              <w:rFonts w:ascii="Cambria Math" w:hAnsi="Cambria Math"/>
            </w:rPr>
            <m:t xml:space="preserve">W_1(P, Q) = </m:t>
          </m:r>
          <m:nary>
            <m:naryPr>
              <m:chr m:val="∑"/>
              <m:limLoc m:val="undOvr"/>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|F_P(x) - F_Q(x)| dx</m:t>
              </m:r>
            </m:e>
          </m:nary>
        </m:oMath>
      </m:oMathPara>
    </w:p>
    <w:p w14:paraId="6F52F021" w14:textId="77777777" w:rsidR="007A313D" w:rsidRDefault="00000000">
      <w:pPr>
        <w:spacing w:before="100" w:after="100" w:line="360" w:lineRule="auto"/>
        <w:jc w:val="center"/>
      </w:pPr>
      <m:oMathPara>
        <m:oMath>
          <m:r>
            <w:rPr>
              <w:rFonts w:ascii="Cambria Math" w:hAnsi="Cambria Math"/>
            </w:rPr>
            <m:t xml:space="preserve">JSD(P, Q)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D_KL(P || M)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D_KL(Q || M),  M = (P+Q)/2</m:t>
          </m:r>
        </m:oMath>
      </m:oMathPara>
    </w:p>
    <w:p w14:paraId="5BD313BA" w14:textId="77777777" w:rsidR="007A313D" w:rsidRDefault="00000000">
      <w:pPr>
        <w:spacing w:before="100" w:after="40"/>
      </w:pPr>
      <w:r>
        <w:rPr>
          <w:b/>
          <w:bCs/>
        </w:rPr>
        <w:t>Tabla 2</w:t>
      </w:r>
    </w:p>
    <w:p w14:paraId="4BA8BC95" w14:textId="77777777" w:rsidR="007A313D" w:rsidRDefault="00000000">
      <w:pPr>
        <w:spacing w:after="80"/>
      </w:pPr>
      <w:r>
        <w:rPr>
          <w:i/>
          <w:iCs/>
        </w:rPr>
        <w:t>Métricas de fidelidad distribucional y utilidad predictiva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7A313D" w14:paraId="44D5D709" w14:textId="77777777">
        <w:tblPrEx>
          <w:tblCellMar>
            <w:top w:w="0" w:type="dxa"/>
            <w:bottom w:w="0" w:type="dxa"/>
          </w:tblCellMar>
        </w:tblPrEx>
        <w:trPr>
          <w:tblHeader/>
        </w:trPr>
        <w:tc>
          <w:tcPr>
            <w:tcW w:w="220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23577D31" w14:textId="77777777" w:rsidR="007A313D" w:rsidRDefault="00000000">
            <w:pPr>
              <w:jc w:val="center"/>
            </w:pPr>
            <w:r>
              <w:rPr>
                <w:b/>
                <w:bCs/>
                <w:sz w:val="20"/>
                <w:szCs w:val="20"/>
              </w:rPr>
              <w:t>Métrica</w:t>
            </w:r>
          </w:p>
        </w:tc>
        <w:tc>
          <w:tcPr>
            <w:tcW w:w="220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6E6A8B34" w14:textId="77777777" w:rsidR="007A313D" w:rsidRDefault="00000000">
            <w:pPr>
              <w:jc w:val="center"/>
            </w:pPr>
            <w:r>
              <w:rPr>
                <w:b/>
                <w:bCs/>
                <w:sz w:val="20"/>
                <w:szCs w:val="20"/>
              </w:rPr>
              <w:t>Variables</w:t>
            </w:r>
          </w:p>
        </w:tc>
        <w:tc>
          <w:tcPr>
            <w:tcW w:w="220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086B31E5" w14:textId="77777777" w:rsidR="007A313D" w:rsidRDefault="00000000">
            <w:pPr>
              <w:jc w:val="center"/>
            </w:pPr>
            <w:r>
              <w:rPr>
                <w:b/>
                <w:bCs/>
                <w:sz w:val="20"/>
                <w:szCs w:val="20"/>
              </w:rPr>
              <w:t>Resultado</w:t>
            </w:r>
          </w:p>
        </w:tc>
        <w:tc>
          <w:tcPr>
            <w:tcW w:w="276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1365D62A" w14:textId="77777777" w:rsidR="007A313D" w:rsidRDefault="00000000">
            <w:pPr>
              <w:jc w:val="center"/>
            </w:pPr>
            <w:r>
              <w:rPr>
                <w:b/>
                <w:bCs/>
                <w:sz w:val="20"/>
                <w:szCs w:val="20"/>
              </w:rPr>
              <w:t>Lectura</w:t>
            </w:r>
          </w:p>
        </w:tc>
      </w:tr>
      <w:tr w:rsidR="007A313D" w14:paraId="55D37B3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A73C93" w14:textId="77777777" w:rsidR="007A313D" w:rsidRDefault="00000000">
            <w:pPr>
              <w:spacing w:line="280" w:lineRule="auto"/>
            </w:pPr>
            <w:r>
              <w:rPr>
                <w:sz w:val="20"/>
                <w:szCs w:val="20"/>
              </w:rPr>
              <w:t>Wasserstein relativo</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CBB81B" w14:textId="77777777" w:rsidR="007A313D" w:rsidRDefault="00000000">
            <w:pPr>
              <w:spacing w:line="280" w:lineRule="auto"/>
              <w:jc w:val="center"/>
            </w:pPr>
            <w:r>
              <w:rPr>
                <w:sz w:val="20"/>
                <w:szCs w:val="20"/>
              </w:rPr>
              <w:t>5 continuas</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62C272" w14:textId="77777777" w:rsidR="007A313D" w:rsidRDefault="00000000">
            <w:pPr>
              <w:spacing w:line="280" w:lineRule="auto"/>
              <w:jc w:val="center"/>
            </w:pPr>
            <w:r>
              <w:rPr>
                <w:sz w:val="20"/>
                <w:szCs w:val="20"/>
              </w:rPr>
              <w:t>0.60% – 3.15%</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CA52B2" w14:textId="77777777" w:rsidR="007A313D" w:rsidRDefault="00000000">
            <w:pPr>
              <w:spacing w:line="280" w:lineRule="auto"/>
              <w:jc w:val="center"/>
            </w:pPr>
            <w:r>
              <w:rPr>
                <w:sz w:val="20"/>
                <w:szCs w:val="20"/>
              </w:rPr>
              <w:t>Excelente (&lt; 5%)</w:t>
            </w:r>
          </w:p>
        </w:tc>
      </w:tr>
      <w:tr w:rsidR="007A313D" w14:paraId="341C087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2AACE5" w14:textId="77777777" w:rsidR="007A313D" w:rsidRDefault="00000000">
            <w:pPr>
              <w:spacing w:line="280" w:lineRule="auto"/>
            </w:pPr>
            <w:r>
              <w:rPr>
                <w:sz w:val="20"/>
                <w:szCs w:val="20"/>
              </w:rPr>
              <w:t>JSD</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37A4B5" w14:textId="77777777" w:rsidR="007A313D" w:rsidRDefault="00000000">
            <w:pPr>
              <w:spacing w:line="280" w:lineRule="auto"/>
              <w:jc w:val="center"/>
            </w:pPr>
            <w:r>
              <w:rPr>
                <w:sz w:val="20"/>
                <w:szCs w:val="20"/>
              </w:rPr>
              <w:t>9 categóricas</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B69396" w14:textId="77777777" w:rsidR="007A313D" w:rsidRDefault="00000000">
            <w:pPr>
              <w:spacing w:line="280" w:lineRule="auto"/>
              <w:jc w:val="center"/>
            </w:pPr>
            <w:r>
              <w:rPr>
                <w:sz w:val="20"/>
                <w:szCs w:val="20"/>
              </w:rPr>
              <w:t>0.0002 – 0.0402</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48C78B" w14:textId="77777777" w:rsidR="007A313D" w:rsidRDefault="00000000">
            <w:pPr>
              <w:spacing w:line="280" w:lineRule="auto"/>
              <w:jc w:val="center"/>
            </w:pPr>
            <w:r>
              <w:rPr>
                <w:sz w:val="20"/>
                <w:szCs w:val="20"/>
              </w:rPr>
              <w:t>Excelente (&lt; 0.05)</w:t>
            </w:r>
          </w:p>
        </w:tc>
      </w:tr>
      <w:tr w:rsidR="007A313D" w14:paraId="1581BCB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7DCFCB" w14:textId="77777777" w:rsidR="007A313D" w:rsidRDefault="00000000">
            <w:pPr>
              <w:spacing w:line="280" w:lineRule="auto"/>
            </w:pPr>
            <w:r>
              <w:rPr>
                <w:sz w:val="20"/>
                <w:szCs w:val="20"/>
              </w:rPr>
              <w:t>Frobenius relativo</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995D50" w14:textId="77777777" w:rsidR="007A313D" w:rsidRDefault="00000000">
            <w:pPr>
              <w:spacing w:line="280" w:lineRule="auto"/>
              <w:jc w:val="center"/>
            </w:pPr>
            <w:r>
              <w:rPr>
                <w:sz w:val="20"/>
                <w:szCs w:val="20"/>
              </w:rPr>
              <w:t>Matriz correlación</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D933D" w14:textId="77777777" w:rsidR="007A313D" w:rsidRDefault="00000000">
            <w:pPr>
              <w:spacing w:line="280" w:lineRule="auto"/>
              <w:jc w:val="center"/>
            </w:pPr>
            <w:r>
              <w:rPr>
                <w:sz w:val="20"/>
                <w:szCs w:val="20"/>
              </w:rPr>
              <w:t>10.38%</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266873" w14:textId="77777777" w:rsidR="007A313D" w:rsidRDefault="00000000">
            <w:pPr>
              <w:spacing w:line="280" w:lineRule="auto"/>
              <w:jc w:val="center"/>
            </w:pPr>
            <w:r>
              <w:rPr>
                <w:sz w:val="20"/>
                <w:szCs w:val="20"/>
              </w:rPr>
              <w:t>Aceptable, en límite</w:t>
            </w:r>
          </w:p>
        </w:tc>
      </w:tr>
      <w:tr w:rsidR="007A313D" w14:paraId="3D604C3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1E0D9" w14:textId="77777777" w:rsidR="007A313D" w:rsidRDefault="00000000">
            <w:pPr>
              <w:spacing w:line="280" w:lineRule="auto"/>
            </w:pPr>
            <w:r>
              <w:rPr>
                <w:sz w:val="20"/>
                <w:szCs w:val="20"/>
              </w:rPr>
              <w:t>TSTR ratio (AUC)</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8B9DED" w14:textId="77777777" w:rsidR="007A313D" w:rsidRDefault="00000000">
            <w:pPr>
              <w:spacing w:line="280" w:lineRule="auto"/>
              <w:jc w:val="center"/>
            </w:pPr>
            <w:proofErr w:type="spellStart"/>
            <w:r>
              <w:rPr>
                <w:sz w:val="20"/>
                <w:szCs w:val="20"/>
              </w:rPr>
              <w:t>income</w:t>
            </w:r>
            <w:proofErr w:type="spellEnd"/>
            <w:r>
              <w:rPr>
                <w:sz w:val="20"/>
                <w:szCs w:val="20"/>
              </w:rPr>
              <w:t xml:space="preserve">, </w:t>
            </w:r>
            <w:proofErr w:type="spellStart"/>
            <w:r>
              <w:rPr>
                <w:sz w:val="20"/>
                <w:szCs w:val="20"/>
              </w:rPr>
              <w:t>holdout</w:t>
            </w:r>
            <w:proofErr w:type="spellEnd"/>
            <w:r>
              <w:rPr>
                <w:sz w:val="20"/>
                <w:szCs w:val="20"/>
              </w:rPr>
              <w:t xml:space="preserve"> 20K</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3676AD" w14:textId="77777777" w:rsidR="007A313D" w:rsidRDefault="00000000">
            <w:pPr>
              <w:spacing w:line="280" w:lineRule="auto"/>
              <w:jc w:val="center"/>
            </w:pPr>
            <w:r>
              <w:rPr>
                <w:sz w:val="20"/>
                <w:szCs w:val="20"/>
              </w:rPr>
              <w:t>0.978</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737BC6" w14:textId="77777777" w:rsidR="007A313D" w:rsidRDefault="00000000">
            <w:pPr>
              <w:spacing w:line="280" w:lineRule="auto"/>
              <w:jc w:val="center"/>
            </w:pPr>
            <w:r>
              <w:rPr>
                <w:sz w:val="20"/>
                <w:szCs w:val="20"/>
              </w:rPr>
              <w:t>Utilidad alta</w:t>
            </w:r>
          </w:p>
        </w:tc>
      </w:tr>
      <w:tr w:rsidR="007A313D" w14:paraId="3E1B491A" w14:textId="77777777">
        <w:tblPrEx>
          <w:tblCellMar>
            <w:top w:w="0" w:type="dxa"/>
            <w:bottom w:w="0" w:type="dxa"/>
          </w:tblCellMar>
        </w:tblPrEx>
        <w:tc>
          <w:tcPr>
            <w:tcW w:w="22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258F2C3" w14:textId="77777777" w:rsidR="007A313D" w:rsidRDefault="00000000">
            <w:pPr>
              <w:spacing w:line="280" w:lineRule="auto"/>
            </w:pPr>
            <w:r>
              <w:rPr>
                <w:sz w:val="20"/>
                <w:szCs w:val="20"/>
              </w:rPr>
              <w:t>TSTR ratio (F1)</w:t>
            </w:r>
          </w:p>
        </w:tc>
        <w:tc>
          <w:tcPr>
            <w:tcW w:w="22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1965E454" w14:textId="77777777" w:rsidR="007A313D" w:rsidRDefault="00000000">
            <w:pPr>
              <w:spacing w:line="280" w:lineRule="auto"/>
              <w:jc w:val="center"/>
            </w:pPr>
            <w:proofErr w:type="spellStart"/>
            <w:r>
              <w:rPr>
                <w:sz w:val="20"/>
                <w:szCs w:val="20"/>
              </w:rPr>
              <w:t>income</w:t>
            </w:r>
            <w:proofErr w:type="spellEnd"/>
            <w:r>
              <w:rPr>
                <w:sz w:val="20"/>
                <w:szCs w:val="20"/>
              </w:rPr>
              <w:t xml:space="preserve">, </w:t>
            </w:r>
            <w:proofErr w:type="spellStart"/>
            <w:r>
              <w:rPr>
                <w:sz w:val="20"/>
                <w:szCs w:val="20"/>
              </w:rPr>
              <w:t>holdout</w:t>
            </w:r>
            <w:proofErr w:type="spellEnd"/>
            <w:r>
              <w:rPr>
                <w:sz w:val="20"/>
                <w:szCs w:val="20"/>
              </w:rPr>
              <w:t xml:space="preserve"> 20K</w:t>
            </w:r>
          </w:p>
        </w:tc>
        <w:tc>
          <w:tcPr>
            <w:tcW w:w="220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74F53AE9" w14:textId="77777777" w:rsidR="007A313D" w:rsidRDefault="00000000">
            <w:pPr>
              <w:spacing w:line="280" w:lineRule="auto"/>
              <w:jc w:val="center"/>
            </w:pPr>
            <w:r>
              <w:rPr>
                <w:sz w:val="20"/>
                <w:szCs w:val="20"/>
              </w:rPr>
              <w:t>0.923</w:t>
            </w:r>
          </w:p>
        </w:tc>
        <w:tc>
          <w:tcPr>
            <w:tcW w:w="276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7EE1F906" w14:textId="77777777" w:rsidR="007A313D" w:rsidRDefault="00000000">
            <w:pPr>
              <w:spacing w:line="280" w:lineRule="auto"/>
              <w:jc w:val="center"/>
            </w:pPr>
            <w:r>
              <w:rPr>
                <w:sz w:val="20"/>
                <w:szCs w:val="20"/>
              </w:rPr>
              <w:t>Pérdida 7.7%</w:t>
            </w:r>
          </w:p>
        </w:tc>
      </w:tr>
    </w:tbl>
    <w:p w14:paraId="7E678691" w14:textId="77777777" w:rsidR="00421697" w:rsidRDefault="00421697">
      <w:pPr>
        <w:spacing w:after="100" w:line="360" w:lineRule="auto"/>
        <w:jc w:val="both"/>
      </w:pPr>
    </w:p>
    <w:p w14:paraId="37D02FE8" w14:textId="2DB47133" w:rsidR="007A313D" w:rsidRDefault="00000000">
      <w:pPr>
        <w:spacing w:after="100" w:line="360" w:lineRule="auto"/>
        <w:jc w:val="both"/>
      </w:pPr>
      <w:r>
        <w:t xml:space="preserve">Hallazgo crítico: limitación en variables </w:t>
      </w:r>
      <w:proofErr w:type="spellStart"/>
      <w:r>
        <w:t>zero-inflated</w:t>
      </w:r>
      <w:proofErr w:type="spellEnd"/>
      <w:r>
        <w:t xml:space="preserve">. A pesar de las métricas agregadas favorables, el análisis desagregado reveló que CTGAN no preservó la masa puntual de </w:t>
      </w:r>
      <w:proofErr w:type="spellStart"/>
      <w:proofErr w:type="gramStart"/>
      <w:r>
        <w:t>capital.gain</w:t>
      </w:r>
      <w:proofErr w:type="spellEnd"/>
      <w:proofErr w:type="gramEnd"/>
      <w:r>
        <w:t xml:space="preserve"> (91,92% de ceros reales → 1,15% sintéticos) ni de </w:t>
      </w:r>
      <w:proofErr w:type="spellStart"/>
      <w:proofErr w:type="gramStart"/>
      <w:r>
        <w:t>capital.loss</w:t>
      </w:r>
      <w:proofErr w:type="spellEnd"/>
      <w:proofErr w:type="gramEnd"/>
      <w:r>
        <w:t xml:space="preserve"> (95,23% → 28,51%); el máximo de </w:t>
      </w:r>
      <w:proofErr w:type="spellStart"/>
      <w:proofErr w:type="gramStart"/>
      <w:r>
        <w:t>capital.gain</w:t>
      </w:r>
      <w:proofErr w:type="spellEnd"/>
      <w:proofErr w:type="gramEnd"/>
      <w:r>
        <w:t xml:space="preserve"> sintético fue 16.253 vs 99.999 real. La Mode-</w:t>
      </w:r>
      <w:proofErr w:type="spellStart"/>
      <w:r>
        <w:t>Specific</w:t>
      </w:r>
      <w:proofErr w:type="spellEnd"/>
      <w:r>
        <w:t xml:space="preserve"> </w:t>
      </w:r>
      <w:proofErr w:type="spellStart"/>
      <w:r>
        <w:t>Normalization</w:t>
      </w:r>
      <w:proofErr w:type="spellEnd"/>
      <w:r>
        <w:t xml:space="preserve">, basada en mixturas gaussianas, suavizó las masas puntuales como ruido positivo pequeño. Esto identifica </w:t>
      </w:r>
      <w:r>
        <w:lastRenderedPageBreak/>
        <w:t xml:space="preserve">una clase de variables donde CTGAN falla estructuralmente: </w:t>
      </w:r>
      <w:proofErr w:type="spellStart"/>
      <w:r>
        <w:t>zero-inflated</w:t>
      </w:r>
      <w:proofErr w:type="spellEnd"/>
      <w:r>
        <w:t xml:space="preserve"> con cola pesada (días de hospitalización en salud, monto de siniestro en seguros, monto de devolución en e-</w:t>
      </w:r>
      <w:proofErr w:type="spellStart"/>
      <w:r>
        <w:t>commerce</w:t>
      </w:r>
      <w:proofErr w:type="spellEnd"/>
      <w:r>
        <w:t xml:space="preserve">). Mejoras futuras incluirían modelado en dos pasos (Bernoulli sobre P(x=0) + distribución condicional para no-ceros), transformaciones logarítmicas previas o arquitecturas extendidas como CTAB-GAN+ (Zhao et al., 2022). Adicionalmente, la correlación </w:t>
      </w:r>
      <w:proofErr w:type="spellStart"/>
      <w:r>
        <w:t>age</w:t>
      </w:r>
      <w:proofErr w:type="spellEnd"/>
      <w:r>
        <w:t xml:space="preserve"> × </w:t>
      </w:r>
      <w:proofErr w:type="spellStart"/>
      <w:proofErr w:type="gramStart"/>
      <w:r>
        <w:t>hours.per.week</w:t>
      </w:r>
      <w:proofErr w:type="spellEnd"/>
      <w:proofErr w:type="gramEnd"/>
      <w:r>
        <w:t xml:space="preserve"> pasó de 0.11 real a 0.21 sintético, casi duplicándose: una correlación espuria amplificada que en producción generaría modelos confiados en patrones inexistentes.</w:t>
      </w:r>
    </w:p>
    <w:p w14:paraId="468CE6D3" w14:textId="77777777" w:rsidR="00421697" w:rsidRDefault="00421697">
      <w:pPr>
        <w:spacing w:after="100" w:line="360" w:lineRule="auto"/>
        <w:jc w:val="both"/>
      </w:pPr>
    </w:p>
    <w:p w14:paraId="48CA995E" w14:textId="77777777" w:rsidR="007A313D" w:rsidRDefault="00000000">
      <w:pPr>
        <w:pStyle w:val="Ttulo1"/>
      </w:pPr>
      <w:r>
        <w:t>5. Comparación visual y estadística real vs. sintético</w:t>
      </w:r>
    </w:p>
    <w:p w14:paraId="1F6A8CEF" w14:textId="77777777" w:rsidR="007A313D" w:rsidRDefault="00000000">
      <w:pPr>
        <w:spacing w:after="100" w:line="360" w:lineRule="auto"/>
        <w:jc w:val="both"/>
      </w:pPr>
      <w:r>
        <w:t xml:space="preserve">La triangulación entre métricas agregadas y comparación visual permite detectar fallos que las primeras ocultan. Los histogramas de las cinco continuas (Figura 1) muestran superposición casi perfecta en </w:t>
      </w:r>
      <w:proofErr w:type="spellStart"/>
      <w:r>
        <w:t>age</w:t>
      </w:r>
      <w:proofErr w:type="spellEnd"/>
      <w:r>
        <w:t xml:space="preserve">, </w:t>
      </w:r>
      <w:proofErr w:type="spellStart"/>
      <w:r>
        <w:t>education.num</w:t>
      </w:r>
      <w:proofErr w:type="spellEnd"/>
      <w:r>
        <w:t xml:space="preserve"> y </w:t>
      </w:r>
      <w:proofErr w:type="spellStart"/>
      <w:proofErr w:type="gramStart"/>
      <w:r>
        <w:t>hours.per.week</w:t>
      </w:r>
      <w:proofErr w:type="spellEnd"/>
      <w:proofErr w:type="gramEnd"/>
      <w:r>
        <w:t xml:space="preserve">, replicando incluso los picos exactos en </w:t>
      </w:r>
      <w:proofErr w:type="spellStart"/>
      <w:r>
        <w:t>education.num</w:t>
      </w:r>
      <w:proofErr w:type="spellEnd"/>
      <w:r>
        <w:t xml:space="preserve"> (HS-</w:t>
      </w:r>
      <w:proofErr w:type="spellStart"/>
      <w:r>
        <w:t>grad</w:t>
      </w:r>
      <w:proofErr w:type="spellEnd"/>
      <w:r>
        <w:t>, Some-</w:t>
      </w:r>
      <w:proofErr w:type="spellStart"/>
      <w:r>
        <w:t>college</w:t>
      </w:r>
      <w:proofErr w:type="spellEnd"/>
      <w:r>
        <w:t xml:space="preserve">, </w:t>
      </w:r>
      <w:proofErr w:type="spellStart"/>
      <w:r>
        <w:t>Bachelors</w:t>
      </w:r>
      <w:proofErr w:type="spellEnd"/>
      <w:r>
        <w:t xml:space="preserve">). Las categóricas representativas (Figura 2) confirman la fidelidad indicada por JSD: sex prácticamente idéntica; </w:t>
      </w:r>
      <w:proofErr w:type="spellStart"/>
      <w:proofErr w:type="gramStart"/>
      <w:r>
        <w:t>native.country</w:t>
      </w:r>
      <w:proofErr w:type="spellEnd"/>
      <w:proofErr w:type="gramEnd"/>
      <w:r>
        <w:t xml:space="preserve"> muestra el efecto del </w:t>
      </w:r>
      <w:proofErr w:type="spellStart"/>
      <w:r>
        <w:t>Conditional</w:t>
      </w:r>
      <w:proofErr w:type="spellEnd"/>
      <w:r>
        <w:t xml:space="preserve"> </w:t>
      </w:r>
      <w:proofErr w:type="spellStart"/>
      <w:r>
        <w:t>Sampling</w:t>
      </w:r>
      <w:proofErr w:type="spellEnd"/>
      <w:r>
        <w:t xml:space="preserve"> — </w:t>
      </w:r>
      <w:proofErr w:type="spellStart"/>
      <w:r>
        <w:t>United</w:t>
      </w:r>
      <w:proofErr w:type="spellEnd"/>
      <w:r>
        <w:t xml:space="preserve">-States cayó de 91% real a 74% sintético, redistribuyendo masa hacia países minoritarios para evitar </w:t>
      </w:r>
      <w:proofErr w:type="spellStart"/>
      <w:r>
        <w:t>mode</w:t>
      </w:r>
      <w:proofErr w:type="spellEnd"/>
      <w:r>
        <w:t xml:space="preserve"> </w:t>
      </w:r>
      <w:proofErr w:type="spellStart"/>
      <w:r>
        <w:t>collapse</w:t>
      </w:r>
      <w:proofErr w:type="spellEnd"/>
      <w:r>
        <w:t>.</w:t>
      </w:r>
    </w:p>
    <w:p w14:paraId="55AD61DF" w14:textId="77777777" w:rsidR="007A313D" w:rsidRDefault="00000000">
      <w:pPr>
        <w:spacing w:before="80" w:after="60"/>
        <w:jc w:val="center"/>
      </w:pPr>
      <w:r>
        <w:rPr>
          <w:noProof/>
        </w:rPr>
        <w:drawing>
          <wp:inline distT="0" distB="0" distL="0" distR="0" wp14:anchorId="7F1405C5" wp14:editId="3E2E4BC1">
            <wp:extent cx="4572000" cy="2514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14600"/>
                    </a:xfrm>
                    <a:prstGeom prst="rect">
                      <a:avLst/>
                    </a:prstGeom>
                  </pic:spPr>
                </pic:pic>
              </a:graphicData>
            </a:graphic>
          </wp:inline>
        </w:drawing>
      </w:r>
    </w:p>
    <w:p w14:paraId="779098ED" w14:textId="77777777" w:rsidR="007A313D" w:rsidRDefault="00000000">
      <w:pPr>
        <w:spacing w:before="40" w:after="120"/>
        <w:jc w:val="center"/>
      </w:pPr>
      <w:r>
        <w:rPr>
          <w:i/>
          <w:iCs/>
          <w:sz w:val="18"/>
          <w:szCs w:val="18"/>
        </w:rPr>
        <w:t>Figura 1. Histogramas comparativos de variables continuas (real en azul, sintético en rojo).</w:t>
      </w:r>
    </w:p>
    <w:p w14:paraId="0147B20A" w14:textId="77777777" w:rsidR="007A313D" w:rsidRDefault="00000000">
      <w:pPr>
        <w:spacing w:before="80" w:after="60"/>
        <w:jc w:val="center"/>
      </w:pPr>
      <w:r>
        <w:rPr>
          <w:noProof/>
        </w:rPr>
        <w:lastRenderedPageBreak/>
        <w:drawing>
          <wp:inline distT="0" distB="0" distL="0" distR="0" wp14:anchorId="111D0841" wp14:editId="21D250A0">
            <wp:extent cx="4381500" cy="2409825"/>
            <wp:effectExtent l="0" t="0" r="0" b="0"/>
            <wp:docPr id="1470002003" name="Imagen 147000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409825"/>
                    </a:xfrm>
                    <a:prstGeom prst="rect">
                      <a:avLst/>
                    </a:prstGeom>
                  </pic:spPr>
                </pic:pic>
              </a:graphicData>
            </a:graphic>
          </wp:inline>
        </w:drawing>
      </w:r>
    </w:p>
    <w:p w14:paraId="3685D983" w14:textId="77777777" w:rsidR="007A313D" w:rsidRDefault="00000000">
      <w:pPr>
        <w:spacing w:before="40" w:after="120"/>
        <w:jc w:val="center"/>
      </w:pPr>
      <w:r>
        <w:rPr>
          <w:i/>
          <w:iCs/>
          <w:sz w:val="18"/>
          <w:szCs w:val="18"/>
        </w:rPr>
        <w:t>Figura 2. Distribución de variables categóricas representativas.</w:t>
      </w:r>
    </w:p>
    <w:p w14:paraId="1B06E49C" w14:textId="77777777" w:rsidR="00421697" w:rsidRDefault="00421697">
      <w:pPr>
        <w:spacing w:before="100" w:after="40"/>
        <w:rPr>
          <w:b/>
          <w:bCs/>
        </w:rPr>
      </w:pPr>
    </w:p>
    <w:p w14:paraId="47F6530D" w14:textId="26801734" w:rsidR="007A313D" w:rsidRDefault="00000000">
      <w:pPr>
        <w:spacing w:before="100" w:after="40"/>
      </w:pPr>
      <w:r>
        <w:rPr>
          <w:b/>
          <w:bCs/>
        </w:rPr>
        <w:t>Tabla 3</w:t>
      </w:r>
    </w:p>
    <w:p w14:paraId="4FDD0492" w14:textId="77777777" w:rsidR="007A313D" w:rsidRDefault="00000000">
      <w:pPr>
        <w:spacing w:after="80"/>
      </w:pPr>
      <w:r>
        <w:rPr>
          <w:i/>
          <w:iCs/>
        </w:rPr>
        <w:t>Comparación de medias entre datos reales y sintéticos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A313D" w14:paraId="5E576506" w14:textId="77777777">
        <w:tblPrEx>
          <w:tblCellMar>
            <w:top w:w="0" w:type="dxa"/>
            <w:bottom w:w="0" w:type="dxa"/>
          </w:tblCellMar>
        </w:tblPrEx>
        <w:trPr>
          <w:tblHeader/>
        </w:trPr>
        <w:tc>
          <w:tcPr>
            <w:tcW w:w="234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6D052FA0" w14:textId="77777777" w:rsidR="007A313D" w:rsidRDefault="00000000">
            <w:pPr>
              <w:jc w:val="center"/>
            </w:pPr>
            <w:r>
              <w:rPr>
                <w:b/>
                <w:bCs/>
                <w:sz w:val="20"/>
                <w:szCs w:val="20"/>
              </w:rPr>
              <w:t>Variable</w:t>
            </w:r>
          </w:p>
        </w:tc>
        <w:tc>
          <w:tcPr>
            <w:tcW w:w="234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7B00FE1D" w14:textId="77777777" w:rsidR="007A313D" w:rsidRDefault="00000000">
            <w:pPr>
              <w:jc w:val="center"/>
            </w:pPr>
            <w:r>
              <w:rPr>
                <w:b/>
                <w:bCs/>
                <w:sz w:val="20"/>
                <w:szCs w:val="20"/>
              </w:rPr>
              <w:t>Media Real</w:t>
            </w:r>
          </w:p>
        </w:tc>
        <w:tc>
          <w:tcPr>
            <w:tcW w:w="234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70219B70" w14:textId="77777777" w:rsidR="007A313D" w:rsidRDefault="00000000">
            <w:pPr>
              <w:jc w:val="center"/>
            </w:pPr>
            <w:r>
              <w:rPr>
                <w:b/>
                <w:bCs/>
                <w:sz w:val="20"/>
                <w:szCs w:val="20"/>
              </w:rPr>
              <w:t>Media Sintética</w:t>
            </w:r>
          </w:p>
        </w:tc>
        <w:tc>
          <w:tcPr>
            <w:tcW w:w="2340" w:type="dxa"/>
            <w:tcBorders>
              <w:top w:val="single" w:sz="4" w:space="0" w:color="000000"/>
              <w:left w:val="none" w:sz="0" w:space="0" w:color="FFFFFF"/>
              <w:bottom w:val="single" w:sz="4" w:space="0" w:color="000000"/>
              <w:right w:val="none" w:sz="0" w:space="0" w:color="FFFFFF"/>
            </w:tcBorders>
            <w:tcMar>
              <w:top w:w="50" w:type="dxa"/>
              <w:left w:w="80" w:type="dxa"/>
              <w:bottom w:w="50" w:type="dxa"/>
              <w:right w:w="80" w:type="dxa"/>
            </w:tcMar>
          </w:tcPr>
          <w:p w14:paraId="54551019" w14:textId="77777777" w:rsidR="007A313D" w:rsidRDefault="00000000">
            <w:pPr>
              <w:jc w:val="center"/>
            </w:pPr>
            <w:r>
              <w:rPr>
                <w:b/>
                <w:bCs/>
                <w:sz w:val="20"/>
                <w:szCs w:val="20"/>
              </w:rPr>
              <w:t>Diferencia (%)</w:t>
            </w:r>
          </w:p>
        </w:tc>
      </w:tr>
      <w:tr w:rsidR="007A313D" w14:paraId="6CF7D05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B7E21" w14:textId="77777777" w:rsidR="007A313D" w:rsidRDefault="00000000">
            <w:pPr>
              <w:spacing w:line="280" w:lineRule="auto"/>
            </w:pPr>
            <w:proofErr w:type="spellStart"/>
            <w:r>
              <w:rPr>
                <w:sz w:val="20"/>
                <w:szCs w:val="20"/>
              </w:rPr>
              <w:t>age</w:t>
            </w:r>
            <w:proofErr w:type="spellEnd"/>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2A7DB" w14:textId="77777777" w:rsidR="007A313D" w:rsidRDefault="00000000">
            <w:pPr>
              <w:spacing w:line="280" w:lineRule="auto"/>
              <w:jc w:val="center"/>
            </w:pPr>
            <w:r>
              <w:rPr>
                <w:sz w:val="20"/>
                <w:szCs w:val="20"/>
              </w:rPr>
              <w:t>38.25</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DE5DAA" w14:textId="77777777" w:rsidR="007A313D" w:rsidRDefault="00000000">
            <w:pPr>
              <w:spacing w:line="280" w:lineRule="auto"/>
              <w:jc w:val="center"/>
            </w:pPr>
            <w:r>
              <w:rPr>
                <w:sz w:val="20"/>
                <w:szCs w:val="20"/>
              </w:rPr>
              <w:t>40.53</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BC2C2F" w14:textId="77777777" w:rsidR="007A313D" w:rsidRDefault="00000000">
            <w:pPr>
              <w:spacing w:line="280" w:lineRule="auto"/>
              <w:jc w:val="center"/>
            </w:pPr>
            <w:r>
              <w:rPr>
                <w:sz w:val="20"/>
                <w:szCs w:val="20"/>
              </w:rPr>
              <w:t>5.96</w:t>
            </w:r>
          </w:p>
        </w:tc>
      </w:tr>
      <w:tr w:rsidR="007A313D" w14:paraId="0259FD6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00FF42" w14:textId="77777777" w:rsidR="007A313D" w:rsidRDefault="00000000">
            <w:pPr>
              <w:spacing w:line="280" w:lineRule="auto"/>
            </w:pPr>
            <w:proofErr w:type="spellStart"/>
            <w:r>
              <w:rPr>
                <w:sz w:val="20"/>
                <w:szCs w:val="20"/>
              </w:rPr>
              <w:t>education.num</w:t>
            </w:r>
            <w:proofErr w:type="spellEnd"/>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4D7CD8" w14:textId="77777777" w:rsidR="007A313D" w:rsidRDefault="00000000">
            <w:pPr>
              <w:spacing w:line="280" w:lineRule="auto"/>
              <w:jc w:val="center"/>
            </w:pPr>
            <w:r>
              <w:rPr>
                <w:sz w:val="20"/>
                <w:szCs w:val="20"/>
              </w:rPr>
              <w:t>10.15</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BB134F" w14:textId="77777777" w:rsidR="007A313D" w:rsidRDefault="00000000">
            <w:pPr>
              <w:spacing w:line="280" w:lineRule="auto"/>
              <w:jc w:val="center"/>
            </w:pPr>
            <w:r>
              <w:rPr>
                <w:sz w:val="20"/>
                <w:szCs w:val="20"/>
              </w:rPr>
              <w:t>10.01</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070F4" w14:textId="77777777" w:rsidR="007A313D" w:rsidRDefault="00000000">
            <w:pPr>
              <w:spacing w:line="280" w:lineRule="auto"/>
              <w:jc w:val="center"/>
            </w:pPr>
            <w:r>
              <w:rPr>
                <w:sz w:val="20"/>
                <w:szCs w:val="20"/>
              </w:rPr>
              <w:t>1.38</w:t>
            </w:r>
          </w:p>
        </w:tc>
      </w:tr>
      <w:tr w:rsidR="007A313D" w14:paraId="7446619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5B6488" w14:textId="77777777" w:rsidR="007A313D" w:rsidRDefault="00000000">
            <w:pPr>
              <w:spacing w:line="280" w:lineRule="auto"/>
            </w:pPr>
            <w:proofErr w:type="spellStart"/>
            <w:proofErr w:type="gramStart"/>
            <w:r>
              <w:rPr>
                <w:sz w:val="20"/>
                <w:szCs w:val="20"/>
              </w:rPr>
              <w:t>capital.gain</w:t>
            </w:r>
            <w:proofErr w:type="spellEnd"/>
            <w:proofErr w:type="gramEnd"/>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2CA8E0" w14:textId="77777777" w:rsidR="007A313D" w:rsidRDefault="00000000">
            <w:pPr>
              <w:spacing w:line="280" w:lineRule="auto"/>
              <w:jc w:val="center"/>
            </w:pPr>
            <w:r>
              <w:rPr>
                <w:sz w:val="20"/>
                <w:szCs w:val="20"/>
              </w:rPr>
              <w:t>1066.31</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576055" w14:textId="77777777" w:rsidR="007A313D" w:rsidRDefault="00000000">
            <w:pPr>
              <w:spacing w:line="280" w:lineRule="auto"/>
              <w:jc w:val="center"/>
            </w:pPr>
            <w:r>
              <w:rPr>
                <w:sz w:val="20"/>
                <w:szCs w:val="20"/>
              </w:rPr>
              <w:t>479.94</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17773E" w14:textId="77777777" w:rsidR="007A313D" w:rsidRDefault="00000000">
            <w:pPr>
              <w:spacing w:line="280" w:lineRule="auto"/>
              <w:jc w:val="center"/>
            </w:pPr>
            <w:r>
              <w:rPr>
                <w:sz w:val="20"/>
                <w:szCs w:val="20"/>
              </w:rPr>
              <w:t>54.99</w:t>
            </w:r>
          </w:p>
        </w:tc>
      </w:tr>
      <w:tr w:rsidR="007A313D" w14:paraId="1AC2211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B8094" w14:textId="77777777" w:rsidR="007A313D" w:rsidRDefault="00000000">
            <w:pPr>
              <w:spacing w:line="280" w:lineRule="auto"/>
            </w:pPr>
            <w:proofErr w:type="spellStart"/>
            <w:proofErr w:type="gramStart"/>
            <w:r>
              <w:rPr>
                <w:sz w:val="20"/>
                <w:szCs w:val="20"/>
              </w:rPr>
              <w:t>capital.loss</w:t>
            </w:r>
            <w:proofErr w:type="spellEnd"/>
            <w:proofErr w:type="gramEnd"/>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07E9C" w14:textId="77777777" w:rsidR="007A313D" w:rsidRDefault="00000000">
            <w:pPr>
              <w:spacing w:line="280" w:lineRule="auto"/>
              <w:jc w:val="center"/>
            </w:pPr>
            <w:r>
              <w:rPr>
                <w:sz w:val="20"/>
                <w:szCs w:val="20"/>
              </w:rPr>
              <w:t>88.85</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A6267F" w14:textId="77777777" w:rsidR="007A313D" w:rsidRDefault="00000000">
            <w:pPr>
              <w:spacing w:line="280" w:lineRule="auto"/>
              <w:jc w:val="center"/>
            </w:pPr>
            <w:r>
              <w:rPr>
                <w:sz w:val="20"/>
                <w:szCs w:val="20"/>
              </w:rPr>
              <w:t>25.53</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1FD1D7" w14:textId="77777777" w:rsidR="007A313D" w:rsidRDefault="00000000">
            <w:pPr>
              <w:spacing w:line="280" w:lineRule="auto"/>
              <w:jc w:val="center"/>
            </w:pPr>
            <w:r>
              <w:rPr>
                <w:sz w:val="20"/>
                <w:szCs w:val="20"/>
              </w:rPr>
              <w:t>71.27</w:t>
            </w:r>
          </w:p>
        </w:tc>
      </w:tr>
      <w:tr w:rsidR="007A313D" w14:paraId="5175979F" w14:textId="77777777">
        <w:tblPrEx>
          <w:tblCellMar>
            <w:top w:w="0" w:type="dxa"/>
            <w:bottom w:w="0" w:type="dxa"/>
          </w:tblCellMar>
        </w:tblPrEx>
        <w:tc>
          <w:tcPr>
            <w:tcW w:w="234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247D20B1" w14:textId="77777777" w:rsidR="007A313D" w:rsidRDefault="00000000">
            <w:pPr>
              <w:spacing w:line="280" w:lineRule="auto"/>
            </w:pPr>
            <w:proofErr w:type="spellStart"/>
            <w:proofErr w:type="gramStart"/>
            <w:r>
              <w:rPr>
                <w:sz w:val="20"/>
                <w:szCs w:val="20"/>
              </w:rPr>
              <w:t>hours.per.week</w:t>
            </w:r>
            <w:proofErr w:type="spellEnd"/>
            <w:proofErr w:type="gramEnd"/>
          </w:p>
        </w:tc>
        <w:tc>
          <w:tcPr>
            <w:tcW w:w="234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6F5BE0E4" w14:textId="77777777" w:rsidR="007A313D" w:rsidRDefault="00000000">
            <w:pPr>
              <w:spacing w:line="280" w:lineRule="auto"/>
              <w:jc w:val="center"/>
            </w:pPr>
            <w:r>
              <w:rPr>
                <w:sz w:val="20"/>
                <w:szCs w:val="20"/>
              </w:rPr>
              <w:t>40.83</w:t>
            </w:r>
          </w:p>
        </w:tc>
        <w:tc>
          <w:tcPr>
            <w:tcW w:w="234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32CF8CAE" w14:textId="77777777" w:rsidR="007A313D" w:rsidRDefault="00000000">
            <w:pPr>
              <w:spacing w:line="280" w:lineRule="auto"/>
              <w:jc w:val="center"/>
            </w:pPr>
            <w:r>
              <w:rPr>
                <w:sz w:val="20"/>
                <w:szCs w:val="20"/>
              </w:rPr>
              <w:t>39.89</w:t>
            </w:r>
          </w:p>
        </w:tc>
        <w:tc>
          <w:tcPr>
            <w:tcW w:w="2340" w:type="dxa"/>
            <w:tcBorders>
              <w:top w:val="none" w:sz="0" w:space="0" w:color="FFFFFF"/>
              <w:left w:val="none" w:sz="0" w:space="0" w:color="FFFFFF"/>
              <w:bottom w:val="single" w:sz="4" w:space="0" w:color="000000"/>
              <w:right w:val="none" w:sz="0" w:space="0" w:color="FFFFFF"/>
            </w:tcBorders>
            <w:tcMar>
              <w:top w:w="40" w:type="dxa"/>
              <w:left w:w="80" w:type="dxa"/>
              <w:bottom w:w="40" w:type="dxa"/>
              <w:right w:w="80" w:type="dxa"/>
            </w:tcMar>
          </w:tcPr>
          <w:p w14:paraId="5F54C0CE" w14:textId="77777777" w:rsidR="007A313D" w:rsidRDefault="00000000">
            <w:pPr>
              <w:spacing w:line="280" w:lineRule="auto"/>
              <w:jc w:val="center"/>
            </w:pPr>
            <w:r>
              <w:rPr>
                <w:sz w:val="20"/>
                <w:szCs w:val="20"/>
              </w:rPr>
              <w:t>2.30</w:t>
            </w:r>
          </w:p>
        </w:tc>
      </w:tr>
    </w:tbl>
    <w:p w14:paraId="3D13A947" w14:textId="77777777" w:rsidR="00421697" w:rsidRDefault="00421697">
      <w:pPr>
        <w:spacing w:after="100" w:line="360" w:lineRule="auto"/>
        <w:jc w:val="both"/>
      </w:pPr>
    </w:p>
    <w:p w14:paraId="2746811C" w14:textId="727CE96B" w:rsidR="007A313D" w:rsidRDefault="00000000">
      <w:pPr>
        <w:spacing w:after="100" w:line="360" w:lineRule="auto"/>
        <w:jc w:val="both"/>
      </w:pPr>
      <w:r>
        <w:t xml:space="preserve">¿Son los datos sintéticos buenos según las medias? La respuesta depende de la variable. Para </w:t>
      </w:r>
      <w:proofErr w:type="spellStart"/>
      <w:r>
        <w:t>age</w:t>
      </w:r>
      <w:proofErr w:type="spellEnd"/>
      <w:r>
        <w:t xml:space="preserve">, </w:t>
      </w:r>
      <w:proofErr w:type="spellStart"/>
      <w:r>
        <w:t>education.num</w:t>
      </w:r>
      <w:proofErr w:type="spellEnd"/>
      <w:r>
        <w:t xml:space="preserve"> y </w:t>
      </w:r>
      <w:proofErr w:type="spellStart"/>
      <w:proofErr w:type="gramStart"/>
      <w:r>
        <w:t>hours.per.week</w:t>
      </w:r>
      <w:proofErr w:type="spellEnd"/>
      <w:proofErr w:type="gramEnd"/>
      <w:r>
        <w:t xml:space="preserve"> las medias coinciden con error inferior al 6% y los histogramas confirman fidelidad alta. Para </w:t>
      </w:r>
      <w:proofErr w:type="spellStart"/>
      <w:proofErr w:type="gramStart"/>
      <w:r>
        <w:t>capital.gain</w:t>
      </w:r>
      <w:proofErr w:type="spellEnd"/>
      <w:proofErr w:type="gramEnd"/>
      <w:r>
        <w:t xml:space="preserve"> y </w:t>
      </w:r>
      <w:proofErr w:type="spellStart"/>
      <w:proofErr w:type="gramStart"/>
      <w:r>
        <w:t>capital.loss</w:t>
      </w:r>
      <w:proofErr w:type="spellEnd"/>
      <w:proofErr w:type="gramEnd"/>
      <w:r>
        <w:t xml:space="preserve"> las diferencias superan el 54% y 71%, evidenciando el fallo estructural en variables </w:t>
      </w:r>
      <w:proofErr w:type="spellStart"/>
      <w:r>
        <w:t>zero-inflated</w:t>
      </w:r>
      <w:proofErr w:type="spellEnd"/>
      <w:r>
        <w:t xml:space="preserve">. La conclusión metodológica es que ninguna métrica individual es óptima: medias detectan algunos </w:t>
      </w:r>
      <w:proofErr w:type="gramStart"/>
      <w:r>
        <w:t>problemas</w:t>
      </w:r>
      <w:proofErr w:type="gramEnd"/>
      <w:r>
        <w:t xml:space="preserve"> pero ocultan multimodalidad y varianza; Wasserstein puede dar valores aceptables cuando masas puntuales se transforman en distribuciones suaves; JSD no aplica a continuas; correlaciones detectan distorsiones </w:t>
      </w:r>
      <w:proofErr w:type="spellStart"/>
      <w:proofErr w:type="gramStart"/>
      <w:r>
        <w:t>bivariadas</w:t>
      </w:r>
      <w:proofErr w:type="spellEnd"/>
      <w:proofErr w:type="gramEnd"/>
      <w:r>
        <w:t xml:space="preserve"> pero no triviales. La evaluación rigurosa requiere triangulación entre las cuatro dimensiones. Los datos generados presentan utilidad predictiva alta (ratio TSTR 0.93) y preservación excelente de marginales categóricas, pero limitaciones que </w:t>
      </w:r>
      <w:r>
        <w:lastRenderedPageBreak/>
        <w:t>invalidarían su uso en aplicaciones financieras donde la presencia exacta del valor cero tiene significado de negocio.</w:t>
      </w:r>
    </w:p>
    <w:p w14:paraId="56D3DA8C" w14:textId="77777777" w:rsidR="007A313D" w:rsidRDefault="00000000">
      <w:r>
        <w:br w:type="page"/>
      </w:r>
    </w:p>
    <w:p w14:paraId="187422B9" w14:textId="77777777" w:rsidR="007A313D" w:rsidRDefault="00000000">
      <w:pPr>
        <w:pStyle w:val="Ttulo1"/>
      </w:pPr>
      <w:r>
        <w:lastRenderedPageBreak/>
        <w:t>Referencias</w:t>
      </w:r>
    </w:p>
    <w:p w14:paraId="3A64E255" w14:textId="77777777" w:rsidR="007A313D" w:rsidRDefault="00000000">
      <w:pPr>
        <w:spacing w:after="160" w:line="360" w:lineRule="auto"/>
        <w:ind w:left="720" w:hanging="720"/>
      </w:pPr>
      <w:r>
        <w:t xml:space="preserve">Bhatt, U., Xiang, A., Sharma, S., Weller, A., Taly, A., Jia, Y., Ghosh, J., Puri, R., Moura, J. M. F., &amp; Eckersley, P. (2020). </w:t>
      </w:r>
      <w:proofErr w:type="spellStart"/>
      <w:r>
        <w:t>Explainable</w:t>
      </w:r>
      <w:proofErr w:type="spellEnd"/>
      <w:r>
        <w:t xml:space="preserve"> machine </w:t>
      </w:r>
      <w:proofErr w:type="spellStart"/>
      <w:r>
        <w:t>learning</w:t>
      </w:r>
      <w:proofErr w:type="spellEnd"/>
      <w:r>
        <w:t xml:space="preserve"> in </w:t>
      </w:r>
      <w:proofErr w:type="spellStart"/>
      <w:r>
        <w:t>deployment</w:t>
      </w:r>
      <w:proofErr w:type="spellEnd"/>
      <w:r>
        <w:t xml:space="preserv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2020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Fairness</w:t>
      </w:r>
      <w:proofErr w:type="spellEnd"/>
      <w:r>
        <w:rPr>
          <w:i/>
          <w:iCs/>
        </w:rPr>
        <w:t xml:space="preserve">, </w:t>
      </w:r>
      <w:proofErr w:type="spellStart"/>
      <w:r>
        <w:rPr>
          <w:i/>
          <w:iCs/>
        </w:rPr>
        <w:t>Accountability</w:t>
      </w:r>
      <w:proofErr w:type="spellEnd"/>
      <w:r>
        <w:rPr>
          <w:i/>
          <w:iCs/>
        </w:rPr>
        <w:t xml:space="preserve">, and </w:t>
      </w:r>
      <w:proofErr w:type="spellStart"/>
      <w:r>
        <w:rPr>
          <w:i/>
          <w:iCs/>
        </w:rPr>
        <w:t>Transparency</w:t>
      </w:r>
      <w:proofErr w:type="spellEnd"/>
      <w:r>
        <w:t>, 648–657. https://doi.org/10.1145/3351095.3375624</w:t>
      </w:r>
    </w:p>
    <w:p w14:paraId="4B4BA986" w14:textId="77777777" w:rsidR="007A313D" w:rsidRDefault="00000000">
      <w:pPr>
        <w:spacing w:after="160" w:line="360" w:lineRule="auto"/>
        <w:ind w:left="720" w:hanging="720"/>
      </w:pPr>
      <w:r>
        <w:t xml:space="preserve">Goodfellow, I., Pouget-Abadie, J., Mirza, M., </w:t>
      </w:r>
      <w:proofErr w:type="spellStart"/>
      <w:r>
        <w:t>Xu</w:t>
      </w:r>
      <w:proofErr w:type="spellEnd"/>
      <w:r>
        <w:t xml:space="preserve">, B., Warde-Farley, D., Ozair, S., Courville, A., &amp; </w:t>
      </w:r>
      <w:proofErr w:type="spellStart"/>
      <w:r>
        <w:t>Bengio</w:t>
      </w:r>
      <w:proofErr w:type="spellEnd"/>
      <w:r>
        <w:t xml:space="preserve">, Y. (2014). Generative adversarial nets.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27</w:t>
      </w:r>
      <w:r>
        <w:t>, 2672–2680.</w:t>
      </w:r>
    </w:p>
    <w:p w14:paraId="30B360EF" w14:textId="77777777" w:rsidR="007A313D" w:rsidRDefault="00000000">
      <w:pPr>
        <w:spacing w:after="160" w:line="360" w:lineRule="auto"/>
        <w:ind w:left="720" w:hanging="720"/>
      </w:pPr>
      <w:r>
        <w:t xml:space="preserve">Kingma, D. P., &amp; Welling, M. (2014). </w:t>
      </w:r>
      <w:proofErr w:type="spellStart"/>
      <w:r>
        <w:t>Auto-encoding</w:t>
      </w:r>
      <w:proofErr w:type="spellEnd"/>
      <w:r>
        <w:t xml:space="preserve"> </w:t>
      </w:r>
      <w:proofErr w:type="spellStart"/>
      <w:r>
        <w:t>variational</w:t>
      </w:r>
      <w:proofErr w:type="spellEnd"/>
      <w:r>
        <w:t xml:space="preserve"> Bayes. </w:t>
      </w:r>
      <w:r>
        <w:rPr>
          <w:i/>
          <w:iCs/>
        </w:rPr>
        <w:t xml:space="preserve">International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Learning</w:t>
      </w:r>
      <w:proofErr w:type="spellEnd"/>
      <w:r>
        <w:rPr>
          <w:i/>
          <w:iCs/>
        </w:rPr>
        <w:t xml:space="preserve"> </w:t>
      </w:r>
      <w:proofErr w:type="spellStart"/>
      <w:r>
        <w:rPr>
          <w:i/>
          <w:iCs/>
        </w:rPr>
        <w:t>Representations</w:t>
      </w:r>
      <w:proofErr w:type="spellEnd"/>
      <w:r>
        <w:t>. https://arxiv.org/abs/1312.6114</w:t>
      </w:r>
    </w:p>
    <w:p w14:paraId="6C9A6FD6" w14:textId="77777777" w:rsidR="007A313D" w:rsidRDefault="00000000">
      <w:pPr>
        <w:spacing w:after="160" w:line="360" w:lineRule="auto"/>
        <w:ind w:left="720" w:hanging="720"/>
      </w:pPr>
      <w:r>
        <w:t xml:space="preserve">Parlamento Europeo y Consejo de la Unión Europea. (2024). Reglamento (UE) 2024/1689 sobre inteligencia artificial (AI </w:t>
      </w:r>
      <w:proofErr w:type="spellStart"/>
      <w:r>
        <w:t>Act</w:t>
      </w:r>
      <w:proofErr w:type="spellEnd"/>
      <w:r>
        <w:t xml:space="preserve">). </w:t>
      </w:r>
      <w:r>
        <w:rPr>
          <w:i/>
          <w:iCs/>
        </w:rPr>
        <w:t>Diario Oficial de la Unión Europea</w:t>
      </w:r>
      <w:r>
        <w:t>, L Series.</w:t>
      </w:r>
    </w:p>
    <w:p w14:paraId="7BC15BBA" w14:textId="77777777" w:rsidR="007A313D" w:rsidRDefault="00000000">
      <w:pPr>
        <w:spacing w:after="160" w:line="360" w:lineRule="auto"/>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w:t>
      </w:r>
      <w:proofErr w:type="spellStart"/>
      <w:r>
        <w:t>Gomez</w:t>
      </w:r>
      <w:proofErr w:type="spellEnd"/>
      <w:r>
        <w:t xml:space="preserve">, A. N., Kaiser, Ł., &amp; </w:t>
      </w:r>
      <w:proofErr w:type="spellStart"/>
      <w:r>
        <w:t>Polosukhin</w:t>
      </w:r>
      <w:proofErr w:type="spellEnd"/>
      <w:r>
        <w:t xml:space="preserve">, I. (2017). </w:t>
      </w:r>
      <w:proofErr w:type="spellStart"/>
      <w:r>
        <w:t>Attention</w:t>
      </w:r>
      <w:proofErr w:type="spellEnd"/>
      <w:r>
        <w:t xml:space="preserve"> </w:t>
      </w:r>
      <w:proofErr w:type="spellStart"/>
      <w:r>
        <w:t>is</w:t>
      </w:r>
      <w:proofErr w:type="spellEnd"/>
      <w:r>
        <w:t xml:space="preserve">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30</w:t>
      </w:r>
      <w:r>
        <w:t>, 5998–6008.</w:t>
      </w:r>
    </w:p>
    <w:p w14:paraId="43E8D97E" w14:textId="77777777" w:rsidR="007A313D" w:rsidRDefault="00000000">
      <w:pPr>
        <w:spacing w:after="160" w:line="360" w:lineRule="auto"/>
        <w:ind w:left="720" w:hanging="720"/>
      </w:pPr>
      <w:proofErr w:type="spellStart"/>
      <w:r>
        <w:t>Xu</w:t>
      </w:r>
      <w:proofErr w:type="spellEnd"/>
      <w:r>
        <w:t xml:space="preserve">, L., </w:t>
      </w:r>
      <w:proofErr w:type="spellStart"/>
      <w:r>
        <w:t>Skoularidou</w:t>
      </w:r>
      <w:proofErr w:type="spellEnd"/>
      <w:r>
        <w:t xml:space="preserve">, M., Cuesta-Infante, A., &amp; Veeramachaneni, K. (2019). </w:t>
      </w:r>
      <w:proofErr w:type="spellStart"/>
      <w:r>
        <w:t>Modeling</w:t>
      </w:r>
      <w:proofErr w:type="spellEnd"/>
      <w:r>
        <w:t xml:space="preserve"> tabular data </w:t>
      </w:r>
      <w:proofErr w:type="spellStart"/>
      <w:r>
        <w:t>using</w:t>
      </w:r>
      <w:proofErr w:type="spellEnd"/>
      <w:r>
        <w:t xml:space="preserve"> </w:t>
      </w:r>
      <w:proofErr w:type="spellStart"/>
      <w:r>
        <w:t>conditional</w:t>
      </w:r>
      <w:proofErr w:type="spellEnd"/>
      <w:r>
        <w:t xml:space="preserve"> GAN.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32</w:t>
      </w:r>
      <w:r>
        <w:t>, 7335–7345.</w:t>
      </w:r>
    </w:p>
    <w:p w14:paraId="56EC9867" w14:textId="77777777" w:rsidR="007A313D" w:rsidRDefault="00000000">
      <w:pPr>
        <w:spacing w:after="160" w:line="360" w:lineRule="auto"/>
        <w:ind w:left="720" w:hanging="720"/>
      </w:pPr>
      <w:r>
        <w:t xml:space="preserve">Zhao, Z., Kunar, A., Birke, R., &amp; Chen, L. Y. (2022). CTAB-GAN+: </w:t>
      </w:r>
      <w:proofErr w:type="spellStart"/>
      <w:r>
        <w:t>Enhancing</w:t>
      </w:r>
      <w:proofErr w:type="spellEnd"/>
      <w:r>
        <w:t xml:space="preserve"> tabular data </w:t>
      </w:r>
      <w:proofErr w:type="spellStart"/>
      <w:r>
        <w:t>synthesis</w:t>
      </w:r>
      <w:proofErr w:type="spellEnd"/>
      <w:r>
        <w:t xml:space="preserve">. </w:t>
      </w:r>
      <w:proofErr w:type="spellStart"/>
      <w:r>
        <w:rPr>
          <w:i/>
          <w:iCs/>
        </w:rPr>
        <w:t>Frontiers</w:t>
      </w:r>
      <w:proofErr w:type="spellEnd"/>
      <w:r>
        <w:rPr>
          <w:i/>
          <w:iCs/>
        </w:rPr>
        <w:t xml:space="preserve"> in Big Data, 6</w:t>
      </w:r>
      <w:r>
        <w:t>, 1296508. https://doi.org/10.3389/fdata.2023.1296508</w:t>
      </w:r>
    </w:p>
    <w:p w14:paraId="4D9F9B42" w14:textId="77777777" w:rsidR="007A313D" w:rsidRDefault="00000000">
      <w:pPr>
        <w:spacing w:after="160" w:line="360" w:lineRule="auto"/>
        <w:ind w:left="720" w:hanging="720"/>
      </w:pPr>
      <w:r>
        <w:t xml:space="preserve">Becker, B., &amp; </w:t>
      </w:r>
      <w:proofErr w:type="spellStart"/>
      <w:r>
        <w:t>Kohavi</w:t>
      </w:r>
      <w:proofErr w:type="spellEnd"/>
      <w:r>
        <w:t xml:space="preserve">, R. (1996). </w:t>
      </w:r>
      <w:proofErr w:type="spellStart"/>
      <w:r>
        <w:t>Adult</w:t>
      </w:r>
      <w:proofErr w:type="spellEnd"/>
      <w:r>
        <w:t xml:space="preserve"> [</w:t>
      </w:r>
      <w:proofErr w:type="spellStart"/>
      <w:r>
        <w:t>Dataset</w:t>
      </w:r>
      <w:proofErr w:type="spellEnd"/>
      <w:r>
        <w:t xml:space="preserve">]. UCI Machine </w:t>
      </w:r>
      <w:proofErr w:type="spellStart"/>
      <w:r>
        <w:t>Learning</w:t>
      </w:r>
      <w:proofErr w:type="spellEnd"/>
      <w:r>
        <w:t xml:space="preserve"> </w:t>
      </w:r>
      <w:proofErr w:type="spellStart"/>
      <w:r>
        <w:t>Repository</w:t>
      </w:r>
      <w:proofErr w:type="spellEnd"/>
      <w:r>
        <w:t>. https://doi.org/10.24432/C5XW20</w:t>
      </w:r>
    </w:p>
    <w:sectPr w:rsidR="007A313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8CF3" w14:textId="77777777" w:rsidR="00BE671D" w:rsidRDefault="00BE671D">
      <w:r>
        <w:separator/>
      </w:r>
    </w:p>
  </w:endnote>
  <w:endnote w:type="continuationSeparator" w:id="0">
    <w:p w14:paraId="64B9288D" w14:textId="77777777" w:rsidR="00BE671D" w:rsidRDefault="00BE6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0BA" w14:textId="77777777" w:rsidR="007A313D"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42169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E28FF" w14:textId="77777777" w:rsidR="00BE671D" w:rsidRDefault="00BE671D">
      <w:r>
        <w:separator/>
      </w:r>
    </w:p>
  </w:footnote>
  <w:footnote w:type="continuationSeparator" w:id="0">
    <w:p w14:paraId="04FC7635" w14:textId="77777777" w:rsidR="00BE671D" w:rsidRDefault="00BE6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B29DB"/>
    <w:multiLevelType w:val="hybridMultilevel"/>
    <w:tmpl w:val="00D07DBE"/>
    <w:lvl w:ilvl="0" w:tplc="42E011F2">
      <w:start w:val="1"/>
      <w:numFmt w:val="bullet"/>
      <w:lvlText w:val="●"/>
      <w:lvlJc w:val="left"/>
      <w:pPr>
        <w:ind w:left="720" w:hanging="360"/>
      </w:pPr>
    </w:lvl>
    <w:lvl w:ilvl="1" w:tplc="F0D83D6A">
      <w:start w:val="1"/>
      <w:numFmt w:val="bullet"/>
      <w:lvlText w:val="○"/>
      <w:lvlJc w:val="left"/>
      <w:pPr>
        <w:ind w:left="1440" w:hanging="360"/>
      </w:pPr>
    </w:lvl>
    <w:lvl w:ilvl="2" w:tplc="7A464076">
      <w:start w:val="1"/>
      <w:numFmt w:val="bullet"/>
      <w:lvlText w:val="■"/>
      <w:lvlJc w:val="left"/>
      <w:pPr>
        <w:ind w:left="2160" w:hanging="360"/>
      </w:pPr>
    </w:lvl>
    <w:lvl w:ilvl="3" w:tplc="564E6CF4">
      <w:start w:val="1"/>
      <w:numFmt w:val="bullet"/>
      <w:lvlText w:val="●"/>
      <w:lvlJc w:val="left"/>
      <w:pPr>
        <w:ind w:left="2880" w:hanging="360"/>
      </w:pPr>
    </w:lvl>
    <w:lvl w:ilvl="4" w:tplc="54EAEDB0">
      <w:start w:val="1"/>
      <w:numFmt w:val="bullet"/>
      <w:lvlText w:val="○"/>
      <w:lvlJc w:val="left"/>
      <w:pPr>
        <w:ind w:left="3600" w:hanging="360"/>
      </w:pPr>
    </w:lvl>
    <w:lvl w:ilvl="5" w:tplc="140423BE">
      <w:start w:val="1"/>
      <w:numFmt w:val="bullet"/>
      <w:lvlText w:val="■"/>
      <w:lvlJc w:val="left"/>
      <w:pPr>
        <w:ind w:left="4320" w:hanging="360"/>
      </w:pPr>
    </w:lvl>
    <w:lvl w:ilvl="6" w:tplc="B39039A2">
      <w:start w:val="1"/>
      <w:numFmt w:val="bullet"/>
      <w:lvlText w:val="●"/>
      <w:lvlJc w:val="left"/>
      <w:pPr>
        <w:ind w:left="5040" w:hanging="360"/>
      </w:pPr>
    </w:lvl>
    <w:lvl w:ilvl="7" w:tplc="5E464032">
      <w:start w:val="1"/>
      <w:numFmt w:val="bullet"/>
      <w:lvlText w:val="●"/>
      <w:lvlJc w:val="left"/>
      <w:pPr>
        <w:ind w:left="5760" w:hanging="360"/>
      </w:pPr>
    </w:lvl>
    <w:lvl w:ilvl="8" w:tplc="360026EC">
      <w:start w:val="1"/>
      <w:numFmt w:val="bullet"/>
      <w:lvlText w:val="●"/>
      <w:lvlJc w:val="left"/>
      <w:pPr>
        <w:ind w:left="6480" w:hanging="360"/>
      </w:pPr>
    </w:lvl>
  </w:abstractNum>
  <w:num w:numId="1" w16cid:durableId="79106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13D"/>
    <w:rsid w:val="00421697"/>
    <w:rsid w:val="007A313D"/>
    <w:rsid w:val="00B32154"/>
    <w:rsid w:val="00BE671D"/>
    <w:rsid w:val="00DE58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7D1A"/>
  <w15:docId w15:val="{EFD7389A-D9F6-4C86-B192-B20D8ECC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line="360" w:lineRule="auto"/>
      <w:outlineLvl w:val="0"/>
    </w:pPr>
    <w:rPr>
      <w:b/>
      <w:bCs/>
      <w:sz w:val="28"/>
      <w:szCs w:val="28"/>
    </w:rPr>
  </w:style>
  <w:style w:type="paragraph" w:styleId="Ttulo2">
    <w:name w:val="heading 2"/>
    <w:uiPriority w:val="9"/>
    <w:semiHidden/>
    <w:unhideWhenUsed/>
    <w:qFormat/>
    <w:pPr>
      <w:spacing w:before="180" w:after="100" w:line="360" w:lineRule="auto"/>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1950</Words>
  <Characters>10730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Actividad 1 - IA Generativa</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IA Generativa</dc:title>
  <dc:creator>Pablo Alberto Duque Marín</dc:creator>
  <cp:lastModifiedBy>Pablo Alberto Marin</cp:lastModifiedBy>
  <cp:revision>2</cp:revision>
  <cp:lastPrinted>2026-04-25T04:26:00Z</cp:lastPrinted>
  <dcterms:created xsi:type="dcterms:W3CDTF">2026-04-25T04:15:00Z</dcterms:created>
  <dcterms:modified xsi:type="dcterms:W3CDTF">2026-04-26T00:39:00Z</dcterms:modified>
</cp:coreProperties>
</file>