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2723EBB" w:rsidR="00BF60E1" w:rsidRDefault="00BF60E1" w:rsidP="00BF60E1">
      <w:r>
        <w:t>Técnicas de IA que simulan los elementos de mas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5B6F516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>. (No tiene porque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2755384F" w:rsidR="000D0B4E" w:rsidRPr="000D0B4E" w:rsidRDefault="000D0B4E" w:rsidP="000D0B4E">
      <w:r>
        <w:t>El conocimiento no está en ninguna neurona concreta.</w:t>
      </w:r>
    </w:p>
    <w:p w14:paraId="5236F0BA" w14:textId="0E93F8EB" w:rsidR="000D0B4E" w:rsidRDefault="00AC5203" w:rsidP="00AC5203">
      <w:pPr>
        <w:pStyle w:val="Ttulo2"/>
      </w:pPr>
      <w:r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435F2BD3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6A08F38F" w:rsidR="00AC5203" w:rsidRDefault="00AC5203" w:rsidP="00AC5203">
      <w:r>
        <w:t>Elemento estructural que agrupa neuronas con comportamiento similar</w:t>
      </w:r>
    </w:p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2A14A0CA" w:rsidR="00AC5203" w:rsidRPr="00AC5203" w:rsidRDefault="00AC5203" w:rsidP="00AC5203">
      <w:r>
        <w:t>Conjunto de reglas que define la forma en que se conectan las capas y/o PE</w:t>
      </w:r>
    </w:p>
    <w:sectPr w:rsidR="00AC5203" w:rsidRPr="00AC5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B0818"/>
    <w:multiLevelType w:val="hybridMultilevel"/>
    <w:tmpl w:val="4BB240FE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1"/>
  </w:num>
  <w:num w:numId="2" w16cid:durableId="623660730">
    <w:abstractNumId w:val="3"/>
  </w:num>
  <w:num w:numId="3" w16cid:durableId="789587855">
    <w:abstractNumId w:val="0"/>
  </w:num>
  <w:num w:numId="4" w16cid:durableId="937832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D0B4E"/>
    <w:rsid w:val="002317D4"/>
    <w:rsid w:val="00297663"/>
    <w:rsid w:val="002E21F1"/>
    <w:rsid w:val="002F23A6"/>
    <w:rsid w:val="00510EE3"/>
    <w:rsid w:val="00AC5203"/>
    <w:rsid w:val="00BE318C"/>
    <w:rsid w:val="00B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1</cp:revision>
  <dcterms:created xsi:type="dcterms:W3CDTF">2023-01-26T17:43:00Z</dcterms:created>
  <dcterms:modified xsi:type="dcterms:W3CDTF">2023-01-26T18:53:00Z</dcterms:modified>
</cp:coreProperties>
</file>