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0A36" w:rsidRDefault="00840A36" w:rsidP="00341E5C">
      <w:pPr>
        <w:rPr>
          <w:sz w:val="24"/>
          <w:szCs w:val="24"/>
        </w:rPr>
      </w:pPr>
      <w:r>
        <w:rPr>
          <w:sz w:val="24"/>
          <w:szCs w:val="24"/>
        </w:rPr>
        <w:t>2/9/2013</w:t>
      </w:r>
    </w:p>
    <w:p w:rsidR="00341E5C" w:rsidRDefault="00341E5C" w:rsidP="00341E5C">
      <w:pPr>
        <w:jc w:val="right"/>
        <w:rPr>
          <w:sz w:val="24"/>
          <w:szCs w:val="24"/>
        </w:rPr>
      </w:pPr>
      <w:proofErr w:type="spellStart"/>
      <w:r>
        <w:rPr>
          <w:sz w:val="24"/>
          <w:szCs w:val="24"/>
        </w:rPr>
        <w:t>Sagar</w:t>
      </w:r>
      <w:proofErr w:type="spellEnd"/>
      <w:r>
        <w:rPr>
          <w:sz w:val="24"/>
          <w:szCs w:val="24"/>
        </w:rPr>
        <w:t xml:space="preserve"> Desai</w:t>
      </w:r>
      <w:r>
        <w:rPr>
          <w:sz w:val="24"/>
          <w:szCs w:val="24"/>
        </w:rPr>
        <w:tab/>
      </w:r>
    </w:p>
    <w:p w:rsidR="00341E5C" w:rsidRDefault="00341E5C" w:rsidP="00341E5C">
      <w:pPr>
        <w:jc w:val="right"/>
        <w:rPr>
          <w:sz w:val="24"/>
          <w:szCs w:val="24"/>
        </w:rPr>
      </w:pPr>
      <w:r>
        <w:rPr>
          <w:sz w:val="24"/>
          <w:szCs w:val="24"/>
        </w:rPr>
        <w:t>Partners</w:t>
      </w:r>
      <w:proofErr w:type="gramStart"/>
      <w:r>
        <w:rPr>
          <w:sz w:val="24"/>
          <w:szCs w:val="24"/>
        </w:rPr>
        <w:t>-  Christian</w:t>
      </w:r>
      <w:proofErr w:type="gramEnd"/>
      <w:r>
        <w:rPr>
          <w:sz w:val="24"/>
          <w:szCs w:val="24"/>
        </w:rPr>
        <w:t xml:space="preserve"> </w:t>
      </w:r>
      <w:proofErr w:type="spellStart"/>
      <w:r>
        <w:rPr>
          <w:sz w:val="24"/>
          <w:szCs w:val="24"/>
        </w:rPr>
        <w:t>Corpuz</w:t>
      </w:r>
      <w:proofErr w:type="spellEnd"/>
    </w:p>
    <w:p w:rsidR="00341E5C" w:rsidRDefault="00341E5C" w:rsidP="00341E5C">
      <w:pPr>
        <w:jc w:val="right"/>
        <w:rPr>
          <w:sz w:val="24"/>
          <w:szCs w:val="24"/>
        </w:rPr>
      </w:pPr>
      <w:r>
        <w:rPr>
          <w:sz w:val="24"/>
          <w:szCs w:val="24"/>
        </w:rPr>
        <w:t>Lindsey Martin</w:t>
      </w:r>
    </w:p>
    <w:p w:rsidR="00341E5C" w:rsidRDefault="00341E5C" w:rsidP="00341E5C">
      <w:pPr>
        <w:jc w:val="right"/>
        <w:rPr>
          <w:sz w:val="24"/>
          <w:szCs w:val="24"/>
        </w:rPr>
      </w:pPr>
      <w:proofErr w:type="spellStart"/>
      <w:r>
        <w:rPr>
          <w:sz w:val="24"/>
          <w:szCs w:val="24"/>
        </w:rPr>
        <w:t>Hansaben</w:t>
      </w:r>
      <w:proofErr w:type="spellEnd"/>
      <w:r>
        <w:rPr>
          <w:sz w:val="24"/>
          <w:szCs w:val="24"/>
        </w:rPr>
        <w:t xml:space="preserve"> Patel</w:t>
      </w:r>
    </w:p>
    <w:p w:rsidR="00341E5C" w:rsidRDefault="00341E5C" w:rsidP="00341E5C">
      <w:pPr>
        <w:jc w:val="right"/>
        <w:rPr>
          <w:sz w:val="24"/>
          <w:szCs w:val="24"/>
        </w:rPr>
      </w:pPr>
      <w:r>
        <w:rPr>
          <w:sz w:val="24"/>
          <w:szCs w:val="24"/>
        </w:rPr>
        <w:t>John Jordan</w:t>
      </w:r>
    </w:p>
    <w:p w:rsidR="00341E5C" w:rsidRDefault="00341E5C" w:rsidP="00341E5C">
      <w:pPr>
        <w:jc w:val="center"/>
        <w:rPr>
          <w:sz w:val="24"/>
          <w:szCs w:val="24"/>
        </w:rPr>
      </w:pPr>
      <w:r>
        <w:rPr>
          <w:sz w:val="24"/>
          <w:szCs w:val="24"/>
        </w:rPr>
        <w:t xml:space="preserve">The </w:t>
      </w:r>
      <w:r w:rsidR="00401376">
        <w:rPr>
          <w:sz w:val="24"/>
          <w:szCs w:val="24"/>
        </w:rPr>
        <w:t>Millikan</w:t>
      </w:r>
      <w:r>
        <w:rPr>
          <w:sz w:val="24"/>
          <w:szCs w:val="24"/>
        </w:rPr>
        <w:t xml:space="preserve"> Oil Drop</w:t>
      </w:r>
    </w:p>
    <w:p w:rsidR="00401376" w:rsidRDefault="00401376" w:rsidP="00401376">
      <w:pPr>
        <w:rPr>
          <w:sz w:val="24"/>
          <w:szCs w:val="24"/>
        </w:rPr>
      </w:pPr>
      <w:proofErr w:type="gramStart"/>
      <w:r>
        <w:rPr>
          <w:b/>
          <w:sz w:val="24"/>
          <w:szCs w:val="24"/>
        </w:rPr>
        <w:t>Objective-</w:t>
      </w:r>
      <w:r>
        <w:rPr>
          <w:sz w:val="24"/>
          <w:szCs w:val="24"/>
        </w:rPr>
        <w:t xml:space="preserve"> To show </w:t>
      </w:r>
      <w:r w:rsidR="00A31342">
        <w:rPr>
          <w:sz w:val="24"/>
          <w:szCs w:val="24"/>
        </w:rPr>
        <w:t>that</w:t>
      </w:r>
      <w:r>
        <w:rPr>
          <w:sz w:val="24"/>
          <w:szCs w:val="24"/>
        </w:rPr>
        <w:t xml:space="preserve"> an electric charge of an oil drop is quantized.</w:t>
      </w:r>
      <w:proofErr w:type="gramEnd"/>
      <w:r>
        <w:rPr>
          <w:sz w:val="24"/>
          <w:szCs w:val="24"/>
        </w:rPr>
        <w:t xml:space="preserve"> </w:t>
      </w:r>
    </w:p>
    <w:p w:rsidR="00401376" w:rsidRPr="00A31342" w:rsidRDefault="00401376" w:rsidP="00401376">
      <w:pPr>
        <w:rPr>
          <w:sz w:val="24"/>
          <w:szCs w:val="24"/>
        </w:rPr>
      </w:pPr>
      <w:r>
        <w:rPr>
          <w:b/>
          <w:sz w:val="24"/>
          <w:szCs w:val="24"/>
        </w:rPr>
        <w:t>Procedure</w:t>
      </w:r>
      <w:proofErr w:type="gramStart"/>
      <w:r>
        <w:rPr>
          <w:b/>
          <w:sz w:val="24"/>
          <w:szCs w:val="24"/>
        </w:rPr>
        <w:t>-</w:t>
      </w:r>
      <w:r w:rsidR="00A31342">
        <w:rPr>
          <w:b/>
          <w:sz w:val="24"/>
          <w:szCs w:val="24"/>
        </w:rPr>
        <w:t xml:space="preserve"> </w:t>
      </w:r>
      <w:r w:rsidR="00A31342">
        <w:rPr>
          <w:sz w:val="24"/>
          <w:szCs w:val="24"/>
        </w:rPr>
        <w:t xml:space="preserve"> A</w:t>
      </w:r>
      <w:proofErr w:type="gramEnd"/>
      <w:r w:rsidR="00A31342">
        <w:rPr>
          <w:sz w:val="24"/>
          <w:szCs w:val="24"/>
        </w:rPr>
        <w:t xml:space="preserve"> computer simulated software was being used for the lab. For every trial, different size drop was simulated. The distance between the positive plate and the negative plate was 3.10mm for every trial. The voltage across the plates varied with the drops. The readings were recorded when the oil drop stopped by varying the voltage. </w:t>
      </w:r>
    </w:p>
    <w:p w:rsidR="00AD251E" w:rsidRDefault="00A31342" w:rsidP="00401376">
      <w:pPr>
        <w:rPr>
          <w:sz w:val="24"/>
          <w:szCs w:val="24"/>
        </w:rPr>
      </w:pPr>
      <w:r>
        <w:rPr>
          <w:b/>
          <w:sz w:val="24"/>
          <w:szCs w:val="24"/>
        </w:rPr>
        <w:t xml:space="preserve">Constant Values- </w:t>
      </w:r>
      <w:r>
        <w:rPr>
          <w:sz w:val="24"/>
          <w:szCs w:val="24"/>
        </w:rPr>
        <w:t xml:space="preserve">Distance between the two plates is 3.10mm. Elementary Charge </w:t>
      </w:r>
      <w:proofErr w:type="spellStart"/>
      <w:r>
        <w:rPr>
          <w:sz w:val="24"/>
          <w:szCs w:val="24"/>
        </w:rPr>
        <w:t>i.e</w:t>
      </w:r>
      <w:proofErr w:type="spellEnd"/>
    </w:p>
    <w:p w:rsidR="00A31342" w:rsidRPr="00AD251E" w:rsidRDefault="00A31342" w:rsidP="00401376">
      <w:pPr>
        <w:rPr>
          <w:sz w:val="24"/>
          <w:szCs w:val="24"/>
        </w:rPr>
      </w:pPr>
      <w:r>
        <w:rPr>
          <w:sz w:val="24"/>
          <w:szCs w:val="24"/>
        </w:rPr>
        <w:t xml:space="preserve"> </w:t>
      </w:r>
      <w:r>
        <w:rPr>
          <w:i/>
          <w:sz w:val="24"/>
          <w:szCs w:val="24"/>
        </w:rPr>
        <w:t>e</w:t>
      </w:r>
      <w:r>
        <w:rPr>
          <w:sz w:val="24"/>
          <w:szCs w:val="24"/>
        </w:rPr>
        <w:t>=1.6*10</w:t>
      </w:r>
      <w:r>
        <w:rPr>
          <w:sz w:val="24"/>
          <w:szCs w:val="24"/>
          <w:vertAlign w:val="superscript"/>
        </w:rPr>
        <w:t>-19</w:t>
      </w:r>
      <w:r w:rsidR="00AD251E">
        <w:rPr>
          <w:sz w:val="24"/>
          <w:szCs w:val="24"/>
        </w:rPr>
        <w:t>coloumbs (C). Density of oil=851 kg/m</w:t>
      </w:r>
      <w:r w:rsidR="00AD251E">
        <w:rPr>
          <w:sz w:val="24"/>
          <w:szCs w:val="24"/>
          <w:vertAlign w:val="superscript"/>
        </w:rPr>
        <w:t>3</w:t>
      </w:r>
    </w:p>
    <w:p w:rsidR="00A31342" w:rsidRDefault="00401376" w:rsidP="00401376">
      <w:pPr>
        <w:rPr>
          <w:b/>
          <w:sz w:val="24"/>
          <w:szCs w:val="24"/>
        </w:rPr>
      </w:pPr>
      <w:r>
        <w:rPr>
          <w:b/>
          <w:sz w:val="24"/>
          <w:szCs w:val="24"/>
        </w:rPr>
        <w:t>Data-</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AD251E" w:rsidTr="009460B8">
        <w:tc>
          <w:tcPr>
            <w:tcW w:w="1596" w:type="dxa"/>
          </w:tcPr>
          <w:p w:rsidR="00AD251E" w:rsidRPr="00AD251E" w:rsidRDefault="00AD251E" w:rsidP="00401376">
            <w:pPr>
              <w:rPr>
                <w:sz w:val="24"/>
                <w:szCs w:val="24"/>
              </w:rPr>
            </w:pPr>
            <w:r>
              <w:rPr>
                <w:sz w:val="24"/>
                <w:szCs w:val="24"/>
              </w:rPr>
              <w:t>Trials</w:t>
            </w:r>
          </w:p>
        </w:tc>
        <w:tc>
          <w:tcPr>
            <w:tcW w:w="1596" w:type="dxa"/>
          </w:tcPr>
          <w:p w:rsidR="00AD251E" w:rsidRDefault="00AD251E" w:rsidP="00401376">
            <w:pPr>
              <w:rPr>
                <w:sz w:val="24"/>
                <w:szCs w:val="24"/>
              </w:rPr>
            </w:pPr>
            <w:r>
              <w:rPr>
                <w:sz w:val="24"/>
                <w:szCs w:val="24"/>
              </w:rPr>
              <w:t>Radius of the drop (r, in micrometer)</w:t>
            </w:r>
          </w:p>
        </w:tc>
        <w:tc>
          <w:tcPr>
            <w:tcW w:w="1596" w:type="dxa"/>
          </w:tcPr>
          <w:p w:rsidR="00AD251E" w:rsidRPr="00AD251E" w:rsidRDefault="00AD251E" w:rsidP="00401376">
            <w:pPr>
              <w:rPr>
                <w:sz w:val="24"/>
                <w:szCs w:val="24"/>
              </w:rPr>
            </w:pPr>
            <w:r>
              <w:rPr>
                <w:sz w:val="24"/>
                <w:szCs w:val="24"/>
              </w:rPr>
              <w:t>Voltage across plates (∆V)</w:t>
            </w:r>
          </w:p>
        </w:tc>
        <w:tc>
          <w:tcPr>
            <w:tcW w:w="1596" w:type="dxa"/>
          </w:tcPr>
          <w:p w:rsidR="00AD251E" w:rsidRPr="00AD251E" w:rsidRDefault="00BC4BBD" w:rsidP="00401376">
            <w:pPr>
              <w:rPr>
                <w:sz w:val="24"/>
                <w:szCs w:val="24"/>
              </w:rPr>
            </w:pPr>
            <w:r>
              <w:rPr>
                <w:sz w:val="24"/>
                <w:szCs w:val="24"/>
              </w:rPr>
              <w:t>Mass of the oil drop in Kg</w:t>
            </w:r>
          </w:p>
        </w:tc>
        <w:tc>
          <w:tcPr>
            <w:tcW w:w="1596" w:type="dxa"/>
          </w:tcPr>
          <w:p w:rsidR="00AD251E" w:rsidRPr="00AD251E" w:rsidRDefault="00AD251E" w:rsidP="00401376">
            <w:pPr>
              <w:rPr>
                <w:sz w:val="24"/>
                <w:szCs w:val="24"/>
              </w:rPr>
            </w:pPr>
            <w:r>
              <w:rPr>
                <w:sz w:val="24"/>
                <w:szCs w:val="24"/>
              </w:rPr>
              <w:t>|q| charge of the oil drop in coulombs (C)</w:t>
            </w:r>
          </w:p>
        </w:tc>
        <w:tc>
          <w:tcPr>
            <w:tcW w:w="1596" w:type="dxa"/>
          </w:tcPr>
          <w:p w:rsidR="00AD251E" w:rsidRPr="00AD251E" w:rsidRDefault="00AD251E" w:rsidP="00401376">
            <w:pPr>
              <w:rPr>
                <w:sz w:val="24"/>
                <w:szCs w:val="24"/>
              </w:rPr>
            </w:pPr>
            <w:r>
              <w:rPr>
                <w:sz w:val="24"/>
                <w:szCs w:val="24"/>
              </w:rPr>
              <w:t>|q|/</w:t>
            </w:r>
            <w:r>
              <w:rPr>
                <w:i/>
                <w:sz w:val="24"/>
                <w:szCs w:val="24"/>
              </w:rPr>
              <w:t>e</w:t>
            </w:r>
          </w:p>
        </w:tc>
      </w:tr>
      <w:tr w:rsidR="00AD251E" w:rsidTr="009460B8">
        <w:tc>
          <w:tcPr>
            <w:tcW w:w="1596" w:type="dxa"/>
          </w:tcPr>
          <w:p w:rsidR="00AD251E" w:rsidRPr="00AD251E" w:rsidRDefault="00AD251E" w:rsidP="00401376">
            <w:pPr>
              <w:rPr>
                <w:sz w:val="24"/>
                <w:szCs w:val="24"/>
              </w:rPr>
            </w:pPr>
            <w:r>
              <w:rPr>
                <w:sz w:val="24"/>
                <w:szCs w:val="24"/>
              </w:rPr>
              <w:t>1</w:t>
            </w:r>
          </w:p>
        </w:tc>
        <w:tc>
          <w:tcPr>
            <w:tcW w:w="1596" w:type="dxa"/>
          </w:tcPr>
          <w:p w:rsidR="00AD251E" w:rsidRDefault="00BC4BBD" w:rsidP="00401376">
            <w:pPr>
              <w:rPr>
                <w:sz w:val="24"/>
                <w:szCs w:val="24"/>
              </w:rPr>
            </w:pPr>
            <w:r>
              <w:rPr>
                <w:sz w:val="24"/>
                <w:szCs w:val="24"/>
              </w:rPr>
              <w:t>1.41</w:t>
            </w:r>
          </w:p>
        </w:tc>
        <w:tc>
          <w:tcPr>
            <w:tcW w:w="1596" w:type="dxa"/>
          </w:tcPr>
          <w:p w:rsidR="00AD251E" w:rsidRPr="00AD251E" w:rsidRDefault="00AD251E" w:rsidP="00401376">
            <w:pPr>
              <w:rPr>
                <w:sz w:val="24"/>
                <w:szCs w:val="24"/>
              </w:rPr>
            </w:pPr>
            <w:r>
              <w:rPr>
                <w:sz w:val="24"/>
                <w:szCs w:val="24"/>
              </w:rPr>
              <w:t>273</w:t>
            </w:r>
          </w:p>
        </w:tc>
        <w:tc>
          <w:tcPr>
            <w:tcW w:w="1596" w:type="dxa"/>
          </w:tcPr>
          <w:p w:rsidR="00AD251E" w:rsidRPr="00AD251E" w:rsidRDefault="00AD251E" w:rsidP="00401376">
            <w:pPr>
              <w:rPr>
                <w:sz w:val="24"/>
                <w:szCs w:val="24"/>
                <w:vertAlign w:val="superscript"/>
              </w:rPr>
            </w:pPr>
            <w:r>
              <w:rPr>
                <w:sz w:val="24"/>
                <w:szCs w:val="24"/>
              </w:rPr>
              <w:t>9.99*10</w:t>
            </w:r>
            <w:r>
              <w:rPr>
                <w:sz w:val="24"/>
                <w:szCs w:val="24"/>
                <w:vertAlign w:val="superscript"/>
              </w:rPr>
              <w:t>-15</w:t>
            </w:r>
          </w:p>
        </w:tc>
        <w:tc>
          <w:tcPr>
            <w:tcW w:w="1596" w:type="dxa"/>
          </w:tcPr>
          <w:p w:rsidR="00AD251E" w:rsidRPr="00BC4BBD" w:rsidRDefault="00BC4BBD" w:rsidP="00401376">
            <w:pPr>
              <w:rPr>
                <w:sz w:val="24"/>
                <w:szCs w:val="24"/>
                <w:vertAlign w:val="superscript"/>
              </w:rPr>
            </w:pPr>
            <w:r>
              <w:rPr>
                <w:sz w:val="24"/>
                <w:szCs w:val="24"/>
              </w:rPr>
              <w:t>1.11989*10</w:t>
            </w:r>
            <w:r>
              <w:rPr>
                <w:sz w:val="24"/>
                <w:szCs w:val="24"/>
                <w:vertAlign w:val="superscript"/>
              </w:rPr>
              <w:t>-18</w:t>
            </w:r>
          </w:p>
        </w:tc>
        <w:tc>
          <w:tcPr>
            <w:tcW w:w="1596" w:type="dxa"/>
          </w:tcPr>
          <w:p w:rsidR="00AD251E" w:rsidRPr="00BC4BBD" w:rsidRDefault="00BC4BBD" w:rsidP="00401376">
            <w:pPr>
              <w:rPr>
                <w:sz w:val="24"/>
                <w:szCs w:val="24"/>
              </w:rPr>
            </w:pPr>
            <w:r w:rsidRPr="00BC4BBD">
              <w:rPr>
                <w:sz w:val="24"/>
                <w:szCs w:val="24"/>
              </w:rPr>
              <w:t>6.999</w:t>
            </w:r>
          </w:p>
        </w:tc>
      </w:tr>
      <w:tr w:rsidR="00AD251E" w:rsidTr="009460B8">
        <w:tc>
          <w:tcPr>
            <w:tcW w:w="1596" w:type="dxa"/>
          </w:tcPr>
          <w:p w:rsidR="00AD251E" w:rsidRPr="00AD251E" w:rsidRDefault="00AD251E" w:rsidP="00401376">
            <w:pPr>
              <w:rPr>
                <w:sz w:val="24"/>
                <w:szCs w:val="24"/>
              </w:rPr>
            </w:pPr>
            <w:r>
              <w:rPr>
                <w:sz w:val="24"/>
                <w:szCs w:val="24"/>
              </w:rPr>
              <w:t>2</w:t>
            </w:r>
          </w:p>
        </w:tc>
        <w:tc>
          <w:tcPr>
            <w:tcW w:w="1596" w:type="dxa"/>
          </w:tcPr>
          <w:p w:rsidR="00AD251E" w:rsidRDefault="00BC4BBD" w:rsidP="00401376">
            <w:pPr>
              <w:rPr>
                <w:sz w:val="24"/>
                <w:szCs w:val="24"/>
              </w:rPr>
            </w:pPr>
            <w:r>
              <w:rPr>
                <w:sz w:val="24"/>
                <w:szCs w:val="24"/>
              </w:rPr>
              <w:t>1.38</w:t>
            </w:r>
          </w:p>
        </w:tc>
        <w:tc>
          <w:tcPr>
            <w:tcW w:w="1596" w:type="dxa"/>
          </w:tcPr>
          <w:p w:rsidR="00AD251E" w:rsidRPr="00AD251E" w:rsidRDefault="00AD251E" w:rsidP="00401376">
            <w:pPr>
              <w:rPr>
                <w:sz w:val="24"/>
                <w:szCs w:val="24"/>
              </w:rPr>
            </w:pPr>
            <w:r>
              <w:rPr>
                <w:sz w:val="24"/>
                <w:szCs w:val="24"/>
              </w:rPr>
              <w:t>890</w:t>
            </w:r>
          </w:p>
        </w:tc>
        <w:tc>
          <w:tcPr>
            <w:tcW w:w="1596" w:type="dxa"/>
          </w:tcPr>
          <w:p w:rsidR="00AD251E" w:rsidRPr="00AD251E" w:rsidRDefault="00AD251E" w:rsidP="00401376">
            <w:pPr>
              <w:rPr>
                <w:sz w:val="24"/>
                <w:szCs w:val="24"/>
                <w:vertAlign w:val="superscript"/>
              </w:rPr>
            </w:pPr>
            <w:r>
              <w:rPr>
                <w:sz w:val="24"/>
                <w:szCs w:val="24"/>
              </w:rPr>
              <w:t>9.36*10</w:t>
            </w:r>
            <w:r>
              <w:rPr>
                <w:sz w:val="24"/>
                <w:szCs w:val="24"/>
                <w:vertAlign w:val="superscript"/>
              </w:rPr>
              <w:t>-15</w:t>
            </w:r>
          </w:p>
        </w:tc>
        <w:tc>
          <w:tcPr>
            <w:tcW w:w="1596" w:type="dxa"/>
          </w:tcPr>
          <w:p w:rsidR="00AD251E" w:rsidRPr="00BC4BBD" w:rsidRDefault="00BC4BBD" w:rsidP="00401376">
            <w:pPr>
              <w:rPr>
                <w:sz w:val="24"/>
                <w:szCs w:val="24"/>
                <w:vertAlign w:val="superscript"/>
              </w:rPr>
            </w:pPr>
            <w:r>
              <w:rPr>
                <w:sz w:val="24"/>
                <w:szCs w:val="24"/>
              </w:rPr>
              <w:t>3.1978*10</w:t>
            </w:r>
            <w:r>
              <w:rPr>
                <w:sz w:val="24"/>
                <w:szCs w:val="24"/>
                <w:vertAlign w:val="superscript"/>
              </w:rPr>
              <w:t>-19</w:t>
            </w:r>
          </w:p>
        </w:tc>
        <w:tc>
          <w:tcPr>
            <w:tcW w:w="1596" w:type="dxa"/>
          </w:tcPr>
          <w:p w:rsidR="00AD251E" w:rsidRPr="00BC4BBD" w:rsidRDefault="00BC4BBD" w:rsidP="00401376">
            <w:pPr>
              <w:rPr>
                <w:sz w:val="24"/>
                <w:szCs w:val="24"/>
              </w:rPr>
            </w:pPr>
            <w:r w:rsidRPr="00BC4BBD">
              <w:rPr>
                <w:sz w:val="24"/>
                <w:szCs w:val="24"/>
              </w:rPr>
              <w:t>1.99</w:t>
            </w:r>
          </w:p>
        </w:tc>
      </w:tr>
      <w:tr w:rsidR="00AD251E" w:rsidTr="009460B8">
        <w:tc>
          <w:tcPr>
            <w:tcW w:w="1596" w:type="dxa"/>
          </w:tcPr>
          <w:p w:rsidR="00AD251E" w:rsidRPr="00AD251E" w:rsidRDefault="00AD251E" w:rsidP="00401376">
            <w:pPr>
              <w:rPr>
                <w:sz w:val="24"/>
                <w:szCs w:val="24"/>
              </w:rPr>
            </w:pPr>
            <w:r>
              <w:rPr>
                <w:sz w:val="24"/>
                <w:szCs w:val="24"/>
              </w:rPr>
              <w:t>3</w:t>
            </w:r>
          </w:p>
        </w:tc>
        <w:tc>
          <w:tcPr>
            <w:tcW w:w="1596" w:type="dxa"/>
          </w:tcPr>
          <w:p w:rsidR="00AD251E" w:rsidRDefault="00BC4BBD" w:rsidP="00401376">
            <w:pPr>
              <w:rPr>
                <w:sz w:val="24"/>
                <w:szCs w:val="24"/>
              </w:rPr>
            </w:pPr>
            <w:r>
              <w:rPr>
                <w:sz w:val="24"/>
                <w:szCs w:val="24"/>
              </w:rPr>
              <w:t>1.41</w:t>
            </w:r>
          </w:p>
        </w:tc>
        <w:tc>
          <w:tcPr>
            <w:tcW w:w="1596" w:type="dxa"/>
          </w:tcPr>
          <w:p w:rsidR="00AD251E" w:rsidRPr="00AD251E" w:rsidRDefault="00AD251E" w:rsidP="00401376">
            <w:pPr>
              <w:rPr>
                <w:b/>
                <w:sz w:val="24"/>
                <w:szCs w:val="24"/>
              </w:rPr>
            </w:pPr>
            <w:r>
              <w:rPr>
                <w:sz w:val="24"/>
                <w:szCs w:val="24"/>
              </w:rPr>
              <w:t>380</w:t>
            </w:r>
          </w:p>
        </w:tc>
        <w:tc>
          <w:tcPr>
            <w:tcW w:w="1596" w:type="dxa"/>
          </w:tcPr>
          <w:p w:rsidR="00AD251E" w:rsidRPr="00AD251E" w:rsidRDefault="00AD251E" w:rsidP="00401376">
            <w:pPr>
              <w:rPr>
                <w:sz w:val="24"/>
                <w:szCs w:val="24"/>
                <w:vertAlign w:val="superscript"/>
              </w:rPr>
            </w:pPr>
            <w:r>
              <w:rPr>
                <w:sz w:val="24"/>
                <w:szCs w:val="24"/>
              </w:rPr>
              <w:t>9.99*10</w:t>
            </w:r>
            <w:r>
              <w:rPr>
                <w:sz w:val="24"/>
                <w:szCs w:val="24"/>
                <w:vertAlign w:val="superscript"/>
              </w:rPr>
              <w:t>.15</w:t>
            </w:r>
          </w:p>
        </w:tc>
        <w:tc>
          <w:tcPr>
            <w:tcW w:w="1596" w:type="dxa"/>
          </w:tcPr>
          <w:p w:rsidR="00AD251E" w:rsidRPr="00BC4BBD" w:rsidRDefault="00BC4BBD" w:rsidP="00401376">
            <w:pPr>
              <w:rPr>
                <w:sz w:val="24"/>
                <w:szCs w:val="24"/>
                <w:vertAlign w:val="superscript"/>
              </w:rPr>
            </w:pPr>
            <w:r>
              <w:rPr>
                <w:sz w:val="24"/>
                <w:szCs w:val="24"/>
              </w:rPr>
              <w:t>7.98876*10</w:t>
            </w:r>
            <w:r>
              <w:rPr>
                <w:sz w:val="24"/>
                <w:szCs w:val="24"/>
                <w:vertAlign w:val="superscript"/>
              </w:rPr>
              <w:t>-19</w:t>
            </w:r>
          </w:p>
        </w:tc>
        <w:tc>
          <w:tcPr>
            <w:tcW w:w="1596" w:type="dxa"/>
          </w:tcPr>
          <w:p w:rsidR="00AD251E" w:rsidRPr="00BC4BBD" w:rsidRDefault="00BC4BBD" w:rsidP="00401376">
            <w:pPr>
              <w:rPr>
                <w:sz w:val="24"/>
                <w:szCs w:val="24"/>
              </w:rPr>
            </w:pPr>
            <w:r w:rsidRPr="00BC4BBD">
              <w:rPr>
                <w:sz w:val="24"/>
                <w:szCs w:val="24"/>
              </w:rPr>
              <w:t>4.99</w:t>
            </w:r>
          </w:p>
        </w:tc>
      </w:tr>
      <w:tr w:rsidR="00AD251E" w:rsidTr="009460B8">
        <w:tc>
          <w:tcPr>
            <w:tcW w:w="1596" w:type="dxa"/>
          </w:tcPr>
          <w:p w:rsidR="00AD251E" w:rsidRPr="00AD251E" w:rsidRDefault="00AD251E" w:rsidP="00401376">
            <w:pPr>
              <w:rPr>
                <w:sz w:val="24"/>
                <w:szCs w:val="24"/>
              </w:rPr>
            </w:pPr>
            <w:r>
              <w:rPr>
                <w:sz w:val="24"/>
                <w:szCs w:val="24"/>
              </w:rPr>
              <w:t>4</w:t>
            </w:r>
          </w:p>
        </w:tc>
        <w:tc>
          <w:tcPr>
            <w:tcW w:w="1596" w:type="dxa"/>
          </w:tcPr>
          <w:p w:rsidR="00AD251E" w:rsidRDefault="00BC4BBD" w:rsidP="00401376">
            <w:pPr>
              <w:rPr>
                <w:sz w:val="24"/>
                <w:szCs w:val="24"/>
              </w:rPr>
            </w:pPr>
            <w:r>
              <w:rPr>
                <w:sz w:val="24"/>
                <w:szCs w:val="24"/>
              </w:rPr>
              <w:t>1.55</w:t>
            </w:r>
          </w:p>
        </w:tc>
        <w:tc>
          <w:tcPr>
            <w:tcW w:w="1596" w:type="dxa"/>
          </w:tcPr>
          <w:p w:rsidR="00AD251E" w:rsidRPr="00AD251E" w:rsidRDefault="00AD251E" w:rsidP="00401376">
            <w:pPr>
              <w:rPr>
                <w:sz w:val="24"/>
                <w:szCs w:val="24"/>
              </w:rPr>
            </w:pPr>
            <w:r>
              <w:rPr>
                <w:sz w:val="24"/>
                <w:szCs w:val="24"/>
              </w:rPr>
              <w:t>503</w:t>
            </w:r>
          </w:p>
        </w:tc>
        <w:tc>
          <w:tcPr>
            <w:tcW w:w="1596" w:type="dxa"/>
          </w:tcPr>
          <w:p w:rsidR="00AD251E" w:rsidRPr="00AD251E" w:rsidRDefault="00AD251E" w:rsidP="00401376">
            <w:pPr>
              <w:rPr>
                <w:sz w:val="24"/>
                <w:szCs w:val="24"/>
                <w:vertAlign w:val="superscript"/>
              </w:rPr>
            </w:pPr>
            <w:r>
              <w:rPr>
                <w:sz w:val="24"/>
                <w:szCs w:val="24"/>
              </w:rPr>
              <w:t>1.327*10</w:t>
            </w:r>
            <w:r>
              <w:rPr>
                <w:sz w:val="24"/>
                <w:szCs w:val="24"/>
                <w:vertAlign w:val="superscript"/>
              </w:rPr>
              <w:t>-14</w:t>
            </w:r>
          </w:p>
        </w:tc>
        <w:tc>
          <w:tcPr>
            <w:tcW w:w="1596" w:type="dxa"/>
          </w:tcPr>
          <w:p w:rsidR="00AD251E" w:rsidRPr="00BC4BBD" w:rsidRDefault="00BC4BBD" w:rsidP="00401376">
            <w:pPr>
              <w:rPr>
                <w:sz w:val="24"/>
                <w:szCs w:val="24"/>
                <w:vertAlign w:val="superscript"/>
              </w:rPr>
            </w:pPr>
            <w:r w:rsidRPr="00BC4BBD">
              <w:rPr>
                <w:sz w:val="24"/>
                <w:szCs w:val="24"/>
              </w:rPr>
              <w:t>8.01736*10</w:t>
            </w:r>
            <w:r>
              <w:rPr>
                <w:sz w:val="24"/>
                <w:szCs w:val="24"/>
                <w:vertAlign w:val="superscript"/>
              </w:rPr>
              <w:t>-19</w:t>
            </w:r>
          </w:p>
        </w:tc>
        <w:tc>
          <w:tcPr>
            <w:tcW w:w="1596" w:type="dxa"/>
          </w:tcPr>
          <w:p w:rsidR="00AD251E" w:rsidRPr="00BC4BBD" w:rsidRDefault="00BC4BBD" w:rsidP="00401376">
            <w:pPr>
              <w:rPr>
                <w:sz w:val="24"/>
                <w:szCs w:val="24"/>
              </w:rPr>
            </w:pPr>
            <w:r w:rsidRPr="00BC4BBD">
              <w:rPr>
                <w:sz w:val="24"/>
                <w:szCs w:val="24"/>
              </w:rPr>
              <w:t>5.01</w:t>
            </w:r>
          </w:p>
        </w:tc>
      </w:tr>
      <w:tr w:rsidR="00AD251E" w:rsidTr="009460B8">
        <w:tc>
          <w:tcPr>
            <w:tcW w:w="1596" w:type="dxa"/>
          </w:tcPr>
          <w:p w:rsidR="00AD251E" w:rsidRPr="00AD251E" w:rsidRDefault="00AD251E" w:rsidP="00401376">
            <w:pPr>
              <w:rPr>
                <w:sz w:val="24"/>
                <w:szCs w:val="24"/>
              </w:rPr>
            </w:pPr>
            <w:r>
              <w:rPr>
                <w:sz w:val="24"/>
                <w:szCs w:val="24"/>
              </w:rPr>
              <w:t>5</w:t>
            </w:r>
          </w:p>
        </w:tc>
        <w:tc>
          <w:tcPr>
            <w:tcW w:w="1596" w:type="dxa"/>
          </w:tcPr>
          <w:p w:rsidR="00AD251E" w:rsidRDefault="00BC4BBD" w:rsidP="00401376">
            <w:pPr>
              <w:rPr>
                <w:sz w:val="24"/>
                <w:szCs w:val="24"/>
              </w:rPr>
            </w:pPr>
            <w:r>
              <w:rPr>
                <w:sz w:val="24"/>
                <w:szCs w:val="24"/>
              </w:rPr>
              <w:t>1.39</w:t>
            </w:r>
          </w:p>
        </w:tc>
        <w:tc>
          <w:tcPr>
            <w:tcW w:w="1596" w:type="dxa"/>
          </w:tcPr>
          <w:p w:rsidR="00AD251E" w:rsidRPr="00AD251E" w:rsidRDefault="00AD251E" w:rsidP="00401376">
            <w:pPr>
              <w:rPr>
                <w:sz w:val="24"/>
                <w:szCs w:val="24"/>
              </w:rPr>
            </w:pPr>
            <w:r>
              <w:rPr>
                <w:sz w:val="24"/>
                <w:szCs w:val="24"/>
              </w:rPr>
              <w:t>600</w:t>
            </w:r>
          </w:p>
        </w:tc>
        <w:tc>
          <w:tcPr>
            <w:tcW w:w="1596" w:type="dxa"/>
          </w:tcPr>
          <w:p w:rsidR="00AD251E" w:rsidRPr="00AD251E" w:rsidRDefault="00AD251E" w:rsidP="00401376">
            <w:pPr>
              <w:rPr>
                <w:sz w:val="24"/>
                <w:szCs w:val="24"/>
                <w:vertAlign w:val="superscript"/>
              </w:rPr>
            </w:pPr>
            <w:r>
              <w:rPr>
                <w:sz w:val="24"/>
                <w:szCs w:val="24"/>
              </w:rPr>
              <w:t>9.57*10</w:t>
            </w:r>
            <w:r>
              <w:rPr>
                <w:sz w:val="24"/>
                <w:szCs w:val="24"/>
                <w:vertAlign w:val="superscript"/>
              </w:rPr>
              <w:t>-15</w:t>
            </w:r>
          </w:p>
        </w:tc>
        <w:tc>
          <w:tcPr>
            <w:tcW w:w="1596" w:type="dxa"/>
          </w:tcPr>
          <w:p w:rsidR="00AD251E" w:rsidRPr="00BC4BBD" w:rsidRDefault="00BC4BBD" w:rsidP="00401376">
            <w:pPr>
              <w:rPr>
                <w:sz w:val="24"/>
                <w:szCs w:val="24"/>
                <w:vertAlign w:val="superscript"/>
              </w:rPr>
            </w:pPr>
            <w:r w:rsidRPr="00BC4BBD">
              <w:rPr>
                <w:sz w:val="24"/>
                <w:szCs w:val="24"/>
              </w:rPr>
              <w:t>4.847*10</w:t>
            </w:r>
            <w:r>
              <w:rPr>
                <w:sz w:val="24"/>
                <w:szCs w:val="24"/>
                <w:vertAlign w:val="superscript"/>
              </w:rPr>
              <w:t>-19</w:t>
            </w:r>
          </w:p>
        </w:tc>
        <w:tc>
          <w:tcPr>
            <w:tcW w:w="1596" w:type="dxa"/>
          </w:tcPr>
          <w:p w:rsidR="00AD251E" w:rsidRPr="00BC4BBD" w:rsidRDefault="00BC4BBD" w:rsidP="00401376">
            <w:pPr>
              <w:rPr>
                <w:sz w:val="24"/>
                <w:szCs w:val="24"/>
              </w:rPr>
            </w:pPr>
            <w:r w:rsidRPr="00BC4BBD">
              <w:rPr>
                <w:sz w:val="24"/>
                <w:szCs w:val="24"/>
              </w:rPr>
              <w:t>3.02</w:t>
            </w:r>
          </w:p>
        </w:tc>
      </w:tr>
      <w:tr w:rsidR="00AD251E" w:rsidTr="009460B8">
        <w:tc>
          <w:tcPr>
            <w:tcW w:w="1596" w:type="dxa"/>
          </w:tcPr>
          <w:p w:rsidR="00AD251E" w:rsidRPr="00AD251E" w:rsidRDefault="00AD251E" w:rsidP="00401376">
            <w:pPr>
              <w:rPr>
                <w:sz w:val="24"/>
                <w:szCs w:val="24"/>
              </w:rPr>
            </w:pPr>
            <w:r>
              <w:rPr>
                <w:sz w:val="24"/>
                <w:szCs w:val="24"/>
              </w:rPr>
              <w:t>6</w:t>
            </w:r>
          </w:p>
        </w:tc>
        <w:tc>
          <w:tcPr>
            <w:tcW w:w="1596" w:type="dxa"/>
          </w:tcPr>
          <w:p w:rsidR="00AD251E" w:rsidRDefault="00BC4BBD" w:rsidP="00401376">
            <w:pPr>
              <w:rPr>
                <w:sz w:val="24"/>
                <w:szCs w:val="24"/>
              </w:rPr>
            </w:pPr>
            <w:r>
              <w:rPr>
                <w:sz w:val="24"/>
                <w:szCs w:val="24"/>
              </w:rPr>
              <w:t>1.45</w:t>
            </w:r>
          </w:p>
        </w:tc>
        <w:tc>
          <w:tcPr>
            <w:tcW w:w="1596" w:type="dxa"/>
          </w:tcPr>
          <w:p w:rsidR="00AD251E" w:rsidRPr="00AD251E" w:rsidRDefault="00AD251E" w:rsidP="00401376">
            <w:pPr>
              <w:rPr>
                <w:sz w:val="24"/>
                <w:szCs w:val="24"/>
              </w:rPr>
            </w:pPr>
            <w:r>
              <w:rPr>
                <w:sz w:val="24"/>
                <w:szCs w:val="24"/>
              </w:rPr>
              <w:t>510</w:t>
            </w:r>
          </w:p>
        </w:tc>
        <w:tc>
          <w:tcPr>
            <w:tcW w:w="1596" w:type="dxa"/>
          </w:tcPr>
          <w:p w:rsidR="00AD251E" w:rsidRPr="00AD251E" w:rsidRDefault="00AD251E" w:rsidP="00401376">
            <w:pPr>
              <w:rPr>
                <w:sz w:val="24"/>
                <w:szCs w:val="24"/>
                <w:vertAlign w:val="superscript"/>
              </w:rPr>
            </w:pPr>
            <w:r>
              <w:rPr>
                <w:sz w:val="24"/>
                <w:szCs w:val="24"/>
              </w:rPr>
              <w:t>1.086*10</w:t>
            </w:r>
            <w:r>
              <w:rPr>
                <w:sz w:val="24"/>
                <w:szCs w:val="24"/>
                <w:vertAlign w:val="superscript"/>
              </w:rPr>
              <w:t>-14</w:t>
            </w:r>
          </w:p>
        </w:tc>
        <w:tc>
          <w:tcPr>
            <w:tcW w:w="1596" w:type="dxa"/>
          </w:tcPr>
          <w:p w:rsidR="00AD251E" w:rsidRPr="00BC4BBD" w:rsidRDefault="00BC4BBD" w:rsidP="00401376">
            <w:pPr>
              <w:rPr>
                <w:sz w:val="24"/>
                <w:szCs w:val="24"/>
                <w:vertAlign w:val="superscript"/>
              </w:rPr>
            </w:pPr>
            <w:r w:rsidRPr="00BC4BBD">
              <w:rPr>
                <w:sz w:val="24"/>
                <w:szCs w:val="24"/>
              </w:rPr>
              <w:t>6.4735*10</w:t>
            </w:r>
            <w:r w:rsidRPr="00BC4BBD">
              <w:rPr>
                <w:sz w:val="24"/>
                <w:szCs w:val="24"/>
                <w:vertAlign w:val="superscript"/>
              </w:rPr>
              <w:t>-19</w:t>
            </w:r>
          </w:p>
        </w:tc>
        <w:tc>
          <w:tcPr>
            <w:tcW w:w="1596" w:type="dxa"/>
          </w:tcPr>
          <w:p w:rsidR="00AD251E" w:rsidRPr="00BC4BBD" w:rsidRDefault="00BC4BBD" w:rsidP="00401376">
            <w:pPr>
              <w:rPr>
                <w:sz w:val="24"/>
                <w:szCs w:val="24"/>
              </w:rPr>
            </w:pPr>
            <w:r w:rsidRPr="00BC4BBD">
              <w:rPr>
                <w:sz w:val="24"/>
                <w:szCs w:val="24"/>
              </w:rPr>
              <w:t>4.04</w:t>
            </w:r>
          </w:p>
        </w:tc>
      </w:tr>
      <w:tr w:rsidR="00AD251E" w:rsidTr="009460B8">
        <w:tc>
          <w:tcPr>
            <w:tcW w:w="1596" w:type="dxa"/>
          </w:tcPr>
          <w:p w:rsidR="00AD251E" w:rsidRPr="00AD251E" w:rsidRDefault="00AD251E" w:rsidP="00401376">
            <w:pPr>
              <w:rPr>
                <w:sz w:val="24"/>
                <w:szCs w:val="24"/>
              </w:rPr>
            </w:pPr>
            <w:r>
              <w:rPr>
                <w:sz w:val="24"/>
                <w:szCs w:val="24"/>
              </w:rPr>
              <w:t>7</w:t>
            </w:r>
          </w:p>
        </w:tc>
        <w:tc>
          <w:tcPr>
            <w:tcW w:w="1596" w:type="dxa"/>
          </w:tcPr>
          <w:p w:rsidR="00AD251E" w:rsidRDefault="00BC4BBD" w:rsidP="00401376">
            <w:pPr>
              <w:rPr>
                <w:sz w:val="24"/>
                <w:szCs w:val="24"/>
              </w:rPr>
            </w:pPr>
            <w:r>
              <w:rPr>
                <w:sz w:val="24"/>
                <w:szCs w:val="24"/>
              </w:rPr>
              <w:t>1.30</w:t>
            </w:r>
          </w:p>
        </w:tc>
        <w:tc>
          <w:tcPr>
            <w:tcW w:w="1596" w:type="dxa"/>
          </w:tcPr>
          <w:p w:rsidR="00AD251E" w:rsidRPr="00AD251E" w:rsidRDefault="00AD251E" w:rsidP="00401376">
            <w:pPr>
              <w:rPr>
                <w:sz w:val="24"/>
                <w:szCs w:val="24"/>
              </w:rPr>
            </w:pPr>
            <w:r>
              <w:rPr>
                <w:sz w:val="24"/>
                <w:szCs w:val="24"/>
              </w:rPr>
              <w:t>498</w:t>
            </w:r>
          </w:p>
        </w:tc>
        <w:tc>
          <w:tcPr>
            <w:tcW w:w="1596" w:type="dxa"/>
          </w:tcPr>
          <w:p w:rsidR="00AD251E" w:rsidRPr="00AD251E" w:rsidRDefault="00AD251E" w:rsidP="00401376">
            <w:pPr>
              <w:rPr>
                <w:sz w:val="24"/>
                <w:szCs w:val="24"/>
                <w:vertAlign w:val="superscript"/>
              </w:rPr>
            </w:pPr>
            <w:r>
              <w:rPr>
                <w:sz w:val="24"/>
                <w:szCs w:val="24"/>
              </w:rPr>
              <w:t>7.83*10</w:t>
            </w:r>
            <w:r>
              <w:rPr>
                <w:sz w:val="24"/>
                <w:szCs w:val="24"/>
                <w:vertAlign w:val="superscript"/>
              </w:rPr>
              <w:t>-15</w:t>
            </w:r>
          </w:p>
        </w:tc>
        <w:tc>
          <w:tcPr>
            <w:tcW w:w="1596" w:type="dxa"/>
          </w:tcPr>
          <w:p w:rsidR="00AD251E" w:rsidRPr="00BC4BBD" w:rsidRDefault="00BC4BBD" w:rsidP="00401376">
            <w:pPr>
              <w:rPr>
                <w:sz w:val="24"/>
                <w:szCs w:val="24"/>
                <w:vertAlign w:val="superscript"/>
              </w:rPr>
            </w:pPr>
            <w:r w:rsidRPr="00BC4BBD">
              <w:rPr>
                <w:sz w:val="24"/>
                <w:szCs w:val="24"/>
              </w:rPr>
              <w:t>4.777*10</w:t>
            </w:r>
            <w:r w:rsidRPr="00BC4BBD">
              <w:rPr>
                <w:sz w:val="24"/>
                <w:szCs w:val="24"/>
                <w:vertAlign w:val="superscript"/>
              </w:rPr>
              <w:t>-19</w:t>
            </w:r>
          </w:p>
        </w:tc>
        <w:tc>
          <w:tcPr>
            <w:tcW w:w="1596" w:type="dxa"/>
          </w:tcPr>
          <w:p w:rsidR="00AD251E" w:rsidRPr="00BC4BBD" w:rsidRDefault="00BC4BBD" w:rsidP="00401376">
            <w:pPr>
              <w:rPr>
                <w:sz w:val="24"/>
                <w:szCs w:val="24"/>
              </w:rPr>
            </w:pPr>
            <w:r w:rsidRPr="00BC4BBD">
              <w:rPr>
                <w:sz w:val="24"/>
                <w:szCs w:val="24"/>
              </w:rPr>
              <w:t>2.98</w:t>
            </w:r>
          </w:p>
        </w:tc>
      </w:tr>
      <w:tr w:rsidR="00AD251E" w:rsidTr="009460B8">
        <w:tc>
          <w:tcPr>
            <w:tcW w:w="1596" w:type="dxa"/>
          </w:tcPr>
          <w:p w:rsidR="00AD251E" w:rsidRPr="00AD251E" w:rsidRDefault="00AD251E" w:rsidP="00401376">
            <w:pPr>
              <w:rPr>
                <w:sz w:val="24"/>
                <w:szCs w:val="24"/>
              </w:rPr>
            </w:pPr>
            <w:r>
              <w:rPr>
                <w:sz w:val="24"/>
                <w:szCs w:val="24"/>
              </w:rPr>
              <w:t>8</w:t>
            </w:r>
          </w:p>
        </w:tc>
        <w:tc>
          <w:tcPr>
            <w:tcW w:w="1596" w:type="dxa"/>
          </w:tcPr>
          <w:p w:rsidR="00AD251E" w:rsidRDefault="00BC4BBD" w:rsidP="00401376">
            <w:pPr>
              <w:rPr>
                <w:sz w:val="24"/>
                <w:szCs w:val="24"/>
              </w:rPr>
            </w:pPr>
            <w:r>
              <w:rPr>
                <w:sz w:val="24"/>
                <w:szCs w:val="24"/>
              </w:rPr>
              <w:t>1.48</w:t>
            </w:r>
          </w:p>
        </w:tc>
        <w:tc>
          <w:tcPr>
            <w:tcW w:w="1596" w:type="dxa"/>
          </w:tcPr>
          <w:p w:rsidR="00AD251E" w:rsidRPr="00AD251E" w:rsidRDefault="00AD251E" w:rsidP="00401376">
            <w:pPr>
              <w:rPr>
                <w:sz w:val="24"/>
                <w:szCs w:val="24"/>
              </w:rPr>
            </w:pPr>
            <w:r>
              <w:rPr>
                <w:sz w:val="24"/>
                <w:szCs w:val="24"/>
              </w:rPr>
              <w:t>550</w:t>
            </w:r>
          </w:p>
        </w:tc>
        <w:tc>
          <w:tcPr>
            <w:tcW w:w="1596" w:type="dxa"/>
          </w:tcPr>
          <w:p w:rsidR="00AD251E" w:rsidRPr="00AD251E" w:rsidRDefault="00AD251E" w:rsidP="00401376">
            <w:pPr>
              <w:rPr>
                <w:sz w:val="24"/>
                <w:szCs w:val="24"/>
                <w:vertAlign w:val="superscript"/>
              </w:rPr>
            </w:pPr>
            <w:r>
              <w:rPr>
                <w:sz w:val="24"/>
                <w:szCs w:val="24"/>
              </w:rPr>
              <w:t>1.15*10</w:t>
            </w:r>
            <w:r>
              <w:rPr>
                <w:sz w:val="24"/>
                <w:szCs w:val="24"/>
                <w:vertAlign w:val="superscript"/>
              </w:rPr>
              <w:t>-14</w:t>
            </w:r>
          </w:p>
        </w:tc>
        <w:tc>
          <w:tcPr>
            <w:tcW w:w="1596" w:type="dxa"/>
          </w:tcPr>
          <w:p w:rsidR="00AD251E" w:rsidRPr="00BC4BBD" w:rsidRDefault="00BC4BBD" w:rsidP="00401376">
            <w:pPr>
              <w:rPr>
                <w:sz w:val="24"/>
                <w:szCs w:val="24"/>
                <w:vertAlign w:val="superscript"/>
              </w:rPr>
            </w:pPr>
            <w:r w:rsidRPr="00BC4BBD">
              <w:rPr>
                <w:sz w:val="24"/>
                <w:szCs w:val="24"/>
              </w:rPr>
              <w:t>8.6106*10</w:t>
            </w:r>
            <w:r w:rsidRPr="00BC4BBD">
              <w:rPr>
                <w:sz w:val="24"/>
                <w:szCs w:val="24"/>
                <w:vertAlign w:val="superscript"/>
              </w:rPr>
              <w:t>-19</w:t>
            </w:r>
          </w:p>
        </w:tc>
        <w:tc>
          <w:tcPr>
            <w:tcW w:w="1596" w:type="dxa"/>
          </w:tcPr>
          <w:p w:rsidR="00AD251E" w:rsidRPr="00BC4BBD" w:rsidRDefault="00BC4BBD" w:rsidP="00401376">
            <w:pPr>
              <w:rPr>
                <w:sz w:val="24"/>
                <w:szCs w:val="24"/>
              </w:rPr>
            </w:pPr>
            <w:r w:rsidRPr="00BC4BBD">
              <w:rPr>
                <w:sz w:val="24"/>
                <w:szCs w:val="24"/>
              </w:rPr>
              <w:t>5.15</w:t>
            </w:r>
          </w:p>
        </w:tc>
      </w:tr>
      <w:tr w:rsidR="00AD251E" w:rsidTr="009460B8">
        <w:tc>
          <w:tcPr>
            <w:tcW w:w="1596" w:type="dxa"/>
          </w:tcPr>
          <w:p w:rsidR="00AD251E" w:rsidRPr="00AD251E" w:rsidRDefault="00AD251E" w:rsidP="00401376">
            <w:pPr>
              <w:rPr>
                <w:sz w:val="24"/>
                <w:szCs w:val="24"/>
              </w:rPr>
            </w:pPr>
            <w:r>
              <w:rPr>
                <w:sz w:val="24"/>
                <w:szCs w:val="24"/>
              </w:rPr>
              <w:t>9</w:t>
            </w:r>
          </w:p>
        </w:tc>
        <w:tc>
          <w:tcPr>
            <w:tcW w:w="1596" w:type="dxa"/>
          </w:tcPr>
          <w:p w:rsidR="00AD251E" w:rsidRDefault="00BC4BBD" w:rsidP="00401376">
            <w:pPr>
              <w:rPr>
                <w:sz w:val="24"/>
                <w:szCs w:val="24"/>
              </w:rPr>
            </w:pPr>
            <w:r>
              <w:rPr>
                <w:sz w:val="24"/>
                <w:szCs w:val="24"/>
              </w:rPr>
              <w:t>1.46</w:t>
            </w:r>
          </w:p>
        </w:tc>
        <w:tc>
          <w:tcPr>
            <w:tcW w:w="1596" w:type="dxa"/>
          </w:tcPr>
          <w:p w:rsidR="00AD251E" w:rsidRPr="00AD251E" w:rsidRDefault="00AD251E" w:rsidP="00401376">
            <w:pPr>
              <w:rPr>
                <w:sz w:val="24"/>
                <w:szCs w:val="24"/>
              </w:rPr>
            </w:pPr>
            <w:r>
              <w:rPr>
                <w:sz w:val="24"/>
                <w:szCs w:val="24"/>
              </w:rPr>
              <w:t>525</w:t>
            </w:r>
          </w:p>
        </w:tc>
        <w:tc>
          <w:tcPr>
            <w:tcW w:w="1596" w:type="dxa"/>
          </w:tcPr>
          <w:p w:rsidR="00AD251E" w:rsidRPr="00AD251E" w:rsidRDefault="00AD251E" w:rsidP="00401376">
            <w:pPr>
              <w:rPr>
                <w:sz w:val="24"/>
                <w:szCs w:val="24"/>
                <w:vertAlign w:val="superscript"/>
              </w:rPr>
            </w:pPr>
            <w:r>
              <w:rPr>
                <w:sz w:val="24"/>
                <w:szCs w:val="24"/>
              </w:rPr>
              <w:t>1.109*10</w:t>
            </w:r>
            <w:r>
              <w:rPr>
                <w:sz w:val="24"/>
                <w:szCs w:val="24"/>
                <w:vertAlign w:val="superscript"/>
              </w:rPr>
              <w:t>-14</w:t>
            </w:r>
          </w:p>
        </w:tc>
        <w:tc>
          <w:tcPr>
            <w:tcW w:w="1596" w:type="dxa"/>
          </w:tcPr>
          <w:p w:rsidR="00AD251E" w:rsidRPr="00BC4BBD" w:rsidRDefault="00BC4BBD" w:rsidP="00401376">
            <w:pPr>
              <w:rPr>
                <w:sz w:val="24"/>
                <w:szCs w:val="24"/>
                <w:vertAlign w:val="superscript"/>
              </w:rPr>
            </w:pPr>
            <w:r w:rsidRPr="00BC4BBD">
              <w:rPr>
                <w:sz w:val="24"/>
                <w:szCs w:val="24"/>
              </w:rPr>
              <w:t>6.431*10</w:t>
            </w:r>
            <w:r w:rsidRPr="00BC4BBD">
              <w:rPr>
                <w:sz w:val="24"/>
                <w:szCs w:val="24"/>
                <w:vertAlign w:val="superscript"/>
              </w:rPr>
              <w:t>-19</w:t>
            </w:r>
          </w:p>
        </w:tc>
        <w:tc>
          <w:tcPr>
            <w:tcW w:w="1596" w:type="dxa"/>
          </w:tcPr>
          <w:p w:rsidR="00AD251E" w:rsidRPr="00BC4BBD" w:rsidRDefault="00BC4BBD" w:rsidP="00401376">
            <w:pPr>
              <w:rPr>
                <w:sz w:val="24"/>
                <w:szCs w:val="24"/>
              </w:rPr>
            </w:pPr>
            <w:r w:rsidRPr="00BC4BBD">
              <w:rPr>
                <w:sz w:val="24"/>
                <w:szCs w:val="24"/>
              </w:rPr>
              <w:t>4.01</w:t>
            </w:r>
          </w:p>
        </w:tc>
      </w:tr>
      <w:tr w:rsidR="00AD251E" w:rsidTr="009460B8">
        <w:tc>
          <w:tcPr>
            <w:tcW w:w="1596" w:type="dxa"/>
          </w:tcPr>
          <w:p w:rsidR="00AD251E" w:rsidRPr="00AD251E" w:rsidRDefault="00AD251E" w:rsidP="00401376">
            <w:pPr>
              <w:rPr>
                <w:sz w:val="24"/>
                <w:szCs w:val="24"/>
              </w:rPr>
            </w:pPr>
            <w:r>
              <w:rPr>
                <w:sz w:val="24"/>
                <w:szCs w:val="24"/>
              </w:rPr>
              <w:t>10</w:t>
            </w:r>
          </w:p>
        </w:tc>
        <w:tc>
          <w:tcPr>
            <w:tcW w:w="1596" w:type="dxa"/>
          </w:tcPr>
          <w:p w:rsidR="00AD251E" w:rsidRDefault="00BC4BBD" w:rsidP="00401376">
            <w:pPr>
              <w:rPr>
                <w:sz w:val="24"/>
                <w:szCs w:val="24"/>
              </w:rPr>
            </w:pPr>
            <w:r>
              <w:rPr>
                <w:sz w:val="24"/>
                <w:szCs w:val="24"/>
              </w:rPr>
              <w:t>1.37</w:t>
            </w:r>
          </w:p>
        </w:tc>
        <w:tc>
          <w:tcPr>
            <w:tcW w:w="1596" w:type="dxa"/>
          </w:tcPr>
          <w:p w:rsidR="00AD251E" w:rsidRPr="00AD251E" w:rsidRDefault="00AD251E" w:rsidP="00401376">
            <w:pPr>
              <w:rPr>
                <w:sz w:val="24"/>
                <w:szCs w:val="24"/>
              </w:rPr>
            </w:pPr>
            <w:r>
              <w:rPr>
                <w:sz w:val="24"/>
                <w:szCs w:val="24"/>
              </w:rPr>
              <w:t>348</w:t>
            </w:r>
          </w:p>
        </w:tc>
        <w:tc>
          <w:tcPr>
            <w:tcW w:w="1596" w:type="dxa"/>
          </w:tcPr>
          <w:p w:rsidR="00AD251E" w:rsidRPr="00AD251E" w:rsidRDefault="00AD251E" w:rsidP="00401376">
            <w:pPr>
              <w:rPr>
                <w:sz w:val="24"/>
                <w:szCs w:val="24"/>
                <w:vertAlign w:val="superscript"/>
              </w:rPr>
            </w:pPr>
            <w:r>
              <w:rPr>
                <w:sz w:val="24"/>
                <w:szCs w:val="24"/>
              </w:rPr>
              <w:t>9.16*10</w:t>
            </w:r>
            <w:r>
              <w:rPr>
                <w:sz w:val="24"/>
                <w:szCs w:val="24"/>
                <w:vertAlign w:val="superscript"/>
              </w:rPr>
              <w:t>-14</w:t>
            </w:r>
          </w:p>
        </w:tc>
        <w:tc>
          <w:tcPr>
            <w:tcW w:w="1596" w:type="dxa"/>
          </w:tcPr>
          <w:p w:rsidR="00AD251E" w:rsidRPr="00BC4BBD" w:rsidRDefault="00BC4BBD" w:rsidP="00401376">
            <w:pPr>
              <w:rPr>
                <w:sz w:val="24"/>
                <w:szCs w:val="24"/>
                <w:vertAlign w:val="superscript"/>
              </w:rPr>
            </w:pPr>
            <w:r w:rsidRPr="00BC4BBD">
              <w:rPr>
                <w:sz w:val="24"/>
                <w:szCs w:val="24"/>
              </w:rPr>
              <w:t>5.314*10</w:t>
            </w:r>
            <w:r w:rsidRPr="00BC4BBD">
              <w:rPr>
                <w:sz w:val="24"/>
                <w:szCs w:val="24"/>
                <w:vertAlign w:val="superscript"/>
              </w:rPr>
              <w:t>-19</w:t>
            </w:r>
          </w:p>
        </w:tc>
        <w:tc>
          <w:tcPr>
            <w:tcW w:w="1596" w:type="dxa"/>
          </w:tcPr>
          <w:p w:rsidR="00AD251E" w:rsidRPr="00BC4BBD" w:rsidRDefault="00BC4BBD" w:rsidP="00401376">
            <w:pPr>
              <w:rPr>
                <w:sz w:val="24"/>
                <w:szCs w:val="24"/>
              </w:rPr>
            </w:pPr>
            <w:r w:rsidRPr="00BC4BBD">
              <w:rPr>
                <w:sz w:val="24"/>
                <w:szCs w:val="24"/>
              </w:rPr>
              <w:t>3.32</w:t>
            </w:r>
          </w:p>
        </w:tc>
      </w:tr>
    </w:tbl>
    <w:p w:rsidR="00401376" w:rsidRDefault="00401376" w:rsidP="00401376">
      <w:pPr>
        <w:rPr>
          <w:b/>
          <w:sz w:val="24"/>
          <w:szCs w:val="24"/>
        </w:rPr>
      </w:pPr>
    </w:p>
    <w:p w:rsidR="00A31342" w:rsidRPr="003D39F5" w:rsidRDefault="00401376" w:rsidP="00401376">
      <w:pPr>
        <w:rPr>
          <w:sz w:val="24"/>
          <w:szCs w:val="24"/>
        </w:rPr>
      </w:pPr>
      <w:r>
        <w:rPr>
          <w:b/>
          <w:sz w:val="24"/>
          <w:szCs w:val="24"/>
        </w:rPr>
        <w:t>Conclusion</w:t>
      </w:r>
      <w:proofErr w:type="gramStart"/>
      <w:r>
        <w:rPr>
          <w:b/>
          <w:sz w:val="24"/>
          <w:szCs w:val="24"/>
        </w:rPr>
        <w:t>-</w:t>
      </w:r>
      <w:r w:rsidR="00BC4BBD">
        <w:rPr>
          <w:b/>
          <w:sz w:val="24"/>
          <w:szCs w:val="24"/>
        </w:rPr>
        <w:t xml:space="preserve"> </w:t>
      </w:r>
      <w:r w:rsidR="00BC4BBD">
        <w:rPr>
          <w:sz w:val="24"/>
          <w:szCs w:val="24"/>
        </w:rPr>
        <w:t xml:space="preserve"> The</w:t>
      </w:r>
      <w:proofErr w:type="gramEnd"/>
      <w:r w:rsidR="00BC4BBD">
        <w:rPr>
          <w:sz w:val="24"/>
          <w:szCs w:val="24"/>
        </w:rPr>
        <w:t xml:space="preserve"> charge of the oil drops in every trial seems to be an integer multiple of the elementary charge(</w:t>
      </w:r>
      <w:r w:rsidR="00BC4BBD">
        <w:rPr>
          <w:i/>
          <w:sz w:val="24"/>
          <w:szCs w:val="24"/>
        </w:rPr>
        <w:t>e</w:t>
      </w:r>
      <w:r w:rsidR="00BC4BBD">
        <w:rPr>
          <w:sz w:val="24"/>
          <w:szCs w:val="24"/>
        </w:rPr>
        <w:t xml:space="preserve">). As we take more decimals into account in calculation the charge approaches an integer except the last trial. So we can conclude that an electric charge of an oil drop is </w:t>
      </w:r>
      <w:proofErr w:type="gramStart"/>
      <w:r w:rsidR="00BC4BBD">
        <w:rPr>
          <w:sz w:val="24"/>
          <w:szCs w:val="24"/>
        </w:rPr>
        <w:t>Quantized</w:t>
      </w:r>
      <w:proofErr w:type="gramEnd"/>
      <w:r w:rsidR="00BC4BBD">
        <w:rPr>
          <w:sz w:val="24"/>
          <w:szCs w:val="24"/>
        </w:rPr>
        <w:t xml:space="preserve">. In other words it is an integer multiple of a fundamental charge </w:t>
      </w:r>
      <w:r w:rsidR="00BC4BBD">
        <w:rPr>
          <w:i/>
          <w:sz w:val="24"/>
          <w:szCs w:val="24"/>
        </w:rPr>
        <w:t>e</w:t>
      </w:r>
      <w:r w:rsidR="00BC4BBD">
        <w:rPr>
          <w:sz w:val="24"/>
          <w:szCs w:val="24"/>
        </w:rPr>
        <w:t xml:space="preserve">. </w:t>
      </w:r>
      <w:bookmarkStart w:id="0" w:name="_GoBack"/>
      <w:bookmarkEnd w:id="0"/>
    </w:p>
    <w:sectPr w:rsidR="00A31342" w:rsidRPr="003D39F5" w:rsidSect="006217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Segoe U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F030AA"/>
    <w:rsid w:val="00214ED0"/>
    <w:rsid w:val="00341E5C"/>
    <w:rsid w:val="003D39F5"/>
    <w:rsid w:val="00401376"/>
    <w:rsid w:val="005B2003"/>
    <w:rsid w:val="00621759"/>
    <w:rsid w:val="00840A36"/>
    <w:rsid w:val="00891B51"/>
    <w:rsid w:val="00A31342"/>
    <w:rsid w:val="00AD251E"/>
    <w:rsid w:val="00BC4BBD"/>
    <w:rsid w:val="00F030AA"/>
    <w:rsid w:val="00F56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7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13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8C1C4D-C6B3-4921-8A2A-D019A33E1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%username%</cp:lastModifiedBy>
  <cp:revision>9</cp:revision>
  <cp:lastPrinted>2013-02-19T23:36:00Z</cp:lastPrinted>
  <dcterms:created xsi:type="dcterms:W3CDTF">2013-02-10T04:00:00Z</dcterms:created>
  <dcterms:modified xsi:type="dcterms:W3CDTF">2013-02-19T23:39:00Z</dcterms:modified>
</cp:coreProperties>
</file>