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level-up.png"/>
                    <pic:cNvPicPr/>
                  </pic:nvPicPr>
                  <pic:blipFill>
                    <a:blip r:embed="rId11"/>
                    <a:stretch>
                      <a:fillRect/>
                    </a:stretch>
                  </pic:blipFill>
                  <pic:spPr>
                    <a:xfrm>
                      <a:off x="0" y="0"/>
                      <a:ext cx="1828800" cy="1828800"/>
                    </a:xfrm>
                    <a:prstGeom prst="rect"/>
                  </pic:spPr>
                </pic:pic>
              </a:graphicData>
            </a:graphic>
          </wp:inline>
        </w:drawing>
      </w:r>
    </w:p>
    <w:p>
      <w:pPr>
        <w:spacing w:before="240"/>
        <w:jc w:val="center"/>
      </w:pPr>
      <w:r>
        <w:rPr>
          <w:rFonts w:ascii="Arial" w:hAnsi="Arial"/>
          <w:b/>
          <w:color w:val="111827"/>
          <w:sz w:val="44"/>
        </w:rPr>
        <w:t>ESPECIFICACIÓN DE REQUISITOS DE SOFTWARE</w:t>
      </w:r>
    </w:p>
    <w:p>
      <w:pPr>
        <w:jc w:val="center"/>
      </w:pPr>
      <w:r>
        <w:rPr>
          <w:rFonts w:ascii="Arial" w:hAnsi="Arial"/>
          <w:b/>
          <w:color w:val="1E90FF"/>
          <w:sz w:val="60"/>
        </w:rPr>
        <w:t>Level-Up Gamer</w:t>
      </w:r>
    </w:p>
    <w:p>
      <w:pPr>
        <w:jc w:val="center"/>
      </w:pPr>
      <w:r>
        <w:rPr>
          <w:rFonts w:ascii="Arial" w:hAnsi="Arial"/>
          <w:color w:val="6B7280"/>
          <w:sz w:val="26"/>
        </w:rPr>
        <w:t>Versión 1.0 · EV1</w:t>
      </w:r>
    </w:p>
    <w:p>
      <w:pPr>
        <w:spacing w:before="360"/>
        <w:pBdr>
          <w:bottom w:val="single" w:sz="14" w:space="1" w:color="39FF14"/>
        </w:pBdr>
      </w:pPr>
    </w:p>
    <w:tbl>
      <w:tblPr>
        <w:tblW w:type="auto" w:w="0"/>
        <w:jc w:val="center"/>
        <w:tblLayout w:type="fixed"/>
        <w:tblLook w:firstColumn="1" w:firstRow="1" w:lastColumn="0" w:lastRow="0" w:noHBand="0" w:noVBand="1" w:val="04A0"/>
      </w:tblPr>
      <w:tblGrid>
        <w:gridCol w:w="2664"/>
        <w:gridCol w:w="6048"/>
      </w:tblGrid>
      <w:tr>
        <w:tc>
          <w:tcPr>
            <w:tcW w:type="dxa" w:w="4997"/>
            <w:shd w:fill="EAF4FF"/>
            <w:tcMar>
              <w:top w:w="90" w:type="dxa"/>
              <w:start w:w="110" w:type="dxa"/>
              <w:bottom w:w="90" w:type="dxa"/>
              <w:end w:w="110" w:type="dxa"/>
            </w:tcMar>
            <w:vAlign w:val="center"/>
          </w:tcPr>
          <w:p>
            <w:pPr>
              <w:keepLines w:val="0"/>
              <w:widowControl/>
              <w:spacing w:after="0" w:before="0"/>
              <w:jc w:val="left"/>
            </w:pPr>
            <w:r/>
            <w:r>
              <w:rPr>
                <w:rFonts w:ascii="Arial" w:hAnsi="Arial"/>
                <w:b/>
                <w:color w:val="1E90FF"/>
                <w:sz w:val="19"/>
              </w:rPr>
              <w:t>Asignatura</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9"/>
              </w:rPr>
              <w:t>Desarrollo Full Stack II – DSY1104</w:t>
            </w:r>
          </w:p>
        </w:tc>
      </w:tr>
      <w:tr>
        <w:tc>
          <w:tcPr>
            <w:tcW w:type="dxa" w:w="4997"/>
            <w:shd w:fill="EAF4FF"/>
            <w:tcMar>
              <w:top w:w="90" w:type="dxa"/>
              <w:start w:w="110" w:type="dxa"/>
              <w:bottom w:w="90" w:type="dxa"/>
              <w:end w:w="110" w:type="dxa"/>
            </w:tcMar>
            <w:vAlign w:val="center"/>
          </w:tcPr>
          <w:p>
            <w:pPr>
              <w:keepLines w:val="0"/>
              <w:widowControl/>
              <w:spacing w:after="0" w:before="0"/>
              <w:jc w:val="left"/>
            </w:pPr>
            <w:r/>
            <w:r>
              <w:rPr>
                <w:rFonts w:ascii="Arial" w:hAnsi="Arial"/>
                <w:b/>
                <w:color w:val="1E90FF"/>
                <w:sz w:val="19"/>
              </w:rPr>
              <w:t>Proyecto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9"/>
              </w:rPr>
              <w:t>Level-Up Gamer</w:t>
            </w:r>
          </w:p>
        </w:tc>
      </w:tr>
      <w:tr>
        <w:tc>
          <w:tcPr>
            <w:tcW w:type="dxa" w:w="4997"/>
            <w:shd w:fill="EAF4FF"/>
            <w:tcMar>
              <w:top w:w="90" w:type="dxa"/>
              <w:start w:w="110" w:type="dxa"/>
              <w:bottom w:w="90" w:type="dxa"/>
              <w:end w:w="110" w:type="dxa"/>
            </w:tcMar>
            <w:vAlign w:val="center"/>
          </w:tcPr>
          <w:p>
            <w:pPr>
              <w:keepLines w:val="0"/>
              <w:widowControl/>
              <w:spacing w:after="0" w:before="0"/>
              <w:jc w:val="left"/>
            </w:pPr>
            <w:r/>
            <w:r>
              <w:rPr>
                <w:rFonts w:ascii="Arial" w:hAnsi="Arial"/>
                <w:b/>
                <w:color w:val="1E90FF"/>
                <w:sz w:val="19"/>
              </w:rPr>
              <w:t>Caso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9"/>
              </w:rPr>
              <w:t>Tienda gamer online – Forma B</w:t>
            </w:r>
          </w:p>
        </w:tc>
      </w:tr>
      <w:tr>
        <w:tc>
          <w:tcPr>
            <w:tcW w:type="dxa" w:w="4997"/>
            <w:shd w:fill="EAF4FF"/>
            <w:tcMar>
              <w:top w:w="90" w:type="dxa"/>
              <w:start w:w="110" w:type="dxa"/>
              <w:bottom w:w="90" w:type="dxa"/>
              <w:end w:w="110" w:type="dxa"/>
            </w:tcMar>
            <w:vAlign w:val="center"/>
          </w:tcPr>
          <w:p>
            <w:pPr>
              <w:keepLines w:val="0"/>
              <w:widowControl/>
              <w:spacing w:after="0" w:before="0"/>
              <w:jc w:val="left"/>
            </w:pPr>
            <w:r/>
            <w:r>
              <w:rPr>
                <w:rFonts w:ascii="Arial" w:hAnsi="Arial"/>
                <w:b/>
                <w:color w:val="1E90FF"/>
                <w:sz w:val="19"/>
              </w:rPr>
              <w:t>Integrantes</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9"/>
              </w:rPr>
              <w:t>Pablo González Rivas · Gabriel Chodil</w:t>
            </w:r>
          </w:p>
        </w:tc>
      </w:tr>
      <w:tr>
        <w:tc>
          <w:tcPr>
            <w:tcW w:type="dxa" w:w="4997"/>
            <w:shd w:fill="EAF4FF"/>
            <w:tcMar>
              <w:top w:w="90" w:type="dxa"/>
              <w:start w:w="110" w:type="dxa"/>
              <w:bottom w:w="90" w:type="dxa"/>
              <w:end w:w="110" w:type="dxa"/>
            </w:tcMar>
            <w:vAlign w:val="center"/>
          </w:tcPr>
          <w:p>
            <w:pPr>
              <w:keepLines w:val="0"/>
              <w:widowControl/>
              <w:spacing w:after="0" w:before="0"/>
              <w:jc w:val="left"/>
            </w:pPr>
            <w:r/>
            <w:r>
              <w:rPr>
                <w:rFonts w:ascii="Arial" w:hAnsi="Arial"/>
                <w:b/>
                <w:color w:val="1E90FF"/>
                <w:sz w:val="19"/>
              </w:rPr>
              <w:t>Documento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9"/>
              </w:rPr>
              <w:t>ERS – Especificación de Requisitos de Software</w:t>
            </w:r>
          </w:p>
        </w:tc>
      </w:tr>
      <w:tr>
        <w:tc>
          <w:tcPr>
            <w:tcW w:type="dxa" w:w="4997"/>
            <w:shd w:fill="EAF4FF"/>
            <w:tcMar>
              <w:top w:w="90" w:type="dxa"/>
              <w:start w:w="110" w:type="dxa"/>
              <w:bottom w:w="90" w:type="dxa"/>
              <w:end w:w="110" w:type="dxa"/>
            </w:tcMar>
            <w:vAlign w:val="center"/>
          </w:tcPr>
          <w:p>
            <w:pPr>
              <w:keepLines w:val="0"/>
              <w:widowControl/>
              <w:spacing w:after="0" w:before="0"/>
              <w:jc w:val="left"/>
            </w:pPr>
            <w:r/>
            <w:r>
              <w:rPr>
                <w:rFonts w:ascii="Arial" w:hAnsi="Arial"/>
                <w:b/>
                <w:color w:val="1E90FF"/>
                <w:sz w:val="19"/>
              </w:rPr>
              <w:t>Fecha</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9"/>
              </w:rPr>
              <w:t>14 de septiembre de 2026</w:t>
            </w:r>
          </w:p>
        </w:tc>
      </w:tr>
    </w:tbl>
    <w:p>
      <w:pPr>
        <w:spacing w:before="280"/>
        <w:jc w:val="center"/>
      </w:pPr>
      <w:r>
        <w:rPr>
          <w:rFonts w:ascii="Arial" w:hAnsi="Arial"/>
          <w:i/>
          <w:color w:val="6B7280"/>
          <w:sz w:val="18"/>
        </w:rPr>
        <w:t>Documento académico – primera versión del proyecto semestral</w:t>
      </w:r>
    </w:p>
    <w:p>
      <w:r>
        <w:br w:type="page"/>
      </w:r>
    </w:p>
    <w:p>
      <w:pPr>
        <w:pStyle w:val="Heading1"/>
        <w:keepNext/>
        <w:spacing w:before="200" w:after="100"/>
      </w:pPr>
      <w:r>
        <w:t>Control del documento</w:t>
      </w:r>
    </w:p>
    <w:p>
      <w:pPr>
        <w:spacing w:after="120" w:line="259" w:lineRule="auto"/>
      </w:pPr>
      <w:r>
        <w:rPr>
          <w:rFonts w:ascii="Arial" w:hAnsi="Arial"/>
          <w:color w:val="111827"/>
          <w:sz w:val="21"/>
        </w:rPr>
        <w:t>Esta ERS describe el alcance y los requisitos de la versión EV1 del proyecto Level-Up Gamer. Se elaboró a partir del caso asignado, la pauta de evaluación y el estado funcional del Front-End desarrollado por el equipo.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Versión</w:t>
            </w:r>
          </w:p>
        </w:tc>
        <w:tc>
          <w:tcPr>
            <w:tcW w:type="dxa" w:w="2498"/>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Fecha</w:t>
            </w:r>
          </w:p>
        </w:tc>
        <w:tc>
          <w:tcPr>
            <w:tcW w:type="dxa" w:w="2498"/>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Responsables</w:t>
            </w:r>
          </w:p>
        </w:tc>
        <w:tc>
          <w:tcPr>
            <w:tcW w:type="dxa" w:w="2498"/>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Descripción</w:t>
            </w:r>
          </w:p>
        </w:tc>
      </w:tr>
      <w:tr>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1.0</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14-09-2026</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Pablo González Rivas / Gabriel Chodil</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Primera versión ERS para EV1: Front-End HTML, CSS y JavaScript.</w:t>
            </w:r>
          </w:p>
        </w:tc>
      </w:tr>
    </w:tbl>
    <w:p>
      <w:pPr>
        <w:pStyle w:val="Heading2"/>
        <w:keepNext/>
        <w:spacing w:before="140" w:after="100"/>
      </w:pPr>
      <w:r>
        <w:t>Contenido del documento</w:t>
      </w:r>
    </w:p>
    <w:p>
      <w:pPr>
        <w:pStyle w:val="ListBullet"/>
        <w:spacing w:after="60"/>
      </w:pPr>
      <w:r>
        <w:rPr>
          <w:rFonts w:ascii="Arial" w:hAnsi="Arial"/>
          <w:color w:val="111827"/>
          <w:sz w:val="21"/>
        </w:rPr>
        <w:t>1. Introducción</w:t>
      </w:r>
    </w:p>
    <w:p>
      <w:pPr>
        <w:pStyle w:val="ListBullet"/>
        <w:spacing w:after="60"/>
      </w:pPr>
      <w:r>
        <w:rPr>
          <w:rFonts w:ascii="Arial" w:hAnsi="Arial"/>
          <w:color w:val="111827"/>
          <w:sz w:val="21"/>
        </w:rPr>
        <w:t>2. Descripción general del sistema</w:t>
      </w:r>
    </w:p>
    <w:p>
      <w:pPr>
        <w:pStyle w:val="ListBullet"/>
        <w:spacing w:after="60"/>
      </w:pPr>
      <w:r>
        <w:rPr>
          <w:rFonts w:ascii="Arial" w:hAnsi="Arial"/>
          <w:color w:val="111827"/>
          <w:sz w:val="21"/>
        </w:rPr>
        <w:t>3. Requisitos funcionales</w:t>
      </w:r>
    </w:p>
    <w:p>
      <w:pPr>
        <w:pStyle w:val="ListBullet"/>
        <w:spacing w:after="60"/>
      </w:pPr>
      <w:r>
        <w:rPr>
          <w:rFonts w:ascii="Arial" w:hAnsi="Arial"/>
          <w:color w:val="111827"/>
          <w:sz w:val="21"/>
        </w:rPr>
        <w:t>4. Requisitos no funcionales</w:t>
      </w:r>
    </w:p>
    <w:p>
      <w:pPr>
        <w:pStyle w:val="ListBullet"/>
        <w:spacing w:after="60"/>
      </w:pPr>
      <w:r>
        <w:rPr>
          <w:rFonts w:ascii="Arial" w:hAnsi="Arial"/>
          <w:color w:val="111827"/>
          <w:sz w:val="21"/>
        </w:rPr>
        <w:t>5. Reglas de negocio</w:t>
      </w:r>
    </w:p>
    <w:p>
      <w:pPr>
        <w:pStyle w:val="ListBullet"/>
        <w:spacing w:after="60"/>
      </w:pPr>
      <w:r>
        <w:rPr>
          <w:rFonts w:ascii="Arial" w:hAnsi="Arial"/>
          <w:color w:val="111827"/>
          <w:sz w:val="21"/>
        </w:rPr>
        <w:t>6. Persistencia y datos en EV1</w:t>
      </w:r>
    </w:p>
    <w:p>
      <w:pPr>
        <w:pStyle w:val="ListBullet"/>
        <w:spacing w:after="60"/>
      </w:pPr>
      <w:r>
        <w:rPr>
          <w:rFonts w:ascii="Arial" w:hAnsi="Arial"/>
          <w:color w:val="111827"/>
          <w:sz w:val="21"/>
        </w:rPr>
        <w:t>7. Interfaces y vistas</w:t>
      </w:r>
    </w:p>
    <w:p>
      <w:pPr>
        <w:pStyle w:val="ListBullet"/>
        <w:spacing w:after="60"/>
      </w:pPr>
      <w:r>
        <w:rPr>
          <w:rFonts w:ascii="Arial" w:hAnsi="Arial"/>
          <w:color w:val="111827"/>
          <w:sz w:val="21"/>
        </w:rPr>
        <w:t>8. Criterios de aceptación y trazabilidad</w:t>
      </w:r>
    </w:p>
    <w:p>
      <w:pPr>
        <w:pStyle w:val="ListBullet"/>
        <w:spacing w:after="60"/>
      </w:pPr>
      <w:r>
        <w:rPr>
          <w:rFonts w:ascii="Arial" w:hAnsi="Arial"/>
          <w:color w:val="111827"/>
          <w:sz w:val="21"/>
        </w:rPr>
        <w:t>9. Limitaciones y evolución</w:t>
      </w:r>
    </w:p>
    <w:p>
      <w:pPr>
        <w:pStyle w:val="ListBullet"/>
        <w:spacing w:after="60"/>
      </w:pPr>
      <w:r>
        <w:rPr>
          <w:rFonts w:ascii="Arial" w:hAnsi="Arial"/>
          <w:color w:val="111827"/>
          <w:sz w:val="21"/>
        </w:rPr>
        <w:t>10. Conclusión</w:t>
      </w:r>
    </w:p>
    <w:tbl>
      <w:tblPr>
        <w:tblW w:type="auto" w:w="0"/>
        <w:jc w:val="center"/>
        <w:tblLayout w:type="autofit"/>
        <w:tblLook w:firstColumn="1" w:firstRow="1" w:lastColumn="0" w:lastRow="0" w:noHBand="0" w:noVBand="1" w:val="04A0"/>
      </w:tblPr>
      <w:tblGrid>
        <w:gridCol w:w="9994"/>
      </w:tblGrid>
      <w:tr>
        <w:tc>
          <w:tcPr>
            <w:tcW w:type="dxa" w:w="9994"/>
            <w:shd w:fill="EEFFE9"/>
            <w:tcMar>
              <w:top w:w="130" w:type="dxa"/>
              <w:start w:w="150" w:type="dxa"/>
              <w:bottom w:w="130" w:type="dxa"/>
              <w:end w:w="150" w:type="dxa"/>
            </w:tcMar>
          </w:tcPr>
          <w:p>
            <w:pPr>
              <w:keepLines w:val="0"/>
              <w:widowControl/>
              <w:spacing w:after="60"/>
            </w:pPr>
            <w:r>
              <w:rPr>
                <w:rFonts w:ascii="Arial" w:hAnsi="Arial"/>
                <w:b/>
                <w:color w:val="16803A"/>
                <w:sz w:val="21"/>
              </w:rPr>
              <w:t>Alcance de esta versión</w:t>
            </w:r>
          </w:p>
          <w:p>
            <w:pPr>
              <w:keepLines w:val="0"/>
              <w:widowControl/>
              <w:spacing w:after="0"/>
            </w:pPr>
            <w:r>
              <w:rPr>
                <w:rFonts w:ascii="Arial" w:hAnsi="Arial"/>
                <w:color w:val="111827"/>
                <w:sz w:val="19"/>
              </w:rPr>
              <w:t>EV1 implementa únicamente la capa Front-End. No se incluye backend, base de datos, API REST, JWT ni autenticación real. La persistencia se simula con localStorage.</w:t>
            </w:r>
          </w:p>
        </w:tc>
      </w:tr>
    </w:tbl>
    <w:p>
      <w:pPr>
        <w:spacing w:after="0"/>
      </w:pPr>
    </w:p>
    <w:p>
      <w:pPr>
        <w:pStyle w:val="Heading1"/>
        <w:keepNext/>
        <w:spacing w:before="200" w:after="100"/>
      </w:pPr>
      <w:r>
        <w:t>1. Introducción</w:t>
      </w:r>
    </w:p>
    <w:p>
      <w:pPr>
        <w:pStyle w:val="Heading2"/>
        <w:keepNext/>
        <w:spacing w:before="140" w:after="100"/>
      </w:pPr>
      <w:r>
        <w:t>1.1 Propósito</w:t>
      </w:r>
    </w:p>
    <w:p>
      <w:pPr>
        <w:spacing w:after="120" w:line="259" w:lineRule="auto"/>
      </w:pPr>
      <w:r>
        <w:rPr>
          <w:rFonts w:ascii="Arial" w:hAnsi="Arial"/>
          <w:color w:val="111827"/>
          <w:sz w:val="21"/>
        </w:rPr>
        <w:t>El propósito de este documento es definir de manera ordenada los requisitos de software de Level-Up Gamer para su primera entrega. La ERS sirve como referencia común para el equipo de desarrollo y permite relacionar el caso planteado con las funcionalidades implementadas en el Front-End.</w:t>
      </w:r>
    </w:p>
    <w:p>
      <w:pPr>
        <w:pStyle w:val="Heading2"/>
        <w:keepNext/>
        <w:spacing w:before="140" w:after="100"/>
      </w:pPr>
      <w:r>
        <w:t>1.2 Alcance</w:t>
      </w:r>
    </w:p>
    <w:p>
      <w:pPr>
        <w:spacing w:after="120" w:line="259" w:lineRule="auto"/>
      </w:pPr>
      <w:r>
        <w:rPr>
          <w:rFonts w:ascii="Arial" w:hAnsi="Arial"/>
          <w:color w:val="111827"/>
          <w:sz w:val="21"/>
        </w:rPr>
        <w:t>Level-Up Gamer es una tienda gamer online orientada al mercado chileno. En EV1 se construye una experiencia web navegable con catálogo de productos, detalle, registro, inicio de sesión simulado, carrito, contacto, blog y una sección administrativa para mantener productos y usuarios.</w:t>
      </w:r>
    </w:p>
    <w:p>
      <w:pPr>
        <w:spacing w:after="120" w:line="259" w:lineRule="auto"/>
      </w:pPr>
      <w:r>
        <w:rPr>
          <w:rFonts w:ascii="Arial" w:hAnsi="Arial"/>
          <w:color w:val="111827"/>
          <w:sz w:val="21"/>
        </w:rPr>
        <w:t>La versión utiliza HTML5 para estructura, CSS3 para diseño y adaptación responsiva, JavaScript para comportamiento y validaciones, y localStorage para simular persistencia en el navegador.</w:t>
      </w:r>
    </w:p>
    <w:p>
      <w:pPr>
        <w:pStyle w:val="Heading2"/>
        <w:keepNext/>
        <w:spacing w:before="140" w:after="100"/>
      </w:pPr>
      <w:r>
        <w:t>1.3 Definiciones y abreviaturas</w:t>
      </w:r>
    </w:p>
    <w:tbl>
      <w:tblPr>
        <w:tblStyle w:val="TableGrid"/>
        <w:tblW w:type="auto" w:w="0"/>
        <w:jc w:val="center"/>
        <w:tblLook w:firstColumn="1" w:firstRow="1" w:lastColumn="0" w:lastRow="0" w:noHBand="0" w:noVBand="1" w:val="04A0"/>
      </w:tblPr>
      <w:tblGrid>
        <w:gridCol w:w="4997"/>
        <w:gridCol w:w="4997"/>
      </w:tblGrid>
      <w:tr>
        <w:tc>
          <w:tcPr>
            <w:tcW w:type="dxa" w:w="4997"/>
            <w:shd w:fill="111827"/>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Término</w:t>
            </w:r>
          </w:p>
        </w:tc>
        <w:tc>
          <w:tcPr>
            <w:tcW w:type="dxa" w:w="4997"/>
            <w:shd w:fill="111827"/>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Definición</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8"/>
              </w:rPr>
              <w:t>ERS</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Especificación de Requisitos de Software.</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8"/>
              </w:rPr>
              <w:t>EV1</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Primera evaluación del proyecto semestral.</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8"/>
              </w:rPr>
              <w:t>RUN</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Rol Único Nacional chileno, utilizado como identificador de usuario.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8"/>
              </w:rPr>
              <w:t>CRUD</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Operaciones de crear, leer/listar, actualizar y eliminar registros.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8"/>
              </w:rPr>
              <w:t>localStorage</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Mecanismo del navegador utilizado para persistencia local de datos en EV1.</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8"/>
              </w:rPr>
              <w:t>Responsive</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Capacidad de adaptar la interfaz a escritorio, tablet y dispositivos móviles.</w:t>
            </w:r>
          </w:p>
        </w:tc>
      </w:tr>
    </w:tbl>
    <w:p>
      <w:pPr>
        <w:pStyle w:val="Heading1"/>
        <w:keepNext/>
        <w:spacing w:before="200" w:after="100"/>
      </w:pPr>
      <w:r>
        <w:t>2. Descripción general del sistema</w:t>
      </w:r>
    </w:p>
    <w:p>
      <w:pPr>
        <w:pStyle w:val="Heading2"/>
        <w:keepNext/>
        <w:spacing w:before="140" w:after="100"/>
      </w:pPr>
      <w:r>
        <w:t>2.1 Perspectiva del producto</w:t>
      </w:r>
    </w:p>
    <w:p>
      <w:pPr>
        <w:spacing w:after="120" w:line="259" w:lineRule="auto"/>
      </w:pPr>
      <w:r>
        <w:rPr>
          <w:rFonts w:ascii="Arial" w:hAnsi="Arial"/>
          <w:color w:val="111827"/>
          <w:sz w:val="21"/>
        </w:rPr>
        <w:t>La solución se presenta como una aplicación web Front-End multipágina. Las páginas públicas comparten identidad visual y navegación, mientras que el área administrativa permite mantener información de productos y usuarios. En esta etapa todas las operaciones ocurren en el navegador.</w:t>
      </w:r>
    </w:p>
    <w:p>
      <w:pPr>
        <w:pStyle w:val="Heading2"/>
        <w:keepNext/>
        <w:spacing w:before="140" w:after="100"/>
      </w:pPr>
      <w:r>
        <w:t>2.2 Tipos de usuario</w:t>
      </w:r>
    </w:p>
    <w:tbl>
      <w:tblPr>
        <w:tblStyle w:val="TableGrid"/>
        <w:tblW w:type="auto" w:w="0"/>
        <w:jc w:val="center"/>
        <w:tblLook w:firstColumn="1" w:firstRow="1" w:lastColumn="0" w:lastRow="0" w:noHBand="0" w:noVBand="1" w:val="04A0"/>
      </w:tblPr>
      <w:tblGrid>
        <w:gridCol w:w="4997"/>
        <w:gridCol w:w="4997"/>
      </w:tblGrid>
      <w:tr>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Rol</w:t>
            </w:r>
          </w:p>
        </w:tc>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Responsabilidad en EV1</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8"/>
              </w:rPr>
              <w:t>Cliente</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Navega por la tienda, revisa productos, se registra, utiliza el login simulado y administra su carrito. En EV1 el rol se almacena como dato, sin autorización real de rutas.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8"/>
              </w:rPr>
              <w:t>Vendedor</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Rol disponible en el mantenedor administrativo de usuarios. Su control de permisos se proyecta para etapas posteriores.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8"/>
              </w:rPr>
              <w:t>Administrador</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8"/>
              </w:rPr>
              <w:t>Rol disponible en el mantenedor administrativo. El proyecto incluye vistas administrativas de productos y usuarios, aunque EV1 no implementa control de acceso real.</w:t>
            </w:r>
          </w:p>
        </w:tc>
      </w:tr>
    </w:tbl>
    <w:p>
      <w:pPr>
        <w:pStyle w:val="Heading2"/>
        <w:keepNext/>
        <w:spacing w:before="140" w:after="100"/>
      </w:pPr>
      <w:r>
        <w:t>2.3 Entorno operativo</w:t>
      </w:r>
    </w:p>
    <w:p>
      <w:pPr>
        <w:pStyle w:val="ListBullet"/>
        <w:spacing w:after="60"/>
      </w:pPr>
      <w:r>
        <w:rPr>
          <w:rFonts w:ascii="Arial" w:hAnsi="Arial"/>
          <w:color w:val="111827"/>
          <w:sz w:val="21"/>
        </w:rPr>
        <w:t>Navegador web moderno en Windows o sistema equivalente.</w:t>
      </w:r>
    </w:p>
    <w:p>
      <w:pPr>
        <w:pStyle w:val="ListBullet"/>
        <w:spacing w:after="60"/>
      </w:pPr>
      <w:r>
        <w:rPr>
          <w:rFonts w:ascii="Arial" w:hAnsi="Arial"/>
          <w:color w:val="111827"/>
          <w:sz w:val="21"/>
        </w:rPr>
        <w:t>Ejecución local mediante Visual Studio Code y Live Server.</w:t>
      </w:r>
    </w:p>
    <w:p>
      <w:pPr>
        <w:pStyle w:val="ListBullet"/>
        <w:spacing w:after="60"/>
      </w:pPr>
      <w:r>
        <w:rPr>
          <w:rFonts w:ascii="Arial" w:hAnsi="Arial"/>
          <w:color w:val="111827"/>
          <w:sz w:val="21"/>
        </w:rPr>
        <w:t>Repositorio Git/GitHub para control de versiones y colaboración.</w:t>
      </w:r>
    </w:p>
    <w:p>
      <w:pPr>
        <w:pStyle w:val="ListBullet"/>
        <w:spacing w:after="60"/>
      </w:pPr>
      <w:r>
        <w:rPr>
          <w:rFonts w:ascii="Arial" w:hAnsi="Arial"/>
          <w:color w:val="111827"/>
          <w:sz w:val="21"/>
        </w:rPr>
        <w:t>No requiere instalación de dependencias de backend ni motor de base de datos en EV1.</w:t>
      </w:r>
    </w:p>
    <w:p>
      <w:pPr>
        <w:pStyle w:val="Heading2"/>
        <w:keepNext/>
        <w:spacing w:before="140" w:after="100"/>
      </w:pPr>
      <w:r>
        <w:t>2.4 Restricciones de EV1</w:t>
      </w:r>
    </w:p>
    <w:p>
      <w:pPr>
        <w:pStyle w:val="ListBullet"/>
        <w:spacing w:after="60"/>
      </w:pPr>
      <w:r>
        <w:rPr>
          <w:rFonts w:ascii="Arial" w:hAnsi="Arial"/>
          <w:color w:val="111827"/>
          <w:sz w:val="21"/>
        </w:rPr>
        <w:t>El inicio de sesión es simulado: valida formato/dominio del correo y longitud de contraseña, pero no autentica contra un servidor.</w:t>
      </w:r>
    </w:p>
    <w:p>
      <w:pPr>
        <w:pStyle w:val="ListBullet"/>
        <w:spacing w:after="60"/>
      </w:pPr>
      <w:r>
        <w:rPr>
          <w:rFonts w:ascii="Arial" w:hAnsi="Arial"/>
          <w:color w:val="111827"/>
          <w:sz w:val="21"/>
        </w:rPr>
        <w:t>Los datos se almacenan localmente en el navegador; no existe sincronización entre dispositivos.</w:t>
      </w:r>
    </w:p>
    <w:p>
      <w:pPr>
        <w:pStyle w:val="ListBullet"/>
        <w:spacing w:after="60"/>
      </w:pPr>
      <w:r>
        <w:rPr>
          <w:rFonts w:ascii="Arial" w:hAnsi="Arial"/>
          <w:color w:val="111827"/>
          <w:sz w:val="21"/>
        </w:rPr>
        <w:t>No se implementa JWT ni control real de permisos por rol.</w:t>
      </w:r>
    </w:p>
    <w:p>
      <w:pPr>
        <w:pStyle w:val="ListBullet"/>
        <w:spacing w:after="60"/>
      </w:pPr>
      <w:r>
        <w:rPr>
          <w:rFonts w:ascii="Arial" w:hAnsi="Arial"/>
          <w:color w:val="111827"/>
          <w:sz w:val="21"/>
        </w:rPr>
        <w:t>La compra es simulada y no integra medios de pago ni procesamiento de órdenes real.</w:t>
      </w:r>
    </w:p>
    <w:p>
      <w:pPr>
        <w:pStyle w:val="Heading1"/>
        <w:keepNext/>
        <w:spacing w:before="200" w:after="100"/>
      </w:pPr>
      <w:r>
        <w:t>3. Requisitos funcionales</w:t>
      </w:r>
    </w:p>
    <w:p>
      <w:pPr>
        <w:spacing w:after="120" w:line="259" w:lineRule="auto"/>
      </w:pPr>
      <w:r>
        <w:rPr>
          <w:rFonts w:ascii="Arial" w:hAnsi="Arial"/>
          <w:color w:val="111827"/>
          <w:sz w:val="21"/>
        </w:rPr>
        <w:t>Los siguientes requisitos describen las funciones principales de la solución EV1. La columna “Estado” refleja el alcance implementado en la versión Front-End revisada.</w:t>
      </w:r>
    </w:p>
    <w:tbl>
      <w:tblPr>
        <w:tblStyle w:val="TableGrid"/>
        <w:tblW w:type="auto" w:w="0"/>
        <w:jc w:val="center"/>
        <w:tblLayout w:type="fixed"/>
        <w:tblLook w:firstColumn="1" w:firstRow="1" w:lastColumn="0" w:lastRow="0" w:noHBand="0" w:noVBand="1" w:val="04A0"/>
      </w:tblPr>
      <w:tblGrid>
        <w:gridCol w:w="792"/>
        <w:gridCol w:w="1656"/>
        <w:gridCol w:w="5112"/>
        <w:gridCol w:w="936"/>
        <w:gridCol w:w="1368"/>
      </w:tblGrid>
      <w:tr>
        <w:trPr>
          <w:tblHeader w:val="true"/>
        </w:trPr>
        <w:tc>
          <w:tcPr>
            <w:tcW w:type="dxa" w:w="1999"/>
            <w:shd w:fill="1E90FF"/>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ID</w:t>
            </w:r>
          </w:p>
        </w:tc>
        <w:tc>
          <w:tcPr>
            <w:tcW w:type="dxa" w:w="1999"/>
            <w:shd w:fill="1E90FF"/>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Nombre</w:t>
            </w:r>
          </w:p>
        </w:tc>
        <w:tc>
          <w:tcPr>
            <w:tcW w:type="dxa" w:w="1999"/>
            <w:shd w:fill="1E90FF"/>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Descripción</w:t>
            </w:r>
          </w:p>
        </w:tc>
        <w:tc>
          <w:tcPr>
            <w:tcW w:type="dxa" w:w="1999"/>
            <w:shd w:fill="1E90FF"/>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Prioridad</w:t>
            </w:r>
          </w:p>
        </w:tc>
        <w:tc>
          <w:tcPr>
            <w:tcW w:type="dxa" w:w="1999"/>
            <w:shd w:fill="1E90FF"/>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Estado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RF01</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Navegación pública</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permitir navegar entre Inicio, Productos, Nosotros, Blog, Contacto, Login, Registro y Carrito mediante enlaces visibles y consistentes.</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RF02</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Registro de usuario</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permitir registrar clientes ingresando RUN, nombre, apellidos, correo, fecha de nacimiento, región/comuna, dirección y contraseña. Debe exigir edad mínima de 18 años.</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RF03</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Validación de registro</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validar RUN chileno, longitud de campos, correo permitido, edad, contraseña de 4 a 10 caracteres y coincidencia de contraseña.</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RF04</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Inicio de sesión simulado</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validar un correo permitido y una contraseña de 4 a 10 caracteres, almacenando el correo del usuario en localStorage como sesión simulada.</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RF05</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Catálogo de productos</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mostrar un catálogo generado desde JavaScript con código, nombre, categoría, precio, imagen y acciones.</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RF06</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Detalle de producto</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usuario debe poder seleccionar un producto y visualizar su descripción, precio, stock disponible e imagen en una vista de detalle.</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RF07</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Agregar al carrito</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usuario debe poder agregar productos al carrito respetando el stock disponible y un máximo de cinco unidades por producto.</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RF08</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Gestionar carrito</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usuario debe poder aumentar/disminuir cantidades, eliminar productos, vaciar el carrito y visualizar subtotal, descuento y total.</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RF09</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Persistencia del carrito</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carrito debe conservarse al recargar la página mediante localStorage.</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RF10</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Descuento Duoc</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aplicar un 20% de descuento al subtotal cuando la sesión simulada utiliza correo @duoc.cl o @profesor.duoc.cl.</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Media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RF11</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Formulario de contacto</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permitir enviar un formulario con nombre, correo opcional y comentario, aplicando límites de caracteres y validación de dominio si se ingresa correo.</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Media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RF12</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Blog</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sistema debe incluir una vista de blog y dos vistas de detalle de artículos integradas a la navegación general.</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Media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RF13</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Administración de productos</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área administrativa debe listar, crear, editar y eliminar productos almacenados en localStorage.</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RF14</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Validar producto</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mantenedor debe validar código, nombre, descripción, precio, stock, stock crítico y categoría; el precio 0 debe permitirse como producto FREE.</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RF15</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Stock crítico</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Cuando el stock sea igual o inferior al stock crítico configurado, el sistema debe mostrar una advertencia en el área administrativa.</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Media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RF16</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Administración de usuarios</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área administrativa debe listar, crear, editar y eliminar usuarios con RUN, datos personales, rol, región, comuna y dirección.</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Alta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r>
        <w:tc>
          <w:tcPr>
            <w:tcW w:type="dxa" w:w="792"/>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RF17</w:t>
            </w:r>
          </w:p>
        </w:tc>
        <w:tc>
          <w:tcPr>
            <w:tcW w:type="dxa" w:w="1656"/>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Roles de usuario</w:t>
            </w:r>
          </w:p>
        </w:tc>
        <w:tc>
          <w:tcPr>
            <w:tcW w:type="dxa" w:w="5112"/>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mantenedor de usuarios debe permitir asignar Administrador, Cliente o Vendedor. El control de acceso real queda fuera de EV1.</w:t>
            </w:r>
          </w:p>
        </w:tc>
        <w:tc>
          <w:tcPr>
            <w:tcW w:type="dxa" w:w="936"/>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Media</w:t>
            </w:r>
          </w:p>
        </w:tc>
        <w:tc>
          <w:tcPr>
            <w:tcW w:type="dxa" w:w="1368"/>
            <w:tcMar>
              <w:top w:w="90" w:type="dxa"/>
              <w:start w:w="110" w:type="dxa"/>
              <w:bottom w:w="90" w:type="dxa"/>
              <w:end w:w="110" w:type="dxa"/>
            </w:tcMar>
            <w:vAlign w:val="center"/>
          </w:tcPr>
          <w:p>
            <w:pPr>
              <w:keepLines w:val="0"/>
              <w:widowControl/>
              <w:spacing w:after="0" w:before="0"/>
              <w:jc w:val="center"/>
            </w:pPr>
            <w:r/>
            <w:r>
              <w:rPr>
                <w:rFonts w:ascii="Arial" w:hAnsi="Arial"/>
                <w:b w:val="0"/>
                <w:color w:val="A16207"/>
                <w:sz w:val="16"/>
              </w:rPr>
              <w:t>Parcial / dato disponible</w:t>
            </w:r>
          </w:p>
        </w:tc>
      </w:tr>
      <w:tr>
        <w:tc>
          <w:tcPr>
            <w:tcW w:type="dxa" w:w="792"/>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RF18</w:t>
            </w:r>
          </w:p>
        </w:tc>
        <w:tc>
          <w:tcPr>
            <w:tcW w:type="dxa" w:w="1656"/>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Productos destacados y contenido HOME</w:t>
            </w:r>
          </w:p>
        </w:tc>
        <w:tc>
          <w:tcPr>
            <w:tcW w:type="dxa" w:w="5112"/>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HOME debe presentar identidad visual de la tienda, productos destacados, beneficios, accesos principales y contenido multimedia embebido.</w:t>
            </w:r>
          </w:p>
        </w:tc>
        <w:tc>
          <w:tcPr>
            <w:tcW w:type="dxa" w:w="936"/>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Media</w:t>
            </w:r>
          </w:p>
        </w:tc>
        <w:tc>
          <w:tcPr>
            <w:tcW w:type="dxa" w:w="136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6803A"/>
                <w:sz w:val="16"/>
              </w:rPr>
              <w:t>Implementado</w:t>
            </w:r>
          </w:p>
        </w:tc>
      </w:tr>
    </w:tbl>
    <w:p>
      <w:r>
        <w:br w:type="page"/>
      </w:r>
    </w:p>
    <w:p>
      <w:pPr>
        <w:pStyle w:val="Heading1"/>
        <w:keepNext/>
        <w:spacing w:before="200" w:after="100"/>
      </w:pPr>
      <w:r>
        <w:t>4. Requisitos no funcionales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11827"/>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ID</w:t>
            </w:r>
          </w:p>
        </w:tc>
        <w:tc>
          <w:tcPr>
            <w:tcW w:type="dxa" w:w="2498"/>
            <w:shd w:fill="111827"/>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Requisito</w:t>
            </w:r>
          </w:p>
        </w:tc>
        <w:tc>
          <w:tcPr>
            <w:tcW w:type="dxa" w:w="2498"/>
            <w:shd w:fill="111827"/>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Descripción</w:t>
            </w:r>
          </w:p>
        </w:tc>
        <w:tc>
          <w:tcPr>
            <w:tcW w:type="dxa" w:w="2498"/>
            <w:shd w:fill="111827"/>
            <w:tcMar>
              <w:top w:w="90" w:type="dxa"/>
              <w:start w:w="110" w:type="dxa"/>
              <w:bottom w:w="90" w:type="dxa"/>
              <w:end w:w="110" w:type="dxa"/>
            </w:tcMar>
            <w:vAlign w:val="center"/>
          </w:tcPr>
          <w:p>
            <w:pPr>
              <w:keepLines w:val="0"/>
              <w:widowControl/>
              <w:spacing w:after="0" w:before="0"/>
              <w:jc w:val="center"/>
            </w:pPr>
            <w:r/>
            <w:r>
              <w:rPr>
                <w:rFonts w:ascii="Arial" w:hAnsi="Arial"/>
                <w:b/>
                <w:color w:val="FFFFFF"/>
                <w:sz w:val="17"/>
              </w:rPr>
              <w:t>Estado</w:t>
            </w:r>
          </w:p>
        </w:tc>
      </w:tr>
      <w:tr>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RNF01</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Usabilidad</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La navegación y los formularios deben presentar mensajes comprensibles y acciones claramente identificables.</w:t>
            </w:r>
          </w:p>
        </w:tc>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RNF02</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Diseño responsivo</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Las vistas deben adaptarse a escritorio, tablet y móvil mediante CSS y media queries.</w:t>
            </w:r>
          </w:p>
        </w:tc>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RNF03</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Separación de responsabilidades</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HTML, CSS y JavaScript deben mantenerse en archivos separados para facilitar mantenimiento.</w:t>
            </w:r>
          </w:p>
        </w:tc>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RNF04</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Compatibilidad</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La aplicación debe ejecutarse en navegadores modernos que soporten HTML5, CSS3, JavaScript y localStorage.</w:t>
            </w:r>
          </w:p>
        </w:tc>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RNF05</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Persistencia local</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Los datos simulados deben conservarse entre recargas del mismo navegador usando localStorage.</w:t>
            </w:r>
          </w:p>
        </w:tc>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RNF06</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Mantenibilidad</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código debe organizarse por funcionalidad: productos, carrito, validaciones, usuarios, contacto y administración.</w:t>
            </w:r>
          </w:p>
        </w:tc>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RNF07</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Control de versiones</w:t>
            </w:r>
          </w:p>
        </w:tc>
        <w:tc>
          <w:tcPr>
            <w:tcW w:type="dxa" w:w="2498"/>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El desarrollo debe mantenerse en GitHub con commits identificables por integrante.</w:t>
            </w:r>
          </w:p>
        </w:tc>
        <w:tc>
          <w:tcPr>
            <w:tcW w:type="dxa" w:w="2498"/>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Implementado</w:t>
            </w:r>
          </w:p>
        </w:tc>
      </w:tr>
      <w:tr>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6"/>
              </w:rPr>
              <w:t>RNF08</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Seguridad de etapa</w:t>
            </w:r>
          </w:p>
        </w:tc>
        <w:tc>
          <w:tcPr>
            <w:tcW w:type="dxa" w:w="2498"/>
            <w:shd w:fill="F8FAFC"/>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6"/>
              </w:rPr>
              <w:t>La solución no debe presentarse como autenticación real; la seguridad de backend, JWT y permisos queda para próximas etapas.</w:t>
            </w:r>
          </w:p>
        </w:tc>
        <w:tc>
          <w:tcPr>
            <w:tcW w:type="dxa" w:w="2498"/>
            <w:shd w:fill="F8FAFC"/>
            <w:tcMar>
              <w:top w:w="90" w:type="dxa"/>
              <w:start w:w="110" w:type="dxa"/>
              <w:bottom w:w="90" w:type="dxa"/>
              <w:end w:w="110" w:type="dxa"/>
            </w:tcMar>
            <w:vAlign w:val="center"/>
          </w:tcPr>
          <w:p>
            <w:pPr>
              <w:keepLines w:val="0"/>
              <w:widowControl/>
              <w:spacing w:after="0" w:before="0"/>
              <w:jc w:val="center"/>
            </w:pPr>
            <w:r/>
            <w:r>
              <w:rPr>
                <w:rFonts w:ascii="Arial" w:hAnsi="Arial"/>
                <w:b w:val="0"/>
                <w:color w:val="111827"/>
                <w:sz w:val="16"/>
              </w:rPr>
              <w:t>Definido para EV1</w:t>
            </w:r>
          </w:p>
        </w:tc>
      </w:tr>
    </w:tbl>
    <w:p>
      <w:pPr>
        <w:pStyle w:val="Heading1"/>
        <w:keepNext/>
        <w:spacing w:before="200" w:after="100"/>
      </w:pPr>
      <w:r>
        <w:t>5. Reglas de negocio</w:t>
      </w:r>
    </w:p>
    <w:tbl>
      <w:tblPr>
        <w:tblStyle w:val="TableGrid"/>
        <w:tblW w:type="auto" w:w="0"/>
        <w:jc w:val="center"/>
        <w:tblLook w:firstColumn="1" w:firstRow="1" w:lastColumn="0" w:lastRow="0" w:noHBand="0" w:noVBand="1" w:val="04A0"/>
      </w:tblPr>
      <w:tblGrid>
        <w:gridCol w:w="4997"/>
        <w:gridCol w:w="4997"/>
      </w:tblGrid>
      <w:tr>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ID</w:t>
            </w:r>
          </w:p>
        </w:tc>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Regla</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RN01</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registro público solo acepta usuarios de 18 años o más.</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RN02</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Los correos permitidos son @duoc.cl, @profesor.duoc.cl y @gmail.com.</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RN03</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Los usuarios con correo @duoc.cl o @profesor.duoc.cl reciben 20% de descuento en el carrito.</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RN04</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RUN se ingresa sin puntos ni guion, entre 7 y 9 caracteres, y debe superar validación de dígito verificador.</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RN05</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La contraseña del login y registro debe tener entre 4 y 10 caracteres.</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RN06</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Un producto puede tener precio 0; visualmente se considera FREE.</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RN07</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stock debe ser un entero mayor o igual a 0.</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RN08</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usuario no puede superar cinco unidades de un mismo producto ni exceder el stock disponible.</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RN09</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stock crítico es opcional; si se configura y stock ≤ stock crítico, debe mostrarse advertencia.</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RN10</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Los roles disponibles en el mantenedor administrativo son Administrador, Cliente y Vendedor.</w:t>
            </w:r>
          </w:p>
        </w:tc>
      </w:tr>
      <w:tr>
        <w:tc>
          <w:tcPr>
            <w:tcW w:type="dxa" w:w="4997"/>
            <w:tcMar>
              <w:top w:w="90" w:type="dxa"/>
              <w:start w:w="110" w:type="dxa"/>
              <w:bottom w:w="90" w:type="dxa"/>
              <w:end w:w="110" w:type="dxa"/>
            </w:tcMar>
            <w:vAlign w:val="center"/>
          </w:tcPr>
          <w:p>
            <w:pPr>
              <w:keepLines w:val="0"/>
              <w:widowControl/>
              <w:spacing w:after="0" w:before="0"/>
              <w:jc w:val="center"/>
            </w:pPr>
            <w:r/>
            <w:r>
              <w:rPr>
                <w:rFonts w:ascii="Arial" w:hAnsi="Arial"/>
                <w:b/>
                <w:color w:val="1E90FF"/>
                <w:sz w:val="17"/>
              </w:rPr>
              <w:t>RN11</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correo del formulario de contacto es opcional; si se ingresa, debe cumplir formato y dominio permitido.</w:t>
            </w:r>
          </w:p>
        </w:tc>
      </w:tr>
    </w:tbl>
    <w:p>
      <w:pPr>
        <w:pStyle w:val="Heading1"/>
        <w:keepNext/>
        <w:spacing w:before="200" w:after="100"/>
      </w:pPr>
      <w:r>
        <w:t>6. Persistencia y datos en EV1</w:t>
      </w:r>
    </w:p>
    <w:p>
      <w:pPr>
        <w:spacing w:after="120" w:line="259" w:lineRule="auto"/>
      </w:pPr>
      <w:r>
        <w:rPr>
          <w:rFonts w:ascii="Arial" w:hAnsi="Arial"/>
          <w:color w:val="111827"/>
          <w:sz w:val="21"/>
        </w:rPr>
        <w:t>La persistencia de la primera versión se implementa completamente en el navegador mediante localStorage. Este mecanismo permite demostrar el flujo funcional sin utilizar todavía una base de datos.</w:t>
      </w:r>
    </w:p>
    <w:tbl>
      <w:tblPr>
        <w:tblStyle w:val="TableGrid"/>
        <w:tblW w:type="auto" w:w="0"/>
        <w:jc w:val="center"/>
        <w:tblLook w:firstColumn="1" w:firstRow="1" w:lastColumn="0" w:lastRow="0" w:noHBand="0" w:noVBand="1" w:val="04A0"/>
      </w:tblPr>
      <w:tblGrid>
        <w:gridCol w:w="4997"/>
        <w:gridCol w:w="4997"/>
      </w:tblGrid>
      <w:tr>
        <w:tc>
          <w:tcPr>
            <w:tcW w:type="dxa" w:w="4997"/>
            <w:shd w:fill="111827"/>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Clave localStorage</w:t>
            </w:r>
          </w:p>
        </w:tc>
        <w:tc>
          <w:tcPr>
            <w:tcW w:type="dxa" w:w="4997"/>
            <w:shd w:fill="111827"/>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Uso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productos</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Catálogo administrable y stock de productos.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carrito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Productos, precios y cantidades del carrito.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usuarios</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Usuarios registrados y administrados.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usuario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Correo de la sesión simulada activa.</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productoSeleccionado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Código utilizado para abrir el detalle del producto.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productoEditar</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Código del producto seleccionado para edición administrativa.</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usuarioEditar</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Índice del usuario seleccionado para edición administrativa.</w:t>
            </w:r>
          </w:p>
        </w:tc>
      </w:tr>
    </w:tbl>
    <w:tbl>
      <w:tblPr>
        <w:tblW w:type="auto" w:w="0"/>
        <w:jc w:val="center"/>
        <w:tblLayout w:type="autofit"/>
        <w:tblLook w:firstColumn="1" w:firstRow="1" w:lastColumn="0" w:lastRow="0" w:noHBand="0" w:noVBand="1" w:val="04A0"/>
      </w:tblPr>
      <w:tblGrid>
        <w:gridCol w:w="9994"/>
      </w:tblGrid>
      <w:tr>
        <w:tc>
          <w:tcPr>
            <w:tcW w:type="dxa" w:w="9994"/>
            <w:shd w:fill="EAF4FF"/>
            <w:tcMar>
              <w:top w:w="130" w:type="dxa"/>
              <w:start w:w="150" w:type="dxa"/>
              <w:bottom w:w="130" w:type="dxa"/>
              <w:end w:w="150" w:type="dxa"/>
            </w:tcMar>
          </w:tcPr>
          <w:p>
            <w:pPr>
              <w:keepLines w:val="0"/>
              <w:widowControl/>
              <w:spacing w:after="60"/>
            </w:pPr>
            <w:r>
              <w:rPr>
                <w:rFonts w:ascii="Arial" w:hAnsi="Arial"/>
                <w:b/>
                <w:color w:val="1E90FF"/>
                <w:sz w:val="21"/>
              </w:rPr>
              <w:t>Consideración técnica</w:t>
            </w:r>
          </w:p>
          <w:p>
            <w:pPr>
              <w:keepLines w:val="0"/>
              <w:widowControl/>
              <w:spacing w:after="0"/>
            </w:pPr>
            <w:r>
              <w:rPr>
                <w:rFonts w:ascii="Arial" w:hAnsi="Arial"/>
                <w:color w:val="111827"/>
                <w:sz w:val="19"/>
              </w:rPr>
              <w:t>localStorage no reemplaza una base de datos. Los datos dependen del navegador y equipo donde se ejecuta la aplicación. En etapas posteriores se migrará la persistencia a servicios backend y base de datos.</w:t>
            </w:r>
          </w:p>
        </w:tc>
      </w:tr>
    </w:tbl>
    <w:p>
      <w:pPr>
        <w:spacing w:after="0"/>
      </w:pPr>
    </w:p>
    <w:p>
      <w:r>
        <w:br w:type="page"/>
      </w:r>
    </w:p>
    <w:p>
      <w:pPr>
        <w:pStyle w:val="Heading1"/>
        <w:keepNext/>
        <w:spacing w:before="200" w:after="100"/>
      </w:pPr>
      <w:r>
        <w:t>7. Interfaces y vistas</w:t>
      </w:r>
    </w:p>
    <w:p>
      <w:pPr>
        <w:pStyle w:val="Heading2"/>
        <w:keepNext/>
        <w:spacing w:before="140" w:after="100"/>
      </w:pPr>
      <w:r>
        <w:t>7.1 Tienda pública</w:t>
      </w:r>
    </w:p>
    <w:tbl>
      <w:tblPr>
        <w:tblStyle w:val="TableGrid"/>
        <w:tblW w:type="auto" w:w="0"/>
        <w:jc w:val="center"/>
        <w:tblLook w:firstColumn="1" w:firstRow="1" w:lastColumn="0" w:lastRow="0" w:noHBand="0" w:noVBand="1" w:val="04A0"/>
      </w:tblPr>
      <w:tblGrid>
        <w:gridCol w:w="4997"/>
        <w:gridCol w:w="4997"/>
      </w:tblGrid>
      <w:tr>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Vista</w:t>
            </w:r>
          </w:p>
        </w:tc>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Propósito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index.html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HOME, navegación, productos destacados, beneficios y video embebido.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productos.html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Catálogo dinámico de productos.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detalle-producto.html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Detalle del producto seleccionado.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carrito.html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Carrito, cantidades, subtotal, descuento y total.</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registro.html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Registro de cliente con validaciones.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login.html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Inicio de sesión simulado.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nosotros.html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Información del proyecto/equipo.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blog.html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Listado de artículos.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blog-detalle-1.html / blog-detalle-2.html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Detalle de artículos del blog.</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contacto.html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Formulario de contacto.</w:t>
            </w:r>
          </w:p>
        </w:tc>
      </w:tr>
    </w:tbl>
    <w:p>
      <w:pPr>
        <w:pStyle w:val="Heading2"/>
        <w:keepNext/>
        <w:spacing w:before="140" w:after="100"/>
      </w:pPr>
      <w:r>
        <w:t>7.2 Área administrativa</w:t>
      </w:r>
    </w:p>
    <w:tbl>
      <w:tblPr>
        <w:tblStyle w:val="TableGrid"/>
        <w:tblW w:type="auto" w:w="0"/>
        <w:jc w:val="center"/>
        <w:tblLook w:firstColumn="1" w:firstRow="1" w:lastColumn="0" w:lastRow="0" w:noHBand="0" w:noVBand="1" w:val="04A0"/>
      </w:tblPr>
      <w:tblGrid>
        <w:gridCol w:w="4997"/>
        <w:gridCol w:w="4997"/>
      </w:tblGrid>
      <w:tr>
        <w:tc>
          <w:tcPr>
            <w:tcW w:type="dxa" w:w="4997"/>
            <w:shd w:fill="111827"/>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Vista</w:t>
            </w:r>
          </w:p>
        </w:tc>
        <w:tc>
          <w:tcPr>
            <w:tcW w:type="dxa" w:w="4997"/>
            <w:shd w:fill="111827"/>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Propósito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admin/index.html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Inicio y accesos a mantenedores.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admin/productos.html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Listado, edición y eliminación de productos.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admin/producto-form.html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Creación/edición y validaciones de producto.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admin/usuarios.html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Listado, edición y eliminación de usuarios.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11827"/>
                <w:sz w:val="17"/>
              </w:rPr>
              <w:t>admin/usuario-form.html</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Creación/edición y validaciones de usuario.</w:t>
            </w:r>
          </w:p>
        </w:tc>
      </w:tr>
    </w:tbl>
    <w:p>
      <w:pPr>
        <w:pStyle w:val="Heading1"/>
        <w:keepNext/>
        <w:spacing w:before="200" w:after="100"/>
      </w:pPr>
      <w:r>
        <w:t>8. Criterios de aceptación y trazabilidad</w:t>
      </w:r>
    </w:p>
    <w:p>
      <w:pPr>
        <w:spacing w:after="120" w:line="259" w:lineRule="auto"/>
      </w:pPr>
      <w:r>
        <w:rPr>
          <w:rFonts w:ascii="Arial" w:hAnsi="Arial"/>
          <w:color w:val="111827"/>
          <w:sz w:val="21"/>
        </w:rPr>
        <w:t>Para considerar aceptada la EV1, se espera que los flujos principales puedan demostrarse en navegador sin errores JavaScript propios de la aplicación y que los datos simulados persistan correctamente cuando corresponde.</w:t>
      </w:r>
    </w:p>
    <w:tbl>
      <w:tblPr>
        <w:tblStyle w:val="TableGrid"/>
        <w:tblW w:type="auto" w:w="0"/>
        <w:jc w:val="center"/>
        <w:tblLook w:firstColumn="1" w:firstRow="1" w:lastColumn="0" w:lastRow="0" w:noHBand="0" w:noVBand="1" w:val="04A0"/>
      </w:tblPr>
      <w:tblGrid>
        <w:gridCol w:w="4997"/>
        <w:gridCol w:w="4997"/>
      </w:tblGrid>
      <w:tr>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Área</w:t>
            </w:r>
          </w:p>
        </w:tc>
        <w:tc>
          <w:tcPr>
            <w:tcW w:type="dxa" w:w="4997"/>
            <w:shd w:fill="1E90FF"/>
            <w:tcMar>
              <w:top w:w="90" w:type="dxa"/>
              <w:start w:w="110" w:type="dxa"/>
              <w:bottom w:w="90" w:type="dxa"/>
              <w:end w:w="110" w:type="dxa"/>
            </w:tcMar>
            <w:vAlign w:val="center"/>
          </w:tcPr>
          <w:p>
            <w:pPr>
              <w:keepLines w:val="0"/>
              <w:widowControl/>
              <w:spacing w:after="0" w:before="0"/>
              <w:jc w:val="left"/>
            </w:pPr>
            <w:r/>
            <w:r>
              <w:rPr>
                <w:rFonts w:ascii="Arial" w:hAnsi="Arial"/>
                <w:b/>
                <w:color w:val="FFFFFF"/>
                <w:sz w:val="18"/>
              </w:rPr>
              <w:t>Criterio de aceptación</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Registro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RUN y correo inválidos son rechazados; un usuario válido mayor de 18 años se almacena y aparece en administración.</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Login</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Correo permitido y contraseña de 4–10 caracteres permiten crear sesión simulada y mostrar usuario conectado.</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Catálogo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Los productos se generan desde JavaScript y permiten abrir detalle.</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Carrito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Agregar, modificar, eliminar y vaciar funciona; F5 conserva el carrito; stock y máximo 5 se respetan.</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Descuento</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Una sesión @duoc.cl o @profesor.duoc.cl aplica 20% al subtotal.</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Admin productos</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Crear/editar/eliminar modifica el catálogo almacenado; reglas de precio, stock y categoría se validan.</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Admin usuarios</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Crear/editar/eliminar usuarios funciona con validaciones y selección de rol/región/comuna.</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Responsive</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Las vistas son utilizables en escritorio, tablet y móvil sin desbordes relevantes.</w:t>
            </w:r>
          </w:p>
        </w:tc>
      </w:tr>
      <w:tr>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color w:val="1E90FF"/>
                <w:sz w:val="17"/>
              </w:rPr>
              <w:t>GitHub</w:t>
            </w:r>
          </w:p>
        </w:tc>
        <w:tc>
          <w:tcPr>
            <w:tcW w:type="dxa" w:w="4997"/>
            <w:tcMar>
              <w:top w:w="90" w:type="dxa"/>
              <w:start w:w="110" w:type="dxa"/>
              <w:bottom w:w="90" w:type="dxa"/>
              <w:end w:w="110" w:type="dxa"/>
            </w:tcMar>
            <w:vAlign w:val="center"/>
          </w:tcPr>
          <w:p>
            <w:pPr>
              <w:keepLines w:val="0"/>
              <w:widowControl/>
              <w:spacing w:after="0" w:before="0"/>
              <w:jc w:val="left"/>
            </w:pPr>
            <w:r/>
            <w:r>
              <w:rPr>
                <w:rFonts w:ascii="Arial" w:hAnsi="Arial"/>
                <w:b w:val="0"/>
                <w:color w:val="111827"/>
                <w:sz w:val="17"/>
              </w:rPr>
              <w:t>El historial evidencia contribuciones identificables de ambos integrantes.</w:t>
            </w:r>
          </w:p>
        </w:tc>
      </w:tr>
    </w:tbl>
    <w:p>
      <w:pPr>
        <w:pStyle w:val="Heading1"/>
        <w:keepNext/>
        <w:spacing w:before="200" w:after="100"/>
      </w:pPr>
      <w:r>
        <w:t>9. Limitaciones y evolución</w:t>
      </w:r>
    </w:p>
    <w:p>
      <w:pPr>
        <w:spacing w:after="120" w:line="259" w:lineRule="auto"/>
      </w:pPr>
      <w:r>
        <w:rPr>
          <w:rFonts w:ascii="Arial" w:hAnsi="Arial"/>
          <w:color w:val="111827"/>
          <w:sz w:val="21"/>
        </w:rPr>
        <w:t>Esta ERS V1 representa la situación de la primera entrega. El proyecto se diseñó para evolucionar durante el semestre, por lo que varias capacidades quedan expresamente fuera del alcance actual.</w:t>
      </w:r>
    </w:p>
    <w:p>
      <w:pPr>
        <w:pStyle w:val="Heading2"/>
        <w:keepNext/>
        <w:spacing w:before="140" w:after="100"/>
      </w:pPr>
      <w:r>
        <w:t>9.1 Fuera de alcance en EV1</w:t>
      </w:r>
    </w:p>
    <w:p>
      <w:pPr>
        <w:pStyle w:val="ListBullet"/>
        <w:spacing w:after="60"/>
      </w:pPr>
      <w:r>
        <w:rPr>
          <w:rFonts w:ascii="Arial" w:hAnsi="Arial"/>
          <w:color w:val="111827"/>
          <w:sz w:val="21"/>
        </w:rPr>
        <w:t>Autenticación real y gestión segura de contraseñas.</w:t>
      </w:r>
    </w:p>
    <w:p>
      <w:pPr>
        <w:pStyle w:val="ListBullet"/>
        <w:spacing w:after="60"/>
      </w:pPr>
      <w:r>
        <w:rPr>
          <w:rFonts w:ascii="Arial" w:hAnsi="Arial"/>
          <w:color w:val="111827"/>
          <w:sz w:val="21"/>
        </w:rPr>
        <w:t>JWT y autorización efectiva por rol.</w:t>
      </w:r>
    </w:p>
    <w:p>
      <w:pPr>
        <w:pStyle w:val="ListBullet"/>
        <w:spacing w:after="60"/>
      </w:pPr>
      <w:r>
        <w:rPr>
          <w:rFonts w:ascii="Arial" w:hAnsi="Arial"/>
          <w:color w:val="111827"/>
          <w:sz w:val="21"/>
        </w:rPr>
        <w:t>Backend con servicios REST.</w:t>
      </w:r>
    </w:p>
    <w:p>
      <w:pPr>
        <w:pStyle w:val="ListBullet"/>
        <w:spacing w:after="60"/>
      </w:pPr>
      <w:r>
        <w:rPr>
          <w:rFonts w:ascii="Arial" w:hAnsi="Arial"/>
          <w:color w:val="111827"/>
          <w:sz w:val="21"/>
        </w:rPr>
        <w:t>Base de datos persistente y compartida.</w:t>
      </w:r>
    </w:p>
    <w:p>
      <w:pPr>
        <w:pStyle w:val="ListBullet"/>
        <w:spacing w:after="60"/>
      </w:pPr>
      <w:r>
        <w:rPr>
          <w:rFonts w:ascii="Arial" w:hAnsi="Arial"/>
          <w:color w:val="111827"/>
          <w:sz w:val="21"/>
        </w:rPr>
        <w:t>Procesamiento de órdenes, pagos o despacho real.</w:t>
      </w:r>
    </w:p>
    <w:p>
      <w:pPr>
        <w:pStyle w:val="ListBullet"/>
        <w:spacing w:after="60"/>
      </w:pPr>
      <w:r>
        <w:rPr>
          <w:rFonts w:ascii="Arial" w:hAnsi="Arial"/>
          <w:color w:val="111827"/>
          <w:sz w:val="21"/>
        </w:rPr>
        <w:t>Sincronización de datos entre distintos dispositivos o navegadores.</w:t>
      </w:r>
    </w:p>
    <w:p>
      <w:pPr>
        <w:pStyle w:val="Heading2"/>
        <w:keepNext/>
        <w:spacing w:before="140" w:after="100"/>
      </w:pPr>
      <w:r>
        <w:t>9.2 Evolución esperada</w:t>
      </w:r>
    </w:p>
    <w:p>
      <w:pPr>
        <w:spacing w:after="120" w:line="259" w:lineRule="auto"/>
      </w:pPr>
      <w:r>
        <w:rPr>
          <w:rFonts w:ascii="Arial" w:hAnsi="Arial"/>
          <w:color w:val="111827"/>
          <w:sz w:val="21"/>
        </w:rPr>
        <w:t>De acuerdo con la progresión del proyecto semestral, la solución podrá migrar su interfaz a React y posteriormente integrarse con servicios backend y base de datos. La ERS deberá actualizarse en las siguientes versiones para reflejar arquitectura, endpoints, seguridad, modelo de datos y nuevos criterios de aceptación.</w:t>
      </w:r>
    </w:p>
    <w:p>
      <w:pPr>
        <w:pStyle w:val="Heading1"/>
        <w:keepNext/>
        <w:spacing w:before="200" w:after="100"/>
      </w:pPr>
      <w:r>
        <w:t>10. Conclusión</w:t>
      </w:r>
    </w:p>
    <w:p>
      <w:pPr>
        <w:spacing w:after="120" w:line="259" w:lineRule="auto"/>
      </w:pPr>
      <w:r>
        <w:rPr>
          <w:rFonts w:ascii="Arial" w:hAnsi="Arial"/>
          <w:color w:val="111827"/>
          <w:sz w:val="21"/>
        </w:rPr>
        <w:t>Level-Up Gamer EV1 entrega una base Front-End funcional y navegable que cubre los flujos principales del caso: usuarios, catálogo, carrito, contacto, blog y mantenedores administrativos. La solución utiliza JavaScript para validaciones y comportamiento, CSS externo para una interfaz responsive y localStorage para simular persistencia durante esta etapa.</w:t>
      </w:r>
    </w:p>
    <w:p>
      <w:pPr>
        <w:spacing w:after="120" w:line="259" w:lineRule="auto"/>
      </w:pPr>
      <w:r>
        <w:rPr>
          <w:rFonts w:ascii="Arial" w:hAnsi="Arial"/>
          <w:color w:val="111827"/>
          <w:sz w:val="21"/>
        </w:rPr>
        <w:t>La presente ERS V1 deja documentado el alcance actual y establece una referencia para continuar la evolución del sistema en las próximas evaluaciones, manteniendo trazabilidad entre requisitos, reglas de negocio y funcionalidades implementadas.</w:t>
      </w:r>
    </w:p>
    <w:tbl>
      <w:tblPr>
        <w:tblW w:type="auto" w:w="0"/>
        <w:jc w:val="center"/>
        <w:tblLayout w:type="autofit"/>
        <w:tblLook w:firstColumn="1" w:firstRow="1" w:lastColumn="0" w:lastRow="0" w:noHBand="0" w:noVBand="1" w:val="04A0"/>
      </w:tblPr>
      <w:tblGrid>
        <w:gridCol w:w="9994"/>
      </w:tblGrid>
      <w:tr>
        <w:tc>
          <w:tcPr>
            <w:tcW w:type="dxa" w:w="9994"/>
            <w:shd w:fill="EEFFE9"/>
            <w:tcMar>
              <w:top w:w="130" w:type="dxa"/>
              <w:start w:w="150" w:type="dxa"/>
              <w:bottom w:w="130" w:type="dxa"/>
              <w:end w:w="150" w:type="dxa"/>
            </w:tcMar>
          </w:tcPr>
          <w:p>
            <w:pPr>
              <w:keepLines w:val="0"/>
              <w:widowControl/>
              <w:spacing w:after="60"/>
            </w:pPr>
            <w:r>
              <w:rPr>
                <w:rFonts w:ascii="Arial" w:hAnsi="Arial"/>
                <w:b/>
                <w:color w:val="16803A"/>
                <w:sz w:val="21"/>
              </w:rPr>
              <w:t>Estado del documento</w:t>
            </w:r>
          </w:p>
          <w:p>
            <w:pPr>
              <w:keepLines w:val="0"/>
              <w:widowControl/>
              <w:spacing w:after="0"/>
            </w:pPr>
            <w:r>
              <w:rPr>
                <w:rFonts w:ascii="Arial" w:hAnsi="Arial"/>
                <w:color w:val="111827"/>
                <w:sz w:val="19"/>
              </w:rPr>
              <w:t>ERS V1 preparada para la entrega EV1. Debe mantenerse versionada junto al proyecto y actualizarse a medida que se incorporen React, backend, base de datos y seguridad real en las siguientes etapas.</w:t>
            </w:r>
          </w:p>
        </w:tc>
      </w:tr>
    </w:tbl>
    <w:p>
      <w:pPr>
        <w:spacing w:after="0"/>
      </w:pPr>
    </w:p>
    <w:sectPr w:rsidR="00FC693F" w:rsidRPr="0006063C" w:rsidSect="00034616">
      <w:headerReference w:type="default" r:id="rId9"/>
      <w:footerReference w:type="default" r:id="rId10"/>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E5E7EB"/>
      </w:pBdr>
    </w:pPr>
    <w:r>
      <w:rPr>
        <w:rFonts w:ascii="Arial" w:hAnsi="Arial"/>
        <w:b/>
        <w:color w:val="1E90FF"/>
        <w:sz w:val="16"/>
      </w:rPr>
      <w:t>LEVEL-UP GAMER  |  ERS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90F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90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