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Entrevista con el CADUS</w:t>
      </w:r>
    </w:p>
    <w:p>
      <w:pPr>
        <w:spacing w:after="120"/>
      </w:pPr>
      <w:r>
        <w:rPr>
          <w:b w:val="0"/>
          <w:i/>
          <w:sz w:val="19"/>
        </w:rPr>
        <w:t>Gestión de Sistemas de Información (GSI) · Universidad de Sevilla · requisitos del CMS y del DMS</w:t>
      </w:r>
    </w:p>
    <w:p>
      <w:pPr>
        <w:spacing w:after="120"/>
      </w:pPr>
      <w:r>
        <w:rPr>
          <w:b w:val="0"/>
          <w:i w:val="0"/>
        </w:rPr>
        <w:t>Entrevistado: Miguel Ángel Camacho Martín, miembro del CADUS y contacto con el cliente.</w:t>
      </w:r>
    </w:p>
    <w:p>
      <w:pPr>
        <w:spacing w:after="120"/>
      </w:pPr>
      <w:r>
        <w:rPr>
          <w:b w:val="0"/>
          <w:i w:val="0"/>
        </w:rPr>
        <w:t>Entrevistadores: equipo de desarrollo del portal CADUS (5 integrantes).</w:t>
      </w:r>
    </w:p>
    <w:p>
      <w:pPr>
        <w:spacing w:after="120"/>
      </w:pPr>
      <w:r>
        <w:rPr>
          <w:b w:val="0"/>
          <w:i w:val="0"/>
        </w:rPr>
        <w:t>Fecha: 26/10/2026 (inicio del Sprint 3).</w:t>
      </w:r>
    </w:p>
    <w:p>
      <w:pPr>
        <w:spacing w:after="120"/>
      </w:pPr>
      <w:r>
        <w:rPr>
          <w:b w:val="0"/>
          <w:i w:val="0"/>
        </w:rPr>
        <w:t>Contexto: el portal (CMS) tiene entregados el Sprint 1 y el Sprint 2; quedan móvil, accesibilidad, filtros del panel, protección de formularios y rendimiento. Las respuestas son las que dio Miguel Ángel.</w:t>
      </w:r>
    </w:p>
    <w:p>
      <w:pPr>
        <w:pStyle w:val="Heading2"/>
      </w:pPr>
      <w:r>
        <w:t>Votaciones (RF-12, RN-05, HU-21)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1. Cuando el CADUS convoca una votación, ¿el voto debe ser secreto o nominal?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 xml:space="preserve">Nominal o secreto, según el caso, y </w:t>
      </w:r>
      <w:r>
        <w:rPr>
          <w:b/>
          <w:i w:val="0"/>
        </w:rPr>
        <w:t>por delegación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2. ¿Quién puede votar y cómo se comprueba?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Solo los delegados. Cada voto representa a los estudiantes de su delegación, no a la persona. Las votaciones son presenciales, y la identidad se confirma presentando el DNI.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3. ¿Qué tipos de votación hacéis y qué opciones tienen?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Las votaciones son sobre asambleas y los votos son sí, no o abstención.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4. ¿Hace falta publicar el resultado en el portal?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No. Solo informar de que se va a realizar la votación.</w:t>
      </w:r>
    </w:p>
    <w:p>
      <w:pPr>
        <w:pStyle w:val="Heading2"/>
      </w:pPr>
      <w:r>
        <w:t>Cuentas y roles (RF-14, RN-04)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5. ¿Cuántos delegados y qué pueden hacer?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 xml:space="preserve">Uno por delegación; la cuenta representa a la delegación, no a la persona. Hay </w:t>
      </w:r>
      <w:r>
        <w:rPr>
          <w:b/>
          <w:i w:val="0"/>
        </w:rPr>
        <w:t>27 delegaciones</w:t>
      </w:r>
      <w:r>
        <w:rPr>
          <w:b w:val="0"/>
          <w:i w:val="0"/>
        </w:rPr>
        <w:t>. Pueden editar la ficha de su delegación y dar de alta a un nuevo delegado cuando el actual se da de baja.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6. La Ejecutiva entra con la cuenta única dcadus@us.es. ¿Se mantiene?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Sí, la cuenta se mantiene para todos.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7. Cuando cambia el delegado, ¿quién da de baja y de alta?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Cualquier ejecutivo, o el propio delegado que se da de baja, y con acción inmediata a poder ser.</w:t>
      </w:r>
    </w:p>
    <w:p>
      <w:pPr>
        <w:pStyle w:val="Heading2"/>
      </w:pPr>
      <w:r>
        <w:t>Atención al estudiante: buzón y mediación (RF-08 a RF-10, RF-13, RN-03)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8. ¿Quién atiende los tickets y en qué plazo?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Cualquier ejecutivo. El aviso de ticket debe llegar al correo de dcadus. El plazo de respuesta es de al menos 4 días.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9. ¿Qué consultas recibís más y cuáles son delicadas?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Becas y conflictos con profesores. Lo de los profesores es más sensible, aunque todas las consultas deberían tratarse con total privacidad.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10. ¿Cuánto tiempo hay que guardar los tickets?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2 años desde que el ticket se resuelve, para tenerlo como prueba.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11. ¿Qué datos del estudiante son necesarios?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Solo nombre y apellidos, facultad y correo de la US.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12. ¿Cómo debe avisarse al estudiante?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Por correo y en el portal, las dos vías.</w:t>
      </w:r>
    </w:p>
    <w:p>
      <w:pPr>
        <w:pStyle w:val="Heading2"/>
      </w:pPr>
      <w:r>
        <w:t>Contenido y mantenimiento (RF-01 a RF-07, RN-01)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13. ¿Quién publicará noticias y actas?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Cualquier ejecutivo con la cuenta del CADUS.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14. ¿Qué podemos publicar ya?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Todo tiene que pasar por la Ejecutiva, así que no publicamos nada: es una web de prueba y ellos subirán el contenido que quieran si es necesario.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15. ¿Nos pueden pasar los datos de las delegaciones que faltan?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Sacadlos de la web del CADUS, en cadus.us.es/delegaciones/.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16. ¿Qué debe incluir el calendario?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Asambleas y cursos. Lo mantienen los ejecutivos.</w:t>
      </w:r>
    </w:p>
    <w:p>
      <w:pPr>
        <w:pStyle w:val="Heading2"/>
      </w:pPr>
      <w:r>
        <w:t>Uso, móvil y accesibilidad (RNF-02, RNF-03)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17. ¿Desde qué dispositivo usará la gente el portal?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Móvil, tablet y ordenador, así que la vista móvil y tablet es importante.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18. ¿Qué necesidades de accesibilidad hay que tener en cuenta?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 xml:space="preserve">Estaría muy bien que fuera una página accesible para personas con alguna necesidad (ciegas o daltónicas) y que siga las pautas del </w:t>
      </w:r>
      <w:r>
        <w:rPr>
          <w:b/>
          <w:i w:val="0"/>
        </w:rPr>
        <w:t>DUA</w:t>
      </w:r>
      <w:r>
        <w:rPr>
          <w:b w:val="0"/>
          <w:i w:val="0"/>
        </w:rPr>
        <w:t xml:space="preserve"> (Diseño Universal para el Aprendizaje).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19. ¿Qué tres cosas tendría que poder hacer un estudiante en menos de un minuto?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Crear un ticket, consultar el calendario, y consultar asambleas, eventos y últimas noticias.</w:t>
      </w:r>
    </w:p>
    <w:p>
      <w:pPr>
        <w:pStyle w:val="Heading2"/>
      </w:pPr>
      <w:r>
        <w:t>Prioridades y expectativas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20. ¿Qué es imprescindible el 15/11?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Todo el WordPress tiene que estar terminado e implementado para el 15.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21. ¿Qué es lo que más teméis que falle?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Que se filtre una reclamación, que el portal caiga en plena votación y que alguien publique sin permiso.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22. ¿Dónde estará alojado el portal y quién lo mantendrá?</w:t>
      </w: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En un servidor SFTP de la US, y lo mantendrá quien ellos crean necesario. Buscan una web con poco mantenimiento, donde se puedan meter datos como noticias o gestionar tickets con facilidad para personas con pocos conocimientos informáticos.</w:t>
      </w:r>
    </w:p>
    <w:p>
      <w:pPr>
        <w:pStyle w:val="Heading1"/>
      </w:pPr>
      <w:r>
        <w:t>Qué cambia en el proyecto según las respuestas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51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Respuesta</w:t>
            </w:r>
          </w:p>
        </w:tc>
        <w:tc>
          <w:tcPr>
            <w:tcW w:type="dxa" w:w="470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Dónde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Las votaciones son presenciales y no se publican resultados (1-4)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La papeleta online (HU-21) deja de tener sentido. El portal solo anuncia la votación (ya cubierto por HU-11). El registro de la votación por delegación pasa al DMS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HU-21, RF-12, RN-05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La cuenta de delegado representa a la delegación y puede dar de alta al nuevo delegado (5, 7)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Nuevo permiso: el delegado crea la cuenta de su sucesor; cualquier ejecutivo también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RF-14, RN-04 (nueva historia)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27 delegaciones, datos de cadus.us.es/delegaciones/ (5, 15)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Cargar las 27 fichas desde la web del CADUS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E2-12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Aviso de ticket al correo dcadus y plazo de respuesta «de al menos 4 días» (8)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El aviso al buzón de la Ejecutiva. El plazo se publica solo cuando se aclare si es mínimo o máximo, en días naturales o hábiles y desde cuándo se cuenta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RF-10, E3-08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Conservación de 2 años desde la resolución (10)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Cierra el plazo pendiente de RNF-08; hay que borrar o anonimizar a los 2 años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RNF-08 (nueva tarea)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Datos mínimos: nombre y apellidos, facultad y correo (11)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Revisar los campos del buzón y de la mediación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HU-17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Aviso al estudiante por correo y en el portal (12)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Ya cubierto: aviso por correo sin contenido y seguimiento en el portal con código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RF-09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Todas las consultas deben tratarse con total privacidad (9)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RN-03 se amplía de reclamaciones y mediaciones a todas las consultas del buzón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RN-03, E3-05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Todo contenido pasa por la Ejecutiva (14)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RN-01 se amplía de actas y normativa a todo el contenido publicado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RN-01, E3-05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Tres operaciones de menos de un minuto: crear un ticket, consultar el calendario, ver asambleas, eventos y noticias (19)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Prueba de aceptación de usabilidad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E3-04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Calendario con asambleas y cursos (16)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Añadir la categoría «Cursos»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RF-11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Móvil, tablet y ordenador (17)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HU-14 incluye la tablet en las pruebas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HU-14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Accesibilidad para ciegos y daltónicos y pautas DUA (18)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HU-15 añade criterios de daltonismo, lector de pantalla y DUA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HU-15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Todo el WordPress terminado el 15/11 (20)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Se mantiene el alcance; el ajuste de HU-21 libera 3 SP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Sprint 3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Servidor SFTP de la US y poco mantenimiento (22)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Riesgo: WordPress necesita PHP y MySQL; hay que confirmar qué ofrece el servidor (E3-03) y reservar tiempo para desplegar y probar (E3-09). Simplificar el panel para personas sin conocimientos técnicos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RNF-05, RNF-07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El relevo de delegados exige baja y alta (7)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HU-22 incluye revocar el acceso del anterior, traspasar la ficha y mantener una sola cuenta activa por delegación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RF-14, RN-04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