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Casos de uso — Normativa y estatutos</w:t>
      </w:r>
    </w:p>
    <w:p>
      <w:pPr>
        <w:spacing w:after="120"/>
      </w:pPr>
      <w:r>
        <w:rPr>
          <w:b w:val="0"/>
          <w:i/>
          <w:sz w:val="19"/>
        </w:rPr>
        <w:t>DMS del CADUS · Lab 4 · Universidad de Sevilla (GSI) · versión 1.0</w:t>
      </w:r>
    </w:p>
    <w:p>
      <w:pPr>
        <w:pStyle w:val="Heading1"/>
      </w:pPr>
      <w:r>
        <w:t>1. Documento</w:t>
      </w:r>
    </w:p>
    <w:p>
      <w:pPr>
        <w:spacing w:after="120"/>
      </w:pPr>
      <w:r>
        <w:rPr>
          <w:b w:val="0"/>
          <w:i w:val="0"/>
        </w:rPr>
        <w:t>Normas, reglamentos y estatutos del CADUS. Solo se muestran las vigentes en la vista principal; las derogadas se conservan como referencia.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737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Sitio de SharePoint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CADUS Documentación pública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Biblioteca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Normativa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Casos de uso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CU-D03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Reglas de negocio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Documentos de ejemplo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Estatutos del CADUS (ejemplo).docx, Reglamento de votaciones (ejemplo).docx y un reglamento derogado</w:t>
            </w:r>
          </w:p>
        </w:tc>
      </w:tr>
    </w:tbl>
    <w:p>
      <w:pPr>
        <w:spacing w:after="40"/>
      </w:pPr>
    </w:p>
    <w:p>
      <w:pPr>
        <w:pStyle w:val="Heading1"/>
      </w:pPr>
      <w:r>
        <w:t>2. Metadatos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Metadato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Tipo de columna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Obligatorio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Tipo de documento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Elección (Normativa)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Fecha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Fecha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Curso académico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Elección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Estado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Elección (Vigente, Derogada)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Sí</w:t>
            </w:r>
          </w:p>
        </w:tc>
      </w:tr>
    </w:tbl>
    <w:p>
      <w:pPr>
        <w:spacing w:after="40"/>
      </w:pPr>
    </w:p>
    <w:p>
      <w:pPr>
        <w:pStyle w:val="Heading1"/>
      </w:pPr>
      <w:r>
        <w:t>3. Permisos</w:t>
      </w:r>
    </w:p>
    <w:p>
      <w:pPr>
        <w:spacing w:after="120"/>
      </w:pPr>
      <w:r>
        <w:rPr>
          <w:b w:val="0"/>
          <w:i w:val="0"/>
        </w:rPr>
        <w:t>Propietarios: leer y escribir. Visitantes (estudiantes y delegados): solo lectura.</w:t>
      </w:r>
    </w:p>
    <w:p>
      <w:pPr>
        <w:pStyle w:val="Heading1"/>
      </w:pPr>
      <w:r>
        <w:t>4. Casos de uso</w:t>
      </w:r>
    </w:p>
    <w:p>
      <w:pPr>
        <w:pStyle w:val="Heading2"/>
      </w:pPr>
      <w:r>
        <w:t>CU-D03 Consultar la normativa vigente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65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Actor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Delegado, Estudiante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Cuándo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Cuando tienen una duda sobre sus derechos o el funcionamiento del CADUS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Precondición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El usuario puede acceder al sitio Documentación pública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Postcondición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El usuario ha leído la norma que buscaba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Pasos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1. Delegado o el estudiante entra en el sitio Documentación pública; el delegado accede con su correo @alum.us.es.</w:t>
      </w:r>
    </w:p>
    <w:p>
      <w:pPr>
        <w:spacing w:after="120"/>
      </w:pPr>
      <w:r>
        <w:rPr>
          <w:b w:val="0"/>
          <w:i w:val="0"/>
        </w:rPr>
        <w:t>2. Estudiante abre la vista de normativa vigente.</w:t>
      </w:r>
    </w:p>
    <w:p>
      <w:pPr>
        <w:spacing w:after="120"/>
      </w:pPr>
      <w:r>
        <w:rPr>
          <w:b w:val="0"/>
          <w:i w:val="0"/>
        </w:rPr>
        <w:t>3. El sistema muestra las normas con estado vigente y oculta las derogadas.</w:t>
      </w:r>
    </w:p>
    <w:p>
      <w:pPr>
        <w:spacing w:after="120"/>
      </w:pPr>
      <w:r>
        <w:rPr>
          <w:b w:val="0"/>
          <w:i w:val="0"/>
        </w:rPr>
        <w:t>4. Estudiante busca por palabra clave o filtra por año.</w:t>
      </w:r>
    </w:p>
    <w:p>
      <w:pPr>
        <w:spacing w:after="120"/>
      </w:pPr>
      <w:r>
        <w:rPr>
          <w:b w:val="0"/>
          <w:i w:val="0"/>
        </w:rPr>
        <w:t>5. El sistema muestra las normas que cumplen la búsqueda.</w:t>
      </w:r>
    </w:p>
    <w:p>
      <w:pPr>
        <w:spacing w:after="120"/>
      </w:pPr>
      <w:r>
        <w:rPr>
          <w:b w:val="0"/>
          <w:i w:val="0"/>
        </w:rPr>
        <w:t>6. Estudiante abre la norma.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Requisitos relacionados:</w:t>
      </w:r>
      <w:r>
        <w:rPr>
          <w:b w:val="0"/>
          <w:i w:val="0"/>
        </w:rPr>
        <w:t xml:space="preserve"> RF-D04, RF-D05, RF-D06, IR-D03, ACT-D03, ACT-D02</w:t>
      </w:r>
    </w:p>
    <w:p>
      <w:pPr>
        <w:pStyle w:val="Heading1"/>
      </w:pPr>
      <w:r>
        <w:t>5. Implementación en SharePoint</w:t>
      </w:r>
    </w:p>
    <w:p>
      <w:pPr>
        <w:spacing w:after="120"/>
      </w:pPr>
      <w:r>
        <w:rPr>
          <w:b w:val="0"/>
          <w:i w:val="0"/>
        </w:rPr>
        <w:t>La biblioteca guarda la normativa del CADUS. Además del nombre, cada documento tiene las columnas Tipo de documento (obligatoria, con valor Normativa por defecto), Fecha, Curso académico y Estado (Vigente o Derogada). En la captura se ve un reglamento derogado junto a dos vigentes. Responde a RF-D02 y RN-D06 (DMS-HU-02).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2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ormativ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Biblioteca Normativa con sus columnas de metadatos.</w:t>
      </w:r>
    </w:p>
    <w:p>
      <w:pPr>
        <w:spacing w:after="120"/>
      </w:pPr>
      <w:r>
        <w:rPr>
          <w:b w:val="0"/>
          <w:i w:val="0"/>
        </w:rPr>
        <w:t>La vista «Vigente» recorre la biblioteca sin carpetas y filtra por Estado = Vigente, así que el reglamento derogado desaparece. Es el filtro por metadatos de CU-D03 y de RF-D05 (DMS-HU-03 y DMS-HU-05).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2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ormativa-vigent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Vista plana «Vigente» de la biblioteca Normativa.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