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F4A58" w14:textId="77777777" w:rsidR="00721FC5" w:rsidRDefault="00A95C6A">
      <w:pPr>
        <w:pStyle w:val="Ttulo1"/>
      </w:pPr>
      <w:bookmarkStart w:id="0" w:name="iris-dataset-neural-network-analysis"/>
      <w:r>
        <w:t>Iris Dataset Neural Network Analysis</w:t>
      </w:r>
    </w:p>
    <w:p w14:paraId="3A540416" w14:textId="77777777" w:rsidR="00721FC5" w:rsidRDefault="00A95C6A">
      <w:pPr>
        <w:pStyle w:val="Ttulo2"/>
      </w:pPr>
      <w:bookmarkStart w:id="1" w:name="introduction"/>
      <w:r>
        <w:t>Introduction</w:t>
      </w:r>
    </w:p>
    <w:p w14:paraId="442D8C0B" w14:textId="77777777" w:rsidR="00721FC5" w:rsidRDefault="00A95C6A">
      <w:pPr>
        <w:pStyle w:val="FirstParagraph"/>
      </w:pPr>
      <w:r>
        <w:t>Artificial neural networks (ANNs) have gained prominence in addressing complex classification challenges within the machine learning domain. This report delves into the development and evaluation of two advanced ANN architectures—a deep residual network an</w:t>
      </w:r>
      <w:r>
        <w:t>d an attention-based network—applied to the classic Iris dataset, originally introduced by Ronald Fisher in 1936. The dataset comprises 150 samples, each characterized by four features: sepal length, sepal width, petal length, and petal width, with the obj</w:t>
      </w:r>
      <w:r>
        <w:t xml:space="preserve">ective of classifying the samples into three species: </w:t>
      </w:r>
      <w:proofErr w:type="spellStart"/>
      <w:r>
        <w:t>Setosa</w:t>
      </w:r>
      <w:proofErr w:type="spellEnd"/>
      <w:r>
        <w:t xml:space="preserve">, Versicolor, and Virginica. The primary aim is to explore whether sophisticated network architectures, inspired by state-of-the-art designs, offer performance advantages over simpler classifiers </w:t>
      </w:r>
      <w:r>
        <w:t>on this structured yet small dataset. Additionally, this project serves as an educational exercise to deepen understanding of advanced ANN techniques. The methodology encompasses a comprehensive exploratory data analysis (EDA), detailed model design, train</w:t>
      </w:r>
      <w:r>
        <w:t>ing with hyperparameter optimization, and thorough performance evaluation using metrics such as accuracy, precision, recall, F1-score, and Receiver Operating Characteristic Area Under the Curve (ROC AUC).</w:t>
      </w:r>
    </w:p>
    <w:p w14:paraId="226269D9" w14:textId="778D4F03" w:rsidR="00721FC5" w:rsidRDefault="00A95C6A">
      <w:pPr>
        <w:pStyle w:val="Textoindependiente"/>
      </w:pPr>
      <w:r>
        <w:t>The approach is structured as follows: First, we co</w:t>
      </w:r>
      <w:r>
        <w:t>nduct an extensive EDA to understand the data’s distribution, feature correlations, a</w:t>
      </w:r>
      <w:r>
        <w:t xml:space="preserve">nd class separability, providing a foundation for model development. Next, we design two neural network models—a deep residual network motivated by </w:t>
      </w:r>
      <w:proofErr w:type="spellStart"/>
      <w:r>
        <w:t>ResNet</w:t>
      </w:r>
      <w:proofErr w:type="spellEnd"/>
      <w:r>
        <w:t xml:space="preserve"> (He et al., 2016</w:t>
      </w:r>
      <w:r>
        <w:t>) and an attention-based network drawing from sequence-to-sequence attention concepts (</w:t>
      </w:r>
      <w:proofErr w:type="spellStart"/>
      <w:r>
        <w:t>Bahdanau</w:t>
      </w:r>
      <w:proofErr w:type="spellEnd"/>
      <w:r>
        <w:t xml:space="preserve"> et al., 2015) and Transformer self-attention (Vaswani et al., 2017). These models are trained using </w:t>
      </w:r>
      <w:proofErr w:type="spellStart"/>
      <w:r>
        <w:t>Keras</w:t>
      </w:r>
      <w:proofErr w:type="spellEnd"/>
      <w:r>
        <w:t xml:space="preserve"> (Chollet, 2015) with advanced techniques such as early</w:t>
      </w:r>
      <w:r>
        <w:t xml:space="preserve"> stopping and the Adam optimizer (</w:t>
      </w:r>
      <w:proofErr w:type="spellStart"/>
      <w:r>
        <w:t>Kingma</w:t>
      </w:r>
      <w:proofErr w:type="spellEnd"/>
      <w:r>
        <w:t xml:space="preserve"> &amp; Ba, 2015), incorporating automated hyperparameter tuning to optimize performance. Finally, we evaluate the models on a held-out test set, analyzing their strengths, limitations, and potential improvements. Through</w:t>
      </w:r>
      <w:r>
        <w:t xml:space="preserve"> this endeavor, we gain practical experience applying neural networks to real-world data and develop insights into how architectural choices impact performance on a classic classification problem.</w:t>
      </w:r>
    </w:p>
    <w:p w14:paraId="34837A3B" w14:textId="77777777" w:rsidR="00721FC5" w:rsidRDefault="00A95C6A">
      <w:pPr>
        <w:pStyle w:val="Ttulo2"/>
      </w:pPr>
      <w:bookmarkStart w:id="2" w:name="dataset-description"/>
      <w:bookmarkEnd w:id="1"/>
      <w:r>
        <w:t>Dataset Description</w:t>
      </w:r>
    </w:p>
    <w:p w14:paraId="32F4FF74" w14:textId="77777777" w:rsidR="00721FC5" w:rsidRDefault="00A95C6A">
      <w:pPr>
        <w:pStyle w:val="FirstParagraph"/>
      </w:pPr>
      <w:r>
        <w:t>The Iris dataset (</w:t>
      </w:r>
      <w:proofErr w:type="spellStart"/>
      <w:r>
        <w:t>Dua</w:t>
      </w:r>
      <w:proofErr w:type="spellEnd"/>
      <w:r>
        <w:t xml:space="preserve"> &amp; Graff, 2019) co</w:t>
      </w:r>
      <w:r>
        <w:t xml:space="preserve">nsists of 150 samples, with 50 samples per species: </w:t>
      </w:r>
      <w:proofErr w:type="spellStart"/>
      <w:r>
        <w:t>Setosa</w:t>
      </w:r>
      <w:proofErr w:type="spellEnd"/>
      <w:r>
        <w:t>, Versicolor, and Virginica. Each sample is described by four quantitative features measured in centimeters: sepal length, sepal width, petal length, and petal width. The task involves a three-class</w:t>
      </w:r>
      <w:r>
        <w:t xml:space="preserve"> classification, making it a manageable yet insightful dataset for experimentation. Its balanced nature and small size provide a controlled environment to test complex models, though the limited data poses a risk of overfitting, necessitating careful model</w:t>
      </w:r>
      <w:r>
        <w:t xml:space="preserve"> design and validation strategies.</w:t>
      </w:r>
    </w:p>
    <w:p w14:paraId="7BF8CCB2" w14:textId="77777777" w:rsidR="00721FC5" w:rsidRDefault="00A95C6A">
      <w:pPr>
        <w:pStyle w:val="Ttulo2"/>
      </w:pPr>
      <w:bookmarkStart w:id="3" w:name="data-characteristics-and-significance"/>
      <w:bookmarkEnd w:id="2"/>
      <w:r>
        <w:lastRenderedPageBreak/>
        <w:t>Data Characteristics and Significance</w:t>
      </w:r>
    </w:p>
    <w:p w14:paraId="12D1B46A" w14:textId="77777777" w:rsidR="00721FC5" w:rsidRDefault="00A95C6A">
      <w:pPr>
        <w:pStyle w:val="FirstParagraph"/>
      </w:pPr>
      <w:r>
        <w:t>Introduced by Fisher (1936), the Iris dataset holds historical significance as one of the earliest examples of multivariate data analysis in taxonomy. It has become a cornerstone in m</w:t>
      </w:r>
      <w:r>
        <w:t xml:space="preserve">achine learning education and benchmarking due to its clean structure and moderate complexity. The dataset’s features exhibit varying degrees of class separability: petal length and petal width provide clear differentiation, particularly between </w:t>
      </w:r>
      <w:proofErr w:type="spellStart"/>
      <w:r>
        <w:t>Setosa</w:t>
      </w:r>
      <w:proofErr w:type="spellEnd"/>
      <w:r>
        <w:t xml:space="preserve"> and</w:t>
      </w:r>
      <w:r>
        <w:t xml:space="preserve"> the other two species, while sepal dimensions show more overlap, rendering classification non-trivial in certain cases. This mix of linearly separable and non-separable class pairs offers an excellent testbed for evaluating modern neural network architect</w:t>
      </w:r>
      <w:r>
        <w:t>ures’ ability to capture subtle nonlinear patterns. The absence of missing values and well-defined classes further allows focus on modeling techniques, making it an ideal choice for this study.</w:t>
      </w:r>
    </w:p>
    <w:p w14:paraId="120301C7" w14:textId="77777777" w:rsidR="00721FC5" w:rsidRDefault="00A95C6A">
      <w:pPr>
        <w:pStyle w:val="Ttulo2"/>
      </w:pPr>
      <w:bookmarkStart w:id="4" w:name="exploratory-data-analysis-eda"/>
      <w:bookmarkEnd w:id="3"/>
      <w:r>
        <w:t>Exploratory Data Analysis (EDA)</w:t>
      </w:r>
    </w:p>
    <w:p w14:paraId="1867FCC6" w14:textId="77777777" w:rsidR="00721FC5" w:rsidRDefault="00A95C6A">
      <w:pPr>
        <w:pStyle w:val="FirstParagraph"/>
      </w:pPr>
      <w:r>
        <w:t>Before modeling, a comprehensi</w:t>
      </w:r>
      <w:r>
        <w:t xml:space="preserve">ve EDA was performed to visualize the data’s distribution and relationships between features. Scatter plots confirmed that </w:t>
      </w:r>
      <w:proofErr w:type="spellStart"/>
      <w:r>
        <w:t>Setosa</w:t>
      </w:r>
      <w:proofErr w:type="spellEnd"/>
      <w:r>
        <w:t xml:space="preserve"> is linearly separable from Versicolor and Virginica due to its notably shorter and narrower petals. However, Versicolor and Vi</w:t>
      </w:r>
      <w:r>
        <w:t>rginica exhibited overlapping feature distributions, especially in sepal length and width, suggesting that a more complex decision boundary might be required to distinguish them effectively. The analysis also revealed a high correlation between petal lengt</w:t>
      </w:r>
      <w:r>
        <w:t>h and petal width (approximately 0.96), indicating that these features carry similar information and are critical for classification. In contrast, correlations involving sepal length and width were weaker, with sepal width showing a moderate negative corre</w:t>
      </w:r>
      <w:r>
        <w:t>lation with petal dimensions (around -0.43). These insights guided the modeling process, emphasizing the need for models to leverage petal measurements heavily while considering sepal features as supplementary or combined inputs for optimal performance.</w:t>
      </w:r>
    </w:p>
    <w:p w14:paraId="6858E45C" w14:textId="77777777" w:rsidR="00721FC5" w:rsidRDefault="00A95C6A">
      <w:pPr>
        <w:pStyle w:val="Ttulo3"/>
      </w:pPr>
      <w:bookmarkStart w:id="5" w:name="detailed-eda-insights"/>
      <w:r>
        <w:t>De</w:t>
      </w:r>
      <w:r>
        <w:t>tailed EDA Insights</w:t>
      </w:r>
    </w:p>
    <w:p w14:paraId="353D929C" w14:textId="77777777" w:rsidR="00721FC5" w:rsidRDefault="00A95C6A">
      <w:pPr>
        <w:pStyle w:val="FirstParagraph"/>
      </w:pPr>
      <w:r>
        <w:t>The EDA process utilized a variety of visualization techniques to extract meaningful insights:</w:t>
      </w:r>
    </w:p>
    <w:p w14:paraId="162E47D0" w14:textId="77777777" w:rsidR="00721FC5" w:rsidRDefault="00A95C6A" w:rsidP="00A95C6A">
      <w:pPr>
        <w:pStyle w:val="Compact"/>
        <w:numPr>
          <w:ilvl w:val="0"/>
          <w:numId w:val="1"/>
        </w:numPr>
      </w:pPr>
      <w:r>
        <w:rPr>
          <w:b/>
          <w:bCs/>
        </w:rPr>
        <w:t>Histograms with Kernel Density Estimation (KDE)</w:t>
      </w:r>
      <w:r>
        <w:t>: These plots illustrated the frequency distributions of each feature across species. For inst</w:t>
      </w:r>
      <w:r>
        <w:t xml:space="preserve">ance, sepal length peaked around 5 cm for </w:t>
      </w:r>
      <w:proofErr w:type="spellStart"/>
      <w:r>
        <w:t>Setosa</w:t>
      </w:r>
      <w:proofErr w:type="spellEnd"/>
      <w:r>
        <w:t xml:space="preserve">, 6 cm for Versicolor, and 6.5–7 cm for Virginica, with some overlap. Petal length showed a sharp peak at 1.5 cm for </w:t>
      </w:r>
      <w:proofErr w:type="spellStart"/>
      <w:r>
        <w:t>Setosa</w:t>
      </w:r>
      <w:proofErr w:type="spellEnd"/>
      <w:r>
        <w:t xml:space="preserve">, 4.5 cm for Versicolor, and 5.5–6 cm for Virginica, highlighting </w:t>
      </w:r>
      <w:proofErr w:type="spellStart"/>
      <w:r>
        <w:t>Setosa’s</w:t>
      </w:r>
      <w:proofErr w:type="spellEnd"/>
      <w:r>
        <w:t xml:space="preserve"> distinctiv</w:t>
      </w:r>
      <w:r>
        <w:t>eness. This suggested that petal dimensions are more discriminative than sepal dimensions.</w:t>
      </w:r>
    </w:p>
    <w:p w14:paraId="0885A193" w14:textId="77777777" w:rsidR="00721FC5" w:rsidRDefault="00A95C6A" w:rsidP="00A95C6A">
      <w:pPr>
        <w:pStyle w:val="Compact"/>
        <w:numPr>
          <w:ilvl w:val="0"/>
          <w:numId w:val="1"/>
        </w:numPr>
      </w:pPr>
      <w:r>
        <w:rPr>
          <w:b/>
          <w:bCs/>
        </w:rPr>
        <w:t>Boxplots</w:t>
      </w:r>
      <w:r>
        <w:t xml:space="preserve">: These revealed the central tendency and variability of each feature. </w:t>
      </w:r>
      <w:proofErr w:type="spellStart"/>
      <w:r>
        <w:t>Setosa</w:t>
      </w:r>
      <w:proofErr w:type="spellEnd"/>
      <w:r>
        <w:t xml:space="preserve"> exhibited tight interquartile ranges for petal length (1–2 cm) and width (0.1–0</w:t>
      </w:r>
      <w:r>
        <w:t>.3 cm), while Versicolor and Virginica showed broader ranges with overlap in sepal measurements (e.g., sepal width 2.5–3.5 cm across all species). Outliers were minimal, indicating data consistency.</w:t>
      </w:r>
    </w:p>
    <w:p w14:paraId="099441EC" w14:textId="77777777" w:rsidR="00721FC5" w:rsidRDefault="00A95C6A" w:rsidP="00A95C6A">
      <w:pPr>
        <w:pStyle w:val="Compact"/>
        <w:numPr>
          <w:ilvl w:val="0"/>
          <w:numId w:val="1"/>
        </w:numPr>
      </w:pPr>
      <w:r>
        <w:rPr>
          <w:b/>
          <w:bCs/>
        </w:rPr>
        <w:lastRenderedPageBreak/>
        <w:t>Dimensionality Reduction (PCA and t-SNE)</w:t>
      </w:r>
      <w:r>
        <w:t>: PCA reduced the</w:t>
      </w:r>
      <w:r>
        <w:t xml:space="preserve"> four-dimensional space to two principal components, explaining approximately 95% of the variance, with </w:t>
      </w:r>
      <w:proofErr w:type="spellStart"/>
      <w:r>
        <w:t>Setosa</w:t>
      </w:r>
      <w:proofErr w:type="spellEnd"/>
      <w:r>
        <w:t xml:space="preserve"> clearly separated along the first component. t-SNE, a non-linear technique, further enhanced cluster visualization, showing some overlap between </w:t>
      </w:r>
      <w:r>
        <w:t xml:space="preserve">Versicolor and Virginica but reinforcing </w:t>
      </w:r>
      <w:proofErr w:type="spellStart"/>
      <w:r>
        <w:t>Setosa’s</w:t>
      </w:r>
      <w:proofErr w:type="spellEnd"/>
      <w:r>
        <w:t xml:space="preserve"> isolation. These techniques underscored the dataset’s inherent structure and guided feature selection.</w:t>
      </w:r>
    </w:p>
    <w:p w14:paraId="17B1B315" w14:textId="77777777" w:rsidR="00721FC5" w:rsidRDefault="00A95C6A">
      <w:pPr>
        <w:pStyle w:val="Ttulo3"/>
      </w:pPr>
      <w:bookmarkStart w:id="6" w:name="eda-visualizations"/>
      <w:bookmarkEnd w:id="5"/>
      <w:r>
        <w:t>EDA Visualizations</w:t>
      </w:r>
    </w:p>
    <w:p w14:paraId="11A6A927" w14:textId="77777777" w:rsidR="00B43EA1" w:rsidRDefault="009F0B67" w:rsidP="00B43EA1">
      <w:pPr>
        <w:pStyle w:val="Compact"/>
        <w:keepNext/>
      </w:pPr>
      <w:r>
        <w:rPr>
          <w:noProof/>
        </w:rPr>
        <w:drawing>
          <wp:inline distT="0" distB="0" distL="0" distR="0" wp14:anchorId="67D0B7DD" wp14:editId="5B01451F">
            <wp:extent cx="3774547" cy="25082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92604" cy="2520249"/>
                    </a:xfrm>
                    <a:prstGeom prst="rect">
                      <a:avLst/>
                    </a:prstGeom>
                    <a:noFill/>
                    <a:ln>
                      <a:noFill/>
                    </a:ln>
                  </pic:spPr>
                </pic:pic>
              </a:graphicData>
            </a:graphic>
          </wp:inline>
        </w:drawing>
      </w:r>
    </w:p>
    <w:p w14:paraId="004FAB1F" w14:textId="24056DF7" w:rsidR="009F0B67" w:rsidRDefault="00B43EA1" w:rsidP="00B43EA1">
      <w:pPr>
        <w:pStyle w:val="Descripcin"/>
      </w:pPr>
      <w:r>
        <w:t xml:space="preserve">Figure </w:t>
      </w:r>
      <w:r>
        <w:fldChar w:fldCharType="begin"/>
      </w:r>
      <w:r>
        <w:instrText xml:space="preserve"> SEQ Figure \* ARABIC </w:instrText>
      </w:r>
      <w:r>
        <w:fldChar w:fldCharType="separate"/>
      </w:r>
      <w:r w:rsidR="00FA157D">
        <w:rPr>
          <w:noProof/>
        </w:rPr>
        <w:t>1</w:t>
      </w:r>
      <w:r>
        <w:fldChar w:fldCharType="end"/>
      </w:r>
      <w:r>
        <w:t xml:space="preserve">: </w:t>
      </w:r>
      <w:r w:rsidRPr="00050481">
        <w:t>Violin Plots</w:t>
      </w:r>
    </w:p>
    <w:p w14:paraId="27DB56E0" w14:textId="420D4D90" w:rsidR="00B43EA1" w:rsidRDefault="00B43EA1" w:rsidP="009F0B67">
      <w:pPr>
        <w:pStyle w:val="Descripcin"/>
        <w:rPr>
          <w:i w:val="0"/>
          <w:iCs/>
        </w:rPr>
      </w:pPr>
      <w:r w:rsidRPr="00B43EA1">
        <w:rPr>
          <w:i w:val="0"/>
          <w:iCs/>
        </w:rPr>
        <w:t xml:space="preserve">Violin plots displaying the distribution of all four iris features by species. Shows clearly how </w:t>
      </w:r>
      <w:proofErr w:type="spellStart"/>
      <w:r w:rsidRPr="00B43EA1">
        <w:rPr>
          <w:i w:val="0"/>
          <w:iCs/>
        </w:rPr>
        <w:t>Setosa</w:t>
      </w:r>
      <w:proofErr w:type="spellEnd"/>
      <w:r w:rsidRPr="00B43EA1">
        <w:rPr>
          <w:i w:val="0"/>
          <w:iCs/>
        </w:rPr>
        <w:t xml:space="preserve"> has significantly smaller petals with concentrated distributions, while Virginica typically has the largest measurements. Sepal width is the only feature where </w:t>
      </w:r>
      <w:proofErr w:type="spellStart"/>
      <w:r w:rsidRPr="00B43EA1">
        <w:rPr>
          <w:i w:val="0"/>
          <w:iCs/>
        </w:rPr>
        <w:t>Setosa</w:t>
      </w:r>
      <w:proofErr w:type="spellEnd"/>
      <w:r w:rsidRPr="00B43EA1">
        <w:rPr>
          <w:i w:val="0"/>
          <w:iCs/>
        </w:rPr>
        <w:t xml:space="preserve"> exceeds other species.</w:t>
      </w:r>
    </w:p>
    <w:p w14:paraId="6633E507" w14:textId="77777777" w:rsidR="00B43EA1" w:rsidRDefault="00B43EA1" w:rsidP="00B43EA1">
      <w:pPr>
        <w:pStyle w:val="Descripcin"/>
        <w:keepNext/>
      </w:pPr>
      <w:r>
        <w:rPr>
          <w:i w:val="0"/>
          <w:iCs/>
          <w:noProof/>
        </w:rPr>
        <w:drawing>
          <wp:inline distT="0" distB="0" distL="0" distR="0" wp14:anchorId="28F5DCCE" wp14:editId="3A9A1B56">
            <wp:extent cx="3606800" cy="23977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12745" cy="2401677"/>
                    </a:xfrm>
                    <a:prstGeom prst="rect">
                      <a:avLst/>
                    </a:prstGeom>
                    <a:noFill/>
                    <a:ln>
                      <a:noFill/>
                    </a:ln>
                  </pic:spPr>
                </pic:pic>
              </a:graphicData>
            </a:graphic>
          </wp:inline>
        </w:drawing>
      </w:r>
    </w:p>
    <w:p w14:paraId="136560B6" w14:textId="13289E1D" w:rsidR="00B43EA1" w:rsidRPr="00B43EA1" w:rsidRDefault="00B43EA1" w:rsidP="00B43EA1">
      <w:pPr>
        <w:pStyle w:val="Descripcin"/>
        <w:rPr>
          <w:i w:val="0"/>
          <w:iCs/>
        </w:rPr>
      </w:pPr>
      <w:r>
        <w:t xml:space="preserve">Figure </w:t>
      </w:r>
      <w:r>
        <w:fldChar w:fldCharType="begin"/>
      </w:r>
      <w:r>
        <w:instrText xml:space="preserve"> SEQ Figure \* ARABIC </w:instrText>
      </w:r>
      <w:r>
        <w:fldChar w:fldCharType="separate"/>
      </w:r>
      <w:r w:rsidR="00FA157D">
        <w:rPr>
          <w:noProof/>
        </w:rPr>
        <w:t>2</w:t>
      </w:r>
      <w:r>
        <w:fldChar w:fldCharType="end"/>
      </w:r>
      <w:r>
        <w:t>: Boxplots</w:t>
      </w:r>
    </w:p>
    <w:p w14:paraId="75D7E8E9" w14:textId="77777777" w:rsidR="00B43EA1" w:rsidRDefault="00B43EA1" w:rsidP="00B43EA1">
      <w:pPr>
        <w:pStyle w:val="Descripcin"/>
        <w:keepNext/>
        <w:rPr>
          <w:i w:val="0"/>
          <w:iCs/>
        </w:rPr>
      </w:pPr>
      <w:r w:rsidRPr="00B43EA1">
        <w:rPr>
          <w:i w:val="0"/>
          <w:iCs/>
        </w:rPr>
        <w:t xml:space="preserve">Boxplots illustrating the median, quartiles, and outliers of each feature across species. Demonstrates the progressive increase in petal dimensions from </w:t>
      </w:r>
      <w:proofErr w:type="spellStart"/>
      <w:r w:rsidRPr="00B43EA1">
        <w:rPr>
          <w:i w:val="0"/>
          <w:iCs/>
        </w:rPr>
        <w:t>Setosa</w:t>
      </w:r>
      <w:proofErr w:type="spellEnd"/>
      <w:r w:rsidRPr="00B43EA1">
        <w:rPr>
          <w:i w:val="0"/>
          <w:iCs/>
        </w:rPr>
        <w:t xml:space="preserve"> to Versicolor </w:t>
      </w:r>
      <w:r w:rsidRPr="00B43EA1">
        <w:rPr>
          <w:i w:val="0"/>
          <w:iCs/>
        </w:rPr>
        <w:lastRenderedPageBreak/>
        <w:t xml:space="preserve">to Virginica, with several outliers visible, particularly in petal measurements for </w:t>
      </w:r>
      <w:proofErr w:type="spellStart"/>
      <w:r w:rsidRPr="00B43EA1">
        <w:rPr>
          <w:i w:val="0"/>
          <w:iCs/>
        </w:rPr>
        <w:t>Setosa</w:t>
      </w:r>
      <w:proofErr w:type="spellEnd"/>
      <w:r w:rsidRPr="00B43EA1">
        <w:rPr>
          <w:i w:val="0"/>
          <w:iCs/>
        </w:rPr>
        <w:t>.</w:t>
      </w:r>
    </w:p>
    <w:p w14:paraId="4E7108CE" w14:textId="21B9F425" w:rsidR="00B43EA1" w:rsidRDefault="00B43EA1" w:rsidP="00B43EA1">
      <w:pPr>
        <w:pStyle w:val="Descripcin"/>
        <w:keepNext/>
      </w:pPr>
      <w:r>
        <w:rPr>
          <w:i w:val="0"/>
          <w:iCs/>
          <w:noProof/>
        </w:rPr>
        <w:drawing>
          <wp:inline distT="0" distB="0" distL="0" distR="0" wp14:anchorId="39E6AD63" wp14:editId="00679A38">
            <wp:extent cx="4241107" cy="28194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56413" cy="2829575"/>
                    </a:xfrm>
                    <a:prstGeom prst="rect">
                      <a:avLst/>
                    </a:prstGeom>
                    <a:noFill/>
                    <a:ln>
                      <a:noFill/>
                    </a:ln>
                  </pic:spPr>
                </pic:pic>
              </a:graphicData>
            </a:graphic>
          </wp:inline>
        </w:drawing>
      </w:r>
    </w:p>
    <w:p w14:paraId="33D30E63" w14:textId="4F3A7A49" w:rsidR="00B43EA1" w:rsidRDefault="00B43EA1" w:rsidP="00B43EA1">
      <w:pPr>
        <w:pStyle w:val="Descripcin"/>
      </w:pPr>
      <w:r>
        <w:t xml:space="preserve">Figure </w:t>
      </w:r>
      <w:r>
        <w:fldChar w:fldCharType="begin"/>
      </w:r>
      <w:r>
        <w:instrText xml:space="preserve"> SEQ Figure \* ARABIC </w:instrText>
      </w:r>
      <w:r>
        <w:fldChar w:fldCharType="separate"/>
      </w:r>
      <w:r w:rsidR="00FA157D">
        <w:rPr>
          <w:noProof/>
        </w:rPr>
        <w:t>3</w:t>
      </w:r>
      <w:r>
        <w:fldChar w:fldCharType="end"/>
      </w:r>
      <w:r w:rsidRPr="00677FD7">
        <w:t>: Histograms with KDE</w:t>
      </w:r>
    </w:p>
    <w:p w14:paraId="5F030C53" w14:textId="11492DB9" w:rsidR="00B645F9" w:rsidRPr="00B645F9" w:rsidRDefault="00B645F9" w:rsidP="00B43EA1">
      <w:pPr>
        <w:pStyle w:val="Descripcin"/>
        <w:rPr>
          <w:i w:val="0"/>
          <w:iCs/>
        </w:rPr>
      </w:pPr>
      <w:r w:rsidRPr="00B645F9">
        <w:rPr>
          <w:i w:val="0"/>
          <w:iCs/>
        </w:rPr>
        <w:t xml:space="preserve">Histograms with kernel density estimation curves showing the frequency distribution of each feature. Highlights the complete separation of </w:t>
      </w:r>
      <w:proofErr w:type="spellStart"/>
      <w:r w:rsidRPr="00B645F9">
        <w:rPr>
          <w:i w:val="0"/>
          <w:iCs/>
        </w:rPr>
        <w:t>Setosa</w:t>
      </w:r>
      <w:proofErr w:type="spellEnd"/>
      <w:r w:rsidRPr="00B645F9">
        <w:rPr>
          <w:i w:val="0"/>
          <w:iCs/>
        </w:rPr>
        <w:t xml:space="preserve"> in petal dimensions, while showing overlapping distributions in sepal characteristics, particularly in sepal width where </w:t>
      </w:r>
      <w:proofErr w:type="spellStart"/>
      <w:r w:rsidRPr="00B645F9">
        <w:rPr>
          <w:i w:val="0"/>
          <w:iCs/>
        </w:rPr>
        <w:t>Setosa</w:t>
      </w:r>
      <w:proofErr w:type="spellEnd"/>
      <w:r w:rsidRPr="00B645F9">
        <w:rPr>
          <w:i w:val="0"/>
          <w:iCs/>
        </w:rPr>
        <w:t xml:space="preserve"> tends toward higher values.</w:t>
      </w:r>
    </w:p>
    <w:p w14:paraId="55308792" w14:textId="77777777" w:rsidR="00B43EA1" w:rsidRDefault="00B43EA1" w:rsidP="00B43EA1">
      <w:pPr>
        <w:pStyle w:val="Descripcin"/>
        <w:keepNext/>
      </w:pPr>
      <w:r>
        <w:rPr>
          <w:noProof/>
        </w:rPr>
        <w:drawing>
          <wp:inline distT="0" distB="0" distL="0" distR="0" wp14:anchorId="49E88AB6" wp14:editId="03C3A7C7">
            <wp:extent cx="3354088" cy="29400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1979" cy="2946967"/>
                    </a:xfrm>
                    <a:prstGeom prst="rect">
                      <a:avLst/>
                    </a:prstGeom>
                    <a:noFill/>
                    <a:ln>
                      <a:noFill/>
                    </a:ln>
                  </pic:spPr>
                </pic:pic>
              </a:graphicData>
            </a:graphic>
          </wp:inline>
        </w:drawing>
      </w:r>
    </w:p>
    <w:p w14:paraId="78B6AA66" w14:textId="3CB56CA9" w:rsidR="00B43EA1" w:rsidRDefault="00B43EA1" w:rsidP="00B43EA1">
      <w:pPr>
        <w:pStyle w:val="Descripcin"/>
      </w:pPr>
      <w:r>
        <w:t xml:space="preserve">Figure </w:t>
      </w:r>
      <w:r>
        <w:fldChar w:fldCharType="begin"/>
      </w:r>
      <w:r>
        <w:instrText xml:space="preserve"> SEQ Figure \* ARABIC </w:instrText>
      </w:r>
      <w:r>
        <w:fldChar w:fldCharType="separate"/>
      </w:r>
      <w:r w:rsidR="00FA157D">
        <w:rPr>
          <w:noProof/>
        </w:rPr>
        <w:t>4</w:t>
      </w:r>
      <w:r>
        <w:fldChar w:fldCharType="end"/>
      </w:r>
      <w:r w:rsidRPr="0018425F">
        <w:t>: Correlation Matrix</w:t>
      </w:r>
    </w:p>
    <w:p w14:paraId="6DB5C46A" w14:textId="77777777" w:rsidR="00B43EA1" w:rsidRDefault="00B43EA1" w:rsidP="009F0B67">
      <w:pPr>
        <w:pStyle w:val="Descripcin"/>
        <w:rPr>
          <w:i w:val="0"/>
          <w:iCs/>
        </w:rPr>
      </w:pPr>
      <w:r w:rsidRPr="00B43EA1">
        <w:rPr>
          <w:i w:val="0"/>
          <w:iCs/>
        </w:rPr>
        <w:t xml:space="preserve">Heatmap displaying the correlation coefficients between all pairs of features. Shows strong positive correlations (0.96) between petal length and width, strong positive </w:t>
      </w:r>
      <w:r w:rsidRPr="00B43EA1">
        <w:rPr>
          <w:i w:val="0"/>
          <w:iCs/>
        </w:rPr>
        <w:lastRenderedPageBreak/>
        <w:t>correlations between sepal length and petal dimensions (0.87, 0.82), and moderate negative correlations between sepal width and petal dimensions (-0.43, -0.37).</w:t>
      </w:r>
    </w:p>
    <w:p w14:paraId="1778E1B8" w14:textId="77777777" w:rsidR="00D7206F" w:rsidRDefault="00D7206F" w:rsidP="00D7206F">
      <w:pPr>
        <w:pStyle w:val="Ttulo2"/>
      </w:pPr>
      <w:bookmarkStart w:id="7" w:name="model-design"/>
      <w:bookmarkEnd w:id="4"/>
      <w:bookmarkEnd w:id="6"/>
      <w:r>
        <w:rPr>
          <w:noProof/>
        </w:rPr>
        <w:drawing>
          <wp:inline distT="0" distB="0" distL="0" distR="0" wp14:anchorId="300EDF9D" wp14:editId="3D7D3FF3">
            <wp:extent cx="4723941" cy="4279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2850" cy="4297031"/>
                    </a:xfrm>
                    <a:prstGeom prst="rect">
                      <a:avLst/>
                    </a:prstGeom>
                    <a:noFill/>
                    <a:ln>
                      <a:noFill/>
                    </a:ln>
                  </pic:spPr>
                </pic:pic>
              </a:graphicData>
            </a:graphic>
          </wp:inline>
        </w:drawing>
      </w:r>
    </w:p>
    <w:p w14:paraId="1377FED4" w14:textId="43DE10A6" w:rsidR="00D7206F" w:rsidRDefault="00D7206F" w:rsidP="00D7206F">
      <w:pPr>
        <w:pStyle w:val="Descripcin"/>
      </w:pPr>
      <w:r>
        <w:t xml:space="preserve">Figure </w:t>
      </w:r>
      <w:r>
        <w:fldChar w:fldCharType="begin"/>
      </w:r>
      <w:r>
        <w:instrText xml:space="preserve"> SEQ Figure \* ARABIC </w:instrText>
      </w:r>
      <w:r>
        <w:fldChar w:fldCharType="separate"/>
      </w:r>
      <w:r w:rsidR="00FA157D">
        <w:rPr>
          <w:noProof/>
        </w:rPr>
        <w:t>5</w:t>
      </w:r>
      <w:r>
        <w:fldChar w:fldCharType="end"/>
      </w:r>
      <w:r>
        <w:t>:</w:t>
      </w:r>
      <w:r w:rsidRPr="007B1FE4">
        <w:t xml:space="preserve"> 3D Feature Space</w:t>
      </w:r>
    </w:p>
    <w:p w14:paraId="4B2D17E0" w14:textId="0579DC37" w:rsidR="00D7206F" w:rsidRPr="00D7206F" w:rsidRDefault="00D7206F" w:rsidP="00D7206F">
      <w:pPr>
        <w:pStyle w:val="Descripcin"/>
        <w:rPr>
          <w:i w:val="0"/>
          <w:iCs/>
        </w:rPr>
      </w:pPr>
      <w:r w:rsidRPr="00D7206F">
        <w:rPr>
          <w:i w:val="0"/>
          <w:iCs/>
        </w:rPr>
        <w:t>3D scatter plot visualizing three iris features (sepal length, sepal width, and petal length) in three-dimensional space. Purple points (</w:t>
      </w:r>
      <w:proofErr w:type="spellStart"/>
      <w:r w:rsidRPr="00D7206F">
        <w:rPr>
          <w:i w:val="0"/>
          <w:iCs/>
        </w:rPr>
        <w:t>Setosa</w:t>
      </w:r>
      <w:proofErr w:type="spellEnd"/>
      <w:r w:rsidRPr="00D7206F">
        <w:rPr>
          <w:i w:val="0"/>
          <w:iCs/>
        </w:rPr>
        <w:t>) cluster at low petal length values (1-2 cm), teal points (Versicolor) occupy the middle range (3-5 cm), and yellow points (Virginica) appear at higher petal lengths (5-7 cm), demonstrating clear species separation primarily along the petal length axis.</w:t>
      </w:r>
    </w:p>
    <w:p w14:paraId="1EB46D59" w14:textId="77777777" w:rsidR="00D7206F" w:rsidRDefault="00D7206F" w:rsidP="00D7206F">
      <w:pPr>
        <w:pStyle w:val="Descripcin"/>
        <w:keepNext/>
      </w:pPr>
      <w:r>
        <w:rPr>
          <w:noProof/>
        </w:rPr>
        <w:lastRenderedPageBreak/>
        <w:drawing>
          <wp:inline distT="0" distB="0" distL="0" distR="0" wp14:anchorId="65410E94" wp14:editId="41C9EE8B">
            <wp:extent cx="5029200" cy="463005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5472" cy="4645039"/>
                    </a:xfrm>
                    <a:prstGeom prst="rect">
                      <a:avLst/>
                    </a:prstGeom>
                    <a:noFill/>
                    <a:ln>
                      <a:noFill/>
                    </a:ln>
                  </pic:spPr>
                </pic:pic>
              </a:graphicData>
            </a:graphic>
          </wp:inline>
        </w:drawing>
      </w:r>
    </w:p>
    <w:p w14:paraId="3CB81D11" w14:textId="317EEDCA" w:rsidR="00D7206F" w:rsidRDefault="00D7206F" w:rsidP="00D7206F">
      <w:pPr>
        <w:pStyle w:val="Descripcin"/>
      </w:pPr>
      <w:r>
        <w:t xml:space="preserve">Figure </w:t>
      </w:r>
      <w:r>
        <w:fldChar w:fldCharType="begin"/>
      </w:r>
      <w:r>
        <w:instrText xml:space="preserve"> SEQ Figure \* ARABIC </w:instrText>
      </w:r>
      <w:r>
        <w:fldChar w:fldCharType="separate"/>
      </w:r>
      <w:r w:rsidR="00FA157D">
        <w:rPr>
          <w:noProof/>
        </w:rPr>
        <w:t>6</w:t>
      </w:r>
      <w:r>
        <w:fldChar w:fldCharType="end"/>
      </w:r>
      <w:r w:rsidRPr="007A54B0">
        <w:t xml:space="preserve">: </w:t>
      </w:r>
      <w:proofErr w:type="spellStart"/>
      <w:r w:rsidRPr="007A54B0">
        <w:t>Pairplot</w:t>
      </w:r>
      <w:proofErr w:type="spellEnd"/>
      <w:r w:rsidRPr="007A54B0">
        <w:t xml:space="preserve"> Matrix</w:t>
      </w:r>
    </w:p>
    <w:p w14:paraId="685CADA9" w14:textId="63D6A656" w:rsidR="00D7206F" w:rsidRPr="00D7206F" w:rsidRDefault="00D7206F" w:rsidP="00D7206F">
      <w:pPr>
        <w:pStyle w:val="Descripcin"/>
      </w:pPr>
      <w:r w:rsidRPr="00D7206F">
        <w:rPr>
          <w:i w:val="0"/>
          <w:iCs/>
        </w:rPr>
        <w:t xml:space="preserve">Comprehensive </w:t>
      </w:r>
      <w:proofErr w:type="spellStart"/>
      <w:r w:rsidRPr="00D7206F">
        <w:rPr>
          <w:i w:val="0"/>
          <w:iCs/>
        </w:rPr>
        <w:t>pairplot</w:t>
      </w:r>
      <w:proofErr w:type="spellEnd"/>
      <w:r w:rsidRPr="00D7206F">
        <w:rPr>
          <w:i w:val="0"/>
          <w:iCs/>
        </w:rPr>
        <w:t xml:space="preserve"> showing all pairwise relationships between iris features. Diagonal elements display kernel density estimates for each feature by species, while off-diagonal plots show scatter plots between feature pairs. Reveals complete separation of </w:t>
      </w:r>
      <w:proofErr w:type="spellStart"/>
      <w:r w:rsidRPr="00D7206F">
        <w:rPr>
          <w:i w:val="0"/>
          <w:iCs/>
        </w:rPr>
        <w:t>Setosa</w:t>
      </w:r>
      <w:proofErr w:type="spellEnd"/>
      <w:r w:rsidRPr="00D7206F">
        <w:rPr>
          <w:i w:val="0"/>
          <w:iCs/>
        </w:rPr>
        <w:t xml:space="preserve"> in petal dimensions, strong positive correlations between petal length and width, and considerable overlap between Versicolor and Virginica in sepal measurements.</w:t>
      </w:r>
    </w:p>
    <w:p w14:paraId="552DD9F9" w14:textId="48A47656" w:rsidR="00D7206F" w:rsidRDefault="00D7206F" w:rsidP="00D7206F">
      <w:pPr>
        <w:pStyle w:val="Descripcin"/>
        <w:keepNext/>
      </w:pPr>
      <w:r>
        <w:rPr>
          <w:noProof/>
        </w:rPr>
        <w:lastRenderedPageBreak/>
        <w:drawing>
          <wp:inline distT="0" distB="0" distL="0" distR="0" wp14:anchorId="66EBD858" wp14:editId="4F46FB49">
            <wp:extent cx="3670300" cy="284406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5774" cy="2894803"/>
                    </a:xfrm>
                    <a:prstGeom prst="rect">
                      <a:avLst/>
                    </a:prstGeom>
                    <a:noFill/>
                    <a:ln>
                      <a:noFill/>
                    </a:ln>
                  </pic:spPr>
                </pic:pic>
              </a:graphicData>
            </a:graphic>
          </wp:inline>
        </w:drawing>
      </w:r>
    </w:p>
    <w:p w14:paraId="20CF2A24" w14:textId="5D0B41B0" w:rsidR="00D7206F" w:rsidRDefault="00D7206F" w:rsidP="00D7206F">
      <w:pPr>
        <w:pStyle w:val="Descripcin"/>
      </w:pPr>
      <w:r>
        <w:t xml:space="preserve">Figure </w:t>
      </w:r>
      <w:r>
        <w:fldChar w:fldCharType="begin"/>
      </w:r>
      <w:r>
        <w:instrText xml:space="preserve"> SEQ Figure \* ARABIC </w:instrText>
      </w:r>
      <w:r>
        <w:fldChar w:fldCharType="separate"/>
      </w:r>
      <w:r w:rsidR="00FA157D">
        <w:rPr>
          <w:noProof/>
        </w:rPr>
        <w:t>7</w:t>
      </w:r>
      <w:r>
        <w:fldChar w:fldCharType="end"/>
      </w:r>
      <w:r w:rsidRPr="009E74F1">
        <w:t>: PCA - 2D Projection</w:t>
      </w:r>
    </w:p>
    <w:p w14:paraId="39B3CC69" w14:textId="4B4CF7B2" w:rsidR="00D7206F" w:rsidRPr="00D7206F" w:rsidRDefault="00D7206F" w:rsidP="00D7206F">
      <w:pPr>
        <w:pStyle w:val="Descripcin"/>
        <w:rPr>
          <w:i w:val="0"/>
          <w:iCs/>
        </w:rPr>
      </w:pPr>
      <w:r w:rsidRPr="00D7206F">
        <w:rPr>
          <w:i w:val="0"/>
          <w:iCs/>
        </w:rPr>
        <w:t xml:space="preserve">Principal Component Analysis reducing the four iris features to two dimensions. Shows </w:t>
      </w:r>
      <w:proofErr w:type="spellStart"/>
      <w:r w:rsidRPr="00D7206F">
        <w:rPr>
          <w:i w:val="0"/>
          <w:iCs/>
        </w:rPr>
        <w:t>Setosa</w:t>
      </w:r>
      <w:proofErr w:type="spellEnd"/>
      <w:r w:rsidRPr="00D7206F">
        <w:rPr>
          <w:i w:val="0"/>
          <w:iCs/>
        </w:rPr>
        <w:t xml:space="preserve"> (blue) forming a distinct cluster at negative PC1 values (-3 to -2), completely separated from Versicolor (teal, PC1 near 0) and Virginica (green, PC1 from 1 to 4). Both PC1 and PC2 axes contribute to species differentiation, with some overlap between Versicolor and Virginica.</w:t>
      </w:r>
    </w:p>
    <w:p w14:paraId="130709DB" w14:textId="77777777" w:rsidR="00D7206F" w:rsidRDefault="00D7206F" w:rsidP="00D7206F">
      <w:pPr>
        <w:pStyle w:val="Descripcin"/>
        <w:keepNext/>
      </w:pPr>
      <w:r>
        <w:rPr>
          <w:noProof/>
        </w:rPr>
        <w:drawing>
          <wp:inline distT="0" distB="0" distL="0" distR="0" wp14:anchorId="15B30680" wp14:editId="4FB71E30">
            <wp:extent cx="3187909" cy="25200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7909" cy="2520000"/>
                    </a:xfrm>
                    <a:prstGeom prst="rect">
                      <a:avLst/>
                    </a:prstGeom>
                    <a:noFill/>
                    <a:ln>
                      <a:noFill/>
                    </a:ln>
                  </pic:spPr>
                </pic:pic>
              </a:graphicData>
            </a:graphic>
          </wp:inline>
        </w:drawing>
      </w:r>
    </w:p>
    <w:p w14:paraId="62C75788" w14:textId="1B1EBD0C" w:rsidR="00D7206F" w:rsidRDefault="00D7206F" w:rsidP="00D7206F">
      <w:pPr>
        <w:pStyle w:val="Descripcin"/>
      </w:pPr>
      <w:r>
        <w:t xml:space="preserve">Figure </w:t>
      </w:r>
      <w:r>
        <w:fldChar w:fldCharType="begin"/>
      </w:r>
      <w:r>
        <w:instrText xml:space="preserve"> SEQ Figure \* ARABIC </w:instrText>
      </w:r>
      <w:r>
        <w:fldChar w:fldCharType="separate"/>
      </w:r>
      <w:r w:rsidR="00FA157D">
        <w:rPr>
          <w:noProof/>
        </w:rPr>
        <w:t>8</w:t>
      </w:r>
      <w:r>
        <w:fldChar w:fldCharType="end"/>
      </w:r>
      <w:r>
        <w:t>:</w:t>
      </w:r>
      <w:r w:rsidRPr="00C75F00">
        <w:t xml:space="preserve"> t-SNE - 2D Projection</w:t>
      </w:r>
    </w:p>
    <w:p w14:paraId="4A9F16B6" w14:textId="4B5B1D88" w:rsidR="00D7206F" w:rsidRDefault="00D7206F" w:rsidP="00D7206F">
      <w:pPr>
        <w:pStyle w:val="Descripcin"/>
        <w:rPr>
          <w:i w:val="0"/>
          <w:iCs/>
        </w:rPr>
      </w:pPr>
      <w:r w:rsidRPr="00D7206F">
        <w:rPr>
          <w:i w:val="0"/>
          <w:iCs/>
        </w:rPr>
        <w:t xml:space="preserve">t-SNE dimensionality reduction plot showing enhanced cluster separation compared to PCA. </w:t>
      </w:r>
      <w:proofErr w:type="spellStart"/>
      <w:r w:rsidRPr="00D7206F">
        <w:rPr>
          <w:i w:val="0"/>
          <w:iCs/>
        </w:rPr>
        <w:t>Setosa</w:t>
      </w:r>
      <w:proofErr w:type="spellEnd"/>
      <w:r w:rsidRPr="00D7206F">
        <w:rPr>
          <w:i w:val="0"/>
          <w:iCs/>
        </w:rPr>
        <w:t xml:space="preserve"> (blue) forms a tight, isolated cluster at negative TSNE1 values, while Versicolor (teal) and Virginica (green) are clearly separated along TSNE2, with Versicolor occupying higher TSNE2 values and Virginica at lower values. Demonstrates t-SNE's effectiveness at preserving local structure.</w:t>
      </w:r>
    </w:p>
    <w:p w14:paraId="2FE6AACC" w14:textId="77777777" w:rsidR="00D7206F" w:rsidRDefault="00D7206F" w:rsidP="00D7206F">
      <w:pPr>
        <w:pStyle w:val="Descripcin"/>
        <w:keepNext/>
      </w:pPr>
      <w:r>
        <w:rPr>
          <w:noProof/>
        </w:rPr>
        <w:lastRenderedPageBreak/>
        <w:drawing>
          <wp:inline distT="0" distB="0" distL="0" distR="0" wp14:anchorId="6F2D42AB" wp14:editId="1497C659">
            <wp:extent cx="3731863" cy="25200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1863" cy="2520000"/>
                    </a:xfrm>
                    <a:prstGeom prst="rect">
                      <a:avLst/>
                    </a:prstGeom>
                    <a:noFill/>
                    <a:ln>
                      <a:noFill/>
                    </a:ln>
                  </pic:spPr>
                </pic:pic>
              </a:graphicData>
            </a:graphic>
          </wp:inline>
        </w:drawing>
      </w:r>
    </w:p>
    <w:p w14:paraId="0188CFB7" w14:textId="642F49A9" w:rsidR="00D7206F" w:rsidRDefault="00D7206F" w:rsidP="00D7206F">
      <w:pPr>
        <w:pStyle w:val="Descripcin"/>
      </w:pPr>
      <w:r>
        <w:t xml:space="preserve">Figure </w:t>
      </w:r>
      <w:r>
        <w:fldChar w:fldCharType="begin"/>
      </w:r>
      <w:r>
        <w:instrText xml:space="preserve"> SEQ Figure \* ARABIC </w:instrText>
      </w:r>
      <w:r>
        <w:fldChar w:fldCharType="separate"/>
      </w:r>
      <w:r w:rsidR="00FA157D">
        <w:rPr>
          <w:noProof/>
        </w:rPr>
        <w:t>9</w:t>
      </w:r>
      <w:r>
        <w:fldChar w:fldCharType="end"/>
      </w:r>
      <w:r w:rsidRPr="003D69F3">
        <w:t>: Parallel Coordinates Plot</w:t>
      </w:r>
    </w:p>
    <w:p w14:paraId="5112EF47" w14:textId="50ECB100" w:rsidR="00D7206F" w:rsidRDefault="00D7206F" w:rsidP="00D7206F">
      <w:pPr>
        <w:pStyle w:val="Descripcin"/>
        <w:rPr>
          <w:i w:val="0"/>
          <w:iCs/>
        </w:rPr>
      </w:pPr>
      <w:r w:rsidRPr="00D7206F">
        <w:rPr>
          <w:i w:val="0"/>
          <w:iCs/>
        </w:rPr>
        <w:t>Parallel coordinates plot displaying how individual flowers connect across all four iris features. Purple lines (</w:t>
      </w:r>
      <w:proofErr w:type="spellStart"/>
      <w:r w:rsidRPr="00D7206F">
        <w:rPr>
          <w:i w:val="0"/>
          <w:iCs/>
        </w:rPr>
        <w:t>Setosa</w:t>
      </w:r>
      <w:proofErr w:type="spellEnd"/>
      <w:r w:rsidRPr="00D7206F">
        <w:rPr>
          <w:i w:val="0"/>
          <w:iCs/>
        </w:rPr>
        <w:t>) show consistently low values in petal dimensions (0.5-2.0), while maintaining relatively high sepal width. Teal lines (Versicolor) occupy middle ranges across features, and yellow lines (Virginica) display the highest values in petal dimensions (4.5-7.0). The visualization effectively demonstrates how the three species create distinct patterns across the feature space, with the most dramatic separation occurring in petal measurements.</w:t>
      </w:r>
    </w:p>
    <w:p w14:paraId="5A3C2276" w14:textId="77777777" w:rsidR="00D7206F" w:rsidRDefault="00D7206F" w:rsidP="00D7206F">
      <w:pPr>
        <w:pStyle w:val="Descripcin"/>
        <w:keepNext/>
      </w:pPr>
      <w:r>
        <w:rPr>
          <w:i w:val="0"/>
          <w:iCs/>
          <w:noProof/>
        </w:rPr>
        <w:drawing>
          <wp:inline distT="0" distB="0" distL="0" distR="0" wp14:anchorId="4543992C" wp14:editId="7F2F2431">
            <wp:extent cx="3170155" cy="290809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7314" cy="2914666"/>
                    </a:xfrm>
                    <a:prstGeom prst="rect">
                      <a:avLst/>
                    </a:prstGeom>
                    <a:noFill/>
                    <a:ln>
                      <a:noFill/>
                    </a:ln>
                  </pic:spPr>
                </pic:pic>
              </a:graphicData>
            </a:graphic>
          </wp:inline>
        </w:drawing>
      </w:r>
    </w:p>
    <w:p w14:paraId="234F1FB9" w14:textId="1070BC0C" w:rsidR="00D7206F" w:rsidRDefault="00D7206F" w:rsidP="00D7206F">
      <w:pPr>
        <w:pStyle w:val="Descripcin"/>
      </w:pPr>
      <w:r>
        <w:t xml:space="preserve">Figure </w:t>
      </w:r>
      <w:r>
        <w:fldChar w:fldCharType="begin"/>
      </w:r>
      <w:r>
        <w:instrText xml:space="preserve"> SEQ Figure \* ARABIC </w:instrText>
      </w:r>
      <w:r>
        <w:fldChar w:fldCharType="separate"/>
      </w:r>
      <w:r w:rsidR="00FA157D">
        <w:rPr>
          <w:noProof/>
        </w:rPr>
        <w:t>10</w:t>
      </w:r>
      <w:r>
        <w:fldChar w:fldCharType="end"/>
      </w:r>
      <w:r w:rsidRPr="00A71081">
        <w:t>: Radar Chart</w:t>
      </w:r>
    </w:p>
    <w:p w14:paraId="6E795AC5" w14:textId="3FDC29EE" w:rsidR="00D7206F" w:rsidRPr="00D7206F" w:rsidRDefault="00D7206F" w:rsidP="00D7206F">
      <w:pPr>
        <w:pStyle w:val="Descripcin"/>
        <w:rPr>
          <w:i w:val="0"/>
          <w:iCs/>
        </w:rPr>
      </w:pPr>
      <w:r w:rsidRPr="00D7206F">
        <w:rPr>
          <w:i w:val="0"/>
          <w:iCs/>
        </w:rPr>
        <w:t xml:space="preserve">Radar chart comparing mean values of all features across the three iris species. The distinctive triangular shapes reveal species-specific morphological patterns: </w:t>
      </w:r>
      <w:proofErr w:type="spellStart"/>
      <w:r w:rsidRPr="00D7206F">
        <w:rPr>
          <w:i w:val="0"/>
          <w:iCs/>
        </w:rPr>
        <w:t>Setosa</w:t>
      </w:r>
      <w:proofErr w:type="spellEnd"/>
      <w:r w:rsidRPr="00D7206F">
        <w:rPr>
          <w:i w:val="0"/>
          <w:iCs/>
        </w:rPr>
        <w:t xml:space="preserve"> (blue) exhibits high sepal width but dramatically smaller petal dimensions, Versicolor (orange) shows intermediate values across all features, and Virginica (green) displays </w:t>
      </w:r>
      <w:r w:rsidRPr="00D7206F">
        <w:rPr>
          <w:i w:val="0"/>
          <w:iCs/>
        </w:rPr>
        <w:lastRenderedPageBreak/>
        <w:t>the largest measurements in sepal length, petal length, and petal width. This visualization elegantly summarizes the dimensional characteristics that differentiate the three iris species using mean values rather than individual observations.</w:t>
      </w:r>
    </w:p>
    <w:p w14:paraId="3B0188C7" w14:textId="1D17071F" w:rsidR="00721FC5" w:rsidRDefault="00A95C6A">
      <w:pPr>
        <w:pStyle w:val="Ttulo2"/>
      </w:pPr>
      <w:r>
        <w:t>Model Design</w:t>
      </w:r>
    </w:p>
    <w:p w14:paraId="44E918B4" w14:textId="77777777" w:rsidR="00721FC5" w:rsidRDefault="00A95C6A">
      <w:pPr>
        <w:pStyle w:val="FirstParagraph"/>
      </w:pPr>
      <w:r>
        <w:t>To deepen understanding of advanced ANN techniques, two complex architectures were designed, despite the Iris dataset’s simplicity. The decision to explore these sophisticated models stemmed from a desire to engage with cutting-edge neural network methodol</w:t>
      </w:r>
      <w:r>
        <w:t>ogies, offering a rich learning opportunity. However, this choice also reflects an acknowledgment that such complexity might not be ideally suited to the dataset’s scale and structure.</w:t>
      </w:r>
    </w:p>
    <w:p w14:paraId="3D658623" w14:textId="77777777" w:rsidR="00721FC5" w:rsidRDefault="00A95C6A" w:rsidP="00A95C6A">
      <w:pPr>
        <w:pStyle w:val="Compact"/>
        <w:numPr>
          <w:ilvl w:val="0"/>
          <w:numId w:val="2"/>
        </w:numPr>
      </w:pPr>
      <w:r>
        <w:rPr>
          <w:b/>
          <w:bCs/>
        </w:rPr>
        <w:t>Deep Residual Network</w:t>
      </w:r>
      <w:r>
        <w:t xml:space="preserve">: Inspired by the </w:t>
      </w:r>
      <w:proofErr w:type="spellStart"/>
      <w:r>
        <w:t>ResNet</w:t>
      </w:r>
      <w:proofErr w:type="spellEnd"/>
      <w:r>
        <w:t xml:space="preserve"> architecture (He et al., </w:t>
      </w:r>
      <w:r>
        <w:t>2016), this model incorporates residual skip connections across three dense blocks, each with 128 neurons and Swish activation. The total parameter count is approximately 50,563, reflecting its high capacity to capture subtle patterns. Residual connections</w:t>
      </w:r>
      <w:r>
        <w:t xml:space="preserve"> allow the network to learn identity mappings, mitigating vanishing gradient issues and enabling deeper architectures. This design is motivated by its success in image recognition tasks, where it supports training of very deep networks by reusing features </w:t>
      </w:r>
      <w:r>
        <w:t>through skip connections. However, on a small dataset like Iris, this complexity risks overfitting due to the limited data available for training.</w:t>
      </w:r>
    </w:p>
    <w:p w14:paraId="7AD7B0E5" w14:textId="77777777" w:rsidR="00721FC5" w:rsidRDefault="00A95C6A" w:rsidP="00A95C6A">
      <w:pPr>
        <w:pStyle w:val="Compact"/>
        <w:numPr>
          <w:ilvl w:val="0"/>
          <w:numId w:val="2"/>
        </w:numPr>
      </w:pPr>
      <w:r>
        <w:rPr>
          <w:b/>
          <w:bCs/>
        </w:rPr>
        <w:t>Attention-Based Network</w:t>
      </w:r>
      <w:r>
        <w:t>: This custom architecture employs an attention mechanism, drawing from sequence-to-se</w:t>
      </w:r>
      <w:r>
        <w:t>quence attention (</w:t>
      </w:r>
      <w:proofErr w:type="spellStart"/>
      <w:r>
        <w:t>Bahdanau</w:t>
      </w:r>
      <w:proofErr w:type="spellEnd"/>
      <w:r>
        <w:t xml:space="preserve"> et al., 2015) and Transformer concepts (Vaswani et al., 2017), to weight input features dynamically. It features two parallel dense branches, each with 64 neurons and Swish activation, resulting in approximately 1,047 parameters.</w:t>
      </w:r>
      <w:r>
        <w:t xml:space="preserve"> The attention layer learns to emphasize critical features (e.g., petal measurements) over less informative ones (e.g., sepal width), enhancing generalization. This model contrasts with the residual approach by prioritizing feature relevance over depth, ma</w:t>
      </w:r>
      <w:r>
        <w:t>king it a compelling choice for datasets where specific inputs are known to be discriminative, as confirmed by EDA.</w:t>
      </w:r>
    </w:p>
    <w:p w14:paraId="3FAA4CA2" w14:textId="77777777" w:rsidR="00721FC5" w:rsidRDefault="00A95C6A">
      <w:pPr>
        <w:pStyle w:val="FirstParagraph"/>
      </w:pPr>
      <w:r>
        <w:t>Both architectures utilize the Swish activation function (Ramachandran et al., 2017), defined as (\phi(x) = x \</w:t>
      </w:r>
      <w:proofErr w:type="spellStart"/>
      <w:r>
        <w:t>cdot</w:t>
      </w:r>
      <w:proofErr w:type="spellEnd"/>
      <w:r>
        <w:t xml:space="preserve"> \text{sigmoid}(x)), whic</w:t>
      </w:r>
      <w:r>
        <w:t xml:space="preserve">h offers smoother gradients than </w:t>
      </w:r>
      <w:proofErr w:type="spellStart"/>
      <w:r>
        <w:t>ReLU</w:t>
      </w:r>
      <w:proofErr w:type="spellEnd"/>
      <w:r>
        <w:t>, potentially improving training dynamics. Weights are initialized using He normal initialization (He et al., 2015), optimal for Swish activation, to stabilize early learning. The selection of these complex models was d</w:t>
      </w:r>
      <w:r>
        <w:t>riven by an educational intent to explore advanced techniques, though their applicability to the small Iris dataset is questioned, setting the stage for evaluating their effectiveness.</w:t>
      </w:r>
    </w:p>
    <w:p w14:paraId="034ABE0B" w14:textId="77777777" w:rsidR="00721FC5" w:rsidRDefault="00A95C6A">
      <w:pPr>
        <w:pStyle w:val="Ttulo3"/>
      </w:pPr>
      <w:bookmarkStart w:id="8" w:name="mathematical-algorithms-for-models"/>
      <w:r>
        <w:t>Mathematical Algorithms for Models</w:t>
      </w:r>
    </w:p>
    <w:p w14:paraId="656961A5" w14:textId="77777777" w:rsidR="00721FC5" w:rsidRDefault="00A95C6A">
      <w:pPr>
        <w:pStyle w:val="FirstParagraph"/>
      </w:pPr>
      <w:r>
        <w:t>Below are the mathematical formulati</w:t>
      </w:r>
      <w:r>
        <w:t>ons for each model configuration, with references for further understanding.</w:t>
      </w:r>
    </w:p>
    <w:p w14:paraId="16D3D2E2" w14:textId="77777777" w:rsidR="00721FC5" w:rsidRDefault="00A95C6A">
      <w:pPr>
        <w:pStyle w:val="Ttulo4"/>
      </w:pPr>
      <w:bookmarkStart w:id="9" w:name="X260c287b2586230fa5e5acfd779d610075a2106"/>
      <w:r>
        <w:lastRenderedPageBreak/>
        <w:t>Deep Residual Network (Manual Configuration)</w:t>
      </w:r>
    </w:p>
    <w:p w14:paraId="574DEDB5" w14:textId="77777777" w:rsidR="00721FC5" w:rsidRDefault="00A95C6A">
      <w:pPr>
        <w:pStyle w:val="FirstParagraph"/>
      </w:pPr>
      <w:r>
        <w:t>This model uses skip connections to facilitate deep learning (He et al., 2016):</w:t>
      </w:r>
    </w:p>
    <w:p w14:paraId="54F73C30" w14:textId="77777777" w:rsidR="00D44B05" w:rsidRDefault="00D44B05" w:rsidP="00D44B05">
      <w:pPr>
        <w:pStyle w:val="NormalWeb"/>
        <w:rPr>
          <w:rStyle w:val="Textoennegrita"/>
          <w:lang w:val="en-GB"/>
        </w:rPr>
      </w:pPr>
      <w:bookmarkStart w:id="10" w:name="X9de63515ae85d691c4c12aea48ee767f0c0990b"/>
      <w:bookmarkEnd w:id="9"/>
      <w:r w:rsidRPr="00D44B05">
        <w:rPr>
          <w:rStyle w:val="Textoennegrita"/>
          <w:lang w:val="en-GB"/>
        </w:rPr>
        <w:t>Initial Projection:</w:t>
      </w:r>
    </w:p>
    <w:p w14:paraId="691A0C7A" w14:textId="32828A0F" w:rsidR="00D44B05" w:rsidRPr="00D44B05" w:rsidRDefault="00D44B05" w:rsidP="00D44B05">
      <w:pPr>
        <w:pStyle w:val="NormalWeb"/>
        <w:rPr>
          <w:lang w:val="en-GB"/>
        </w:rPr>
      </w:pPr>
      <m:oMathPara>
        <m:oMath>
          <m:r>
            <w:rPr>
              <w:rFonts w:ascii="Cambria Math" w:hAnsi="Cambria Math"/>
              <w:sz w:val="22"/>
              <w:szCs w:val="22"/>
              <w:lang w:val="en-GB"/>
            </w:rPr>
            <m:t xml:space="preserve">  h(</m:t>
          </m:r>
          <m:r>
            <w:rPr>
              <w:rFonts w:ascii="Cambria Math" w:hAnsi="Cambria Math"/>
              <w:sz w:val="22"/>
              <w:szCs w:val="22"/>
              <w:lang w:val="en-GB"/>
            </w:rPr>
            <m:t xml:space="preserve">0) = </m:t>
          </m:r>
          <m:r>
            <w:rPr>
              <w:rFonts w:ascii="Cambria Math" w:hAnsi="Cambria Math"/>
              <w:sz w:val="22"/>
              <w:szCs w:val="22"/>
            </w:rPr>
            <m:t>ϕ</m:t>
          </m:r>
          <m:r>
            <w:rPr>
              <w:rFonts w:ascii="Cambria Math" w:hAnsi="Cambria Math"/>
              <w:sz w:val="22"/>
              <w:szCs w:val="22"/>
              <w:lang w:val="en-GB"/>
            </w:rPr>
            <m:t>(W(0)x + b(0))</m:t>
          </m:r>
        </m:oMath>
      </m:oMathPara>
    </w:p>
    <w:p w14:paraId="275D97F0" w14:textId="77777777" w:rsidR="00D44B05" w:rsidRDefault="00D44B05" w:rsidP="00A95C6A">
      <w:pPr>
        <w:numPr>
          <w:ilvl w:val="0"/>
          <w:numId w:val="7"/>
        </w:numPr>
        <w:spacing w:before="100" w:beforeAutospacing="1" w:after="100" w:afterAutospacing="1"/>
      </w:pPr>
      <w:r>
        <w:t xml:space="preserve">Projects 4D input </w:t>
      </w:r>
      <w:r>
        <w:rPr>
          <w:rStyle w:val="CdigoHTML"/>
          <w:rFonts w:eastAsiaTheme="minorHAnsi"/>
        </w:rPr>
        <w:t>x</w:t>
      </w:r>
      <w:r>
        <w:t xml:space="preserve"> to 128D.</w:t>
      </w:r>
    </w:p>
    <w:p w14:paraId="4C9A9014" w14:textId="3125D8CF" w:rsidR="00D44B05" w:rsidRDefault="00D44B05" w:rsidP="00A95C6A">
      <w:pPr>
        <w:numPr>
          <w:ilvl w:val="0"/>
          <w:numId w:val="7"/>
        </w:numPr>
        <w:spacing w:before="100" w:beforeAutospacing="1" w:after="100" w:afterAutospacing="1"/>
      </w:pPr>
      <w:r>
        <w:t xml:space="preserve">Uses weights </w:t>
      </w:r>
      <m:oMath>
        <m:r>
          <w:rPr>
            <w:rStyle w:val="CdigoHTML"/>
            <w:rFonts w:ascii="Cambria Math" w:eastAsiaTheme="minorHAnsi" w:hAnsi="Cambria Math"/>
          </w:rPr>
          <m:t xml:space="preserve">W(0) </m:t>
        </m:r>
        <m:r>
          <w:rPr>
            <w:rStyle w:val="CdigoHTML"/>
            <w:rFonts w:ascii="Cambria Math" w:eastAsiaTheme="minorHAnsi" w:hAnsi="Cambria Math" w:cs="Cambria Math"/>
          </w:rPr>
          <m:t>∈</m:t>
        </m:r>
        <m:r>
          <w:rPr>
            <w:rStyle w:val="CdigoHTML"/>
            <w:rFonts w:ascii="Cambria Math" w:eastAsiaTheme="minorHAnsi" w:hAnsi="Cambria Math"/>
          </w:rPr>
          <m:t xml:space="preserve"> R¹²</m:t>
        </m:r>
        <m:r>
          <w:rPr>
            <w:rStyle w:val="CdigoHTML"/>
            <w:rFonts w:ascii="Cambria Math" w:eastAsiaTheme="minorHAnsi" w:hAnsi="Cambria Math" w:cs="Cambria Math"/>
          </w:rPr>
          <m:t>⁸</m:t>
        </m:r>
        <m:r>
          <w:rPr>
            <w:rStyle w:val="CdigoHTML"/>
            <w:rFonts w:ascii="Cambria Math" w:eastAsiaTheme="minorHAnsi" w:hAnsi="Cambria Math"/>
          </w:rPr>
          <m:t>ˣ</m:t>
        </m:r>
        <m:r>
          <w:rPr>
            <w:rStyle w:val="CdigoHTML"/>
            <w:rFonts w:ascii="Cambria Math" w:eastAsiaTheme="minorHAnsi" w:hAnsi="Cambria Math" w:cs="Cambria Math"/>
          </w:rPr>
          <m:t>⁴</m:t>
        </m:r>
      </m:oMath>
      <w:r>
        <w:t xml:space="preserve"> and bias </w:t>
      </w:r>
      <m:oMath>
        <m:r>
          <w:rPr>
            <w:rFonts w:ascii="Cambria Math" w:hAnsi="Cambria Math" w:cs="Courier New"/>
            <w:sz w:val="20"/>
            <w:szCs w:val="20"/>
          </w:rPr>
          <m:t>b⁽⁰⁾</m:t>
        </m:r>
        <m:r>
          <w:rPr>
            <w:rStyle w:val="CdigoHTML"/>
            <w:rFonts w:ascii="Cambria Math" w:eastAsiaTheme="minorHAnsi" w:hAnsi="Cambria Math"/>
          </w:rPr>
          <m:t xml:space="preserve"> </m:t>
        </m:r>
        <m:r>
          <w:rPr>
            <w:rStyle w:val="CdigoHTML"/>
            <w:rFonts w:ascii="Cambria Math" w:eastAsiaTheme="minorHAnsi" w:hAnsi="Cambria Math" w:cs="Cambria Math"/>
          </w:rPr>
          <m:t>∈</m:t>
        </m:r>
        <m:r>
          <w:rPr>
            <w:rStyle w:val="CdigoHTML"/>
            <w:rFonts w:ascii="Cambria Math" w:eastAsiaTheme="minorHAnsi" w:hAnsi="Cambria Math"/>
          </w:rPr>
          <m:t xml:space="preserve"> R¹²</m:t>
        </m:r>
        <m:r>
          <w:rPr>
            <w:rStyle w:val="CdigoHTML"/>
            <w:rFonts w:ascii="Cambria Math" w:eastAsiaTheme="minorHAnsi" w:hAnsi="Cambria Math" w:cs="Cambria Math"/>
          </w:rPr>
          <m:t>⁸</m:t>
        </m:r>
      </m:oMath>
    </w:p>
    <w:p w14:paraId="60962A74" w14:textId="48909449" w:rsidR="00D44B05" w:rsidRDefault="00D44B05" w:rsidP="00A95C6A">
      <w:pPr>
        <w:numPr>
          <w:ilvl w:val="0"/>
          <w:numId w:val="7"/>
        </w:numPr>
        <w:spacing w:before="100" w:beforeAutospacing="1" w:after="100" w:afterAutospacing="1"/>
      </w:pPr>
      <w:r>
        <w:t xml:space="preserve">Activation function is Swish: </w:t>
      </w:r>
      <m:oMath>
        <m:r>
          <w:rPr>
            <w:rStyle w:val="CdigoHTML"/>
            <w:rFonts w:ascii="Cambria Math" w:eastAsiaTheme="minorHAnsi" w:hAnsi="Cambria Math"/>
          </w:rPr>
          <m:t xml:space="preserve">ϕ(x) = x </m:t>
        </m:r>
        <m:r>
          <w:rPr>
            <w:rStyle w:val="CdigoHTML"/>
            <w:rFonts w:ascii="Cambria Math" w:eastAsiaTheme="minorHAnsi" w:hAnsi="Cambria Math" w:cs="Cambria Math"/>
          </w:rPr>
          <m:t>⋅</m:t>
        </m:r>
        <m:r>
          <w:rPr>
            <w:rStyle w:val="CdigoHTML"/>
            <w:rFonts w:ascii="Cambria Math" w:eastAsiaTheme="minorHAnsi" w:hAnsi="Cambria Math"/>
          </w:rPr>
          <m:t xml:space="preserve"> sigmoid(x)</m:t>
        </m:r>
      </m:oMath>
      <w:r>
        <w:t xml:space="preserve"> (Ramachandran et al., 2017).</w:t>
      </w:r>
    </w:p>
    <w:p w14:paraId="30B5A1E3" w14:textId="77777777" w:rsidR="00D44B05" w:rsidRDefault="00D44B05" w:rsidP="00D44B05">
      <w:pPr>
        <w:pStyle w:val="NormalWeb"/>
        <w:rPr>
          <w:lang w:val="en-GB"/>
        </w:rPr>
      </w:pPr>
      <w:r w:rsidRPr="00D44B05">
        <w:rPr>
          <w:rStyle w:val="Textoennegrita"/>
          <w:lang w:val="en-GB"/>
        </w:rPr>
        <w:t>Residual Blocks:</w:t>
      </w:r>
      <w:r w:rsidRPr="00D44B05">
        <w:rPr>
          <w:lang w:val="en-GB"/>
        </w:rPr>
        <w:t xml:space="preserve"> (For l = 1, 2, 3) </w:t>
      </w:r>
    </w:p>
    <w:p w14:paraId="5709FDEA" w14:textId="77777777" w:rsidR="00B07125" w:rsidRPr="00B07125" w:rsidRDefault="00B07125" w:rsidP="00B07125">
      <w:pPr>
        <w:spacing w:before="100" w:beforeAutospacing="1" w:after="100" w:afterAutospacing="1"/>
        <w:ind w:left="720"/>
      </w:pPr>
      <m:oMathPara>
        <m:oMath>
          <m:sSup>
            <m:sSupPr>
              <m:ctrlPr>
                <w:rPr>
                  <w:rFonts w:ascii="Cambria Math" w:hAnsi="Cambria Math"/>
                  <w:i/>
                </w:rPr>
              </m:ctrlPr>
            </m:sSupPr>
            <m:e>
              <m:r>
                <w:rPr>
                  <w:rFonts w:ascii="Cambria Math" w:hAnsi="Cambria Math"/>
                </w:rPr>
                <m:t>z</m:t>
              </m:r>
            </m:e>
            <m:sup>
              <m:r>
                <w:rPr>
                  <w:rFonts w:ascii="Cambria Math" w:hAnsi="Cambria Math"/>
                </w:rPr>
                <m:t>(</m:t>
              </m:r>
            </m:sup>
          </m:sSup>
          <m:sSup>
            <m:sSupPr>
              <m:ctrlPr>
                <w:rPr>
                  <w:rFonts w:ascii="Cambria Math" w:hAnsi="Cambria Math"/>
                  <w:i/>
                </w:rPr>
              </m:ctrlPr>
            </m:sSupPr>
            <m:e>
              <m:r>
                <w:rPr>
                  <w:rFonts w:ascii="Cambria Math" w:hAnsi="Cambria Math"/>
                </w:rPr>
                <m:t>ˡ</m:t>
              </m:r>
            </m:e>
            <m:sup>
              <m:r>
                <w:rPr>
                  <w:rFonts w:ascii="Cambria Math" w:hAnsi="Cambria Math"/>
                </w:rPr>
                <m:t>)</m:t>
              </m:r>
            </m:sup>
          </m:sSup>
          <m:r>
            <w:rPr>
              <w:rFonts w:ascii="Cambria Math" w:hAnsi="Cambria Math"/>
            </w:rPr>
            <m:t>=ϕ</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sSup>
                <m:sSupPr>
                  <m:ctrlPr>
                    <w:rPr>
                      <w:rFonts w:ascii="Cambria Math" w:hAnsi="Cambria Math"/>
                      <w:i/>
                    </w:rPr>
                  </m:ctrlPr>
                </m:sSupPr>
                <m:e>
                  <m:r>
                    <w:rPr>
                      <w:rFonts w:ascii="Cambria Math" w:hAnsi="Cambria Math"/>
                    </w:rPr>
                    <m:t>ˡ</m:t>
                  </m:r>
                </m:e>
                <m:sup>
                  <m:r>
                    <w:rPr>
                      <w:rFonts w:ascii="Cambria Math" w:hAnsi="Cambria Math"/>
                    </w:rPr>
                    <m:t>)</m:t>
                  </m:r>
                </m:sup>
              </m:sSup>
              <m:sSup>
                <m:sSupPr>
                  <m:ctrlPr>
                    <w:rPr>
                      <w:rFonts w:ascii="Cambria Math" w:hAnsi="Cambria Math"/>
                      <w:i/>
                    </w:rPr>
                  </m:ctrlPr>
                </m:sSupPr>
                <m:e>
                  <m:r>
                    <w:rPr>
                      <w:rFonts w:ascii="Cambria Math" w:hAnsi="Cambria Math"/>
                    </w:rPr>
                    <m:t>h</m:t>
                  </m:r>
                </m:e>
                <m:sup>
                  <m:r>
                    <w:rPr>
                      <w:rFonts w:ascii="Cambria Math" w:hAnsi="Cambria Math"/>
                    </w:rPr>
                    <m:t>(</m:t>
                  </m:r>
                </m:sup>
              </m:sSup>
              <m:sSup>
                <m:sSupPr>
                  <m:ctrlPr>
                    <w:rPr>
                      <w:rFonts w:ascii="Cambria Math" w:hAnsi="Cambria Math"/>
                      <w:i/>
                    </w:rPr>
                  </m:ctrlPr>
                </m:sSupPr>
                <m:e>
                  <m:r>
                    <w:rPr>
                      <w:rFonts w:ascii="Cambria Math" w:hAnsi="Cambria Math"/>
                    </w:rPr>
                    <m:t>ˡ</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sSup>
                <m:sSupPr>
                  <m:ctrlPr>
                    <w:rPr>
                      <w:rFonts w:ascii="Cambria Math" w:hAnsi="Cambria Math"/>
                      <w:i/>
                    </w:rPr>
                  </m:ctrlPr>
                </m:sSupPr>
                <m:e>
                  <m:r>
                    <w:rPr>
                      <w:rFonts w:ascii="Cambria Math" w:hAnsi="Cambria Math"/>
                    </w:rPr>
                    <m:t>ˡ</m:t>
                  </m:r>
                </m:e>
                <m:sup>
                  <m:r>
                    <w:rPr>
                      <w:rFonts w:ascii="Cambria Math" w:hAnsi="Cambria Math"/>
                    </w:rPr>
                    <m:t>)</m:t>
                  </m:r>
                </m:sup>
              </m:sSup>
            </m:e>
          </m:d>
        </m:oMath>
      </m:oMathPara>
    </w:p>
    <w:p w14:paraId="128A56A7" w14:textId="77777777" w:rsidR="00B07125" w:rsidRPr="00B07125" w:rsidRDefault="00B07125" w:rsidP="00B07125">
      <w:pPr>
        <w:spacing w:before="100" w:beforeAutospacing="1" w:after="100" w:afterAutospacing="1"/>
        <w:ind w:left="720"/>
      </w:pPr>
      <m:oMathPara>
        <m:oMath>
          <m:r>
            <w:rPr>
              <w:rFonts w:ascii="Cambria Math" w:hAnsi="Cambria Math"/>
            </w:rPr>
            <m:t xml:space="preserve"> h⁽ˡ⁾ = h⁽ˡ⁻¹⁾ + z⁽ˡ⁾</m:t>
          </m:r>
        </m:oMath>
      </m:oMathPara>
    </w:p>
    <w:p w14:paraId="34FE449D" w14:textId="77777777" w:rsidR="00DD229E" w:rsidRPr="00DD229E" w:rsidRDefault="00DD229E" w:rsidP="00A95C6A">
      <w:pPr>
        <w:numPr>
          <w:ilvl w:val="0"/>
          <w:numId w:val="8"/>
        </w:numPr>
        <w:spacing w:before="100" w:beforeAutospacing="1" w:after="100" w:afterAutospacing="1"/>
        <w:rPr>
          <w:lang w:val="en-GB"/>
        </w:rPr>
      </w:pPr>
      <w:r>
        <w:t xml:space="preserve">Each block transforms with </w:t>
      </w:r>
      <m:oMath>
        <m:r>
          <w:rPr>
            <w:rFonts w:ascii="Cambria Math" w:hAnsi="Cambria Math"/>
          </w:rPr>
          <m:t>W⁽ˡ⁾</m:t>
        </m:r>
        <m:r>
          <m:rPr>
            <m:scr m:val="double-struck"/>
          </m:rPr>
          <w:rPr>
            <w:rFonts w:ascii="Cambria Math" w:hAnsi="Cambria Math"/>
          </w:rPr>
          <m:t xml:space="preserve"> ∈ R¹²⁸ˣ¹²⁸</m:t>
        </m:r>
      </m:oMath>
      <w:r>
        <w:t xml:space="preserve">, </w:t>
      </w:r>
      <m:oMath>
        <m:r>
          <w:rPr>
            <w:rFonts w:ascii="Cambria Math" w:hAnsi="Cambria Math"/>
          </w:rPr>
          <m:t>b⁽ˡ⁾</m:t>
        </m:r>
        <m:r>
          <m:rPr>
            <m:scr m:val="double-struck"/>
          </m:rPr>
          <w:rPr>
            <w:rFonts w:ascii="Cambria Math" w:hAnsi="Cambria Math"/>
          </w:rPr>
          <m:t xml:space="preserve"> ∈ R¹²⁸,</m:t>
        </m:r>
      </m:oMath>
      <w:r>
        <w:t xml:space="preserve"> adding the input to ease gradient flow (He et al., 2016).</w:t>
      </w:r>
    </w:p>
    <w:p w14:paraId="2224188C" w14:textId="77777777" w:rsidR="00DD229E" w:rsidRPr="00DD229E" w:rsidRDefault="00D44B05" w:rsidP="00DD229E">
      <w:pPr>
        <w:pStyle w:val="NormalWeb"/>
        <w:rPr>
          <w:lang w:val="en-GB"/>
        </w:rPr>
      </w:pPr>
      <w:r w:rsidRPr="00DD229E">
        <w:rPr>
          <w:rStyle w:val="Textoennegrita"/>
          <w:lang w:val="en-GB"/>
        </w:rPr>
        <w:t>Output Layer:</w:t>
      </w:r>
      <w:r w:rsidRPr="00DD229E">
        <w:rPr>
          <w:lang w:val="en-GB"/>
        </w:rPr>
        <w:t xml:space="preserve"> </w:t>
      </w:r>
    </w:p>
    <w:p w14:paraId="5003A04A" w14:textId="5647F8E4" w:rsidR="00DD229E" w:rsidRPr="00DD229E" w:rsidRDefault="00DD229E" w:rsidP="00DD229E">
      <w:pPr>
        <w:pStyle w:val="NormalWeb"/>
        <w:rPr>
          <w:lang w:val="en-GB"/>
        </w:rPr>
      </w:pPr>
      <m:oMathPara>
        <m:oMath>
          <m:r>
            <w:rPr>
              <w:rFonts w:ascii="Cambria Math" w:hAnsi="Cambria Math"/>
              <w:lang w:val="en-GB"/>
            </w:rPr>
            <m:t>ŷ = softmax(W⁽</m:t>
          </m:r>
          <m:r>
            <w:rPr>
              <w:rFonts w:ascii="Cambria Math" w:hAnsi="Cambria Math"/>
            </w:rPr>
            <m:t>ᵒᵘᵗ</m:t>
          </m:r>
          <m:r>
            <w:rPr>
              <w:rFonts w:ascii="Cambria Math" w:hAnsi="Cambria Math"/>
              <w:lang w:val="en-GB"/>
            </w:rPr>
            <m:t>⁾h⁽³⁾ + b⁽</m:t>
          </m:r>
          <m:r>
            <w:rPr>
              <w:rFonts w:ascii="Cambria Math" w:hAnsi="Cambria Math"/>
            </w:rPr>
            <m:t>ᵒᵘᵗ</m:t>
          </m:r>
          <m:r>
            <w:rPr>
              <w:rFonts w:ascii="Cambria Math" w:hAnsi="Cambria Math"/>
              <w:lang w:val="en-GB"/>
            </w:rPr>
            <m:t>⁾)</m:t>
          </m:r>
        </m:oMath>
      </m:oMathPara>
    </w:p>
    <w:p w14:paraId="36291512" w14:textId="3428537F" w:rsidR="00DD229E" w:rsidRPr="00DD229E" w:rsidRDefault="00DD229E" w:rsidP="00A95C6A">
      <w:pPr>
        <w:numPr>
          <w:ilvl w:val="0"/>
          <w:numId w:val="11"/>
        </w:numPr>
        <w:spacing w:before="100" w:beforeAutospacing="1" w:after="100" w:afterAutospacing="1"/>
        <w:rPr>
          <w:rFonts w:ascii="Times New Roman" w:eastAsia="Times New Roman" w:hAnsi="Times New Roman" w:cs="Times New Roman"/>
          <w:lang w:val="en-GB" w:eastAsia="es-ES"/>
        </w:rPr>
      </w:pPr>
      <w:r w:rsidRPr="00DD229E">
        <w:rPr>
          <w:rFonts w:ascii="Times New Roman" w:eastAsia="Times New Roman" w:hAnsi="Times New Roman" w:cs="Times New Roman"/>
          <w:lang w:val="en-GB" w:eastAsia="es-ES"/>
        </w:rPr>
        <w:t>Maps to 3 classes with</w:t>
      </w:r>
      <w:r>
        <w:rPr>
          <w:rFonts w:ascii="Times New Roman" w:eastAsia="Times New Roman" w:hAnsi="Times New Roman" w:cs="Times New Roman"/>
          <w:lang w:val="en-GB" w:eastAsia="es-ES"/>
        </w:rPr>
        <w:t xml:space="preserve"> </w:t>
      </w:r>
      <w:r w:rsidRPr="00DD229E">
        <w:rPr>
          <w:rFonts w:ascii="Times New Roman" w:eastAsia="Times New Roman" w:hAnsi="Times New Roman" w:cs="Times New Roman"/>
          <w:lang w:val="en-GB" w:eastAsia="es-ES"/>
        </w:rPr>
        <w:t xml:space="preserve"> </w:t>
      </w:r>
      <m:oMath>
        <m:r>
          <w:rPr>
            <w:rFonts w:ascii="Cambria Math" w:eastAsia="Times New Roman" w:hAnsi="Cambria Math" w:cs="Times New Roman"/>
            <w:lang w:val="en-GB" w:eastAsia="es-ES"/>
          </w:rPr>
          <m:t>W⁽</m:t>
        </m:r>
        <m:r>
          <w:rPr>
            <w:rFonts w:ascii="Cambria Math" w:eastAsia="Times New Roman" w:hAnsi="Cambria Math" w:cs="Times New Roman"/>
            <w:lang w:val="es-ES" w:eastAsia="es-ES"/>
          </w:rPr>
          <m:t>ᵒᵘᵗ</m:t>
        </m:r>
        <m:r>
          <w:rPr>
            <w:rFonts w:ascii="Cambria Math" w:eastAsia="Times New Roman" w:hAnsi="Cambria Math" w:cs="Times New Roman"/>
            <w:lang w:val="en-GB" w:eastAsia="es-ES"/>
          </w:rPr>
          <m:t xml:space="preserve">⁾ </m:t>
        </m:r>
        <m:r>
          <w:rPr>
            <w:rFonts w:ascii="Cambria Math" w:eastAsia="Times New Roman" w:hAnsi="Cambria Math" w:cs="Cambria Math"/>
            <w:lang w:val="en-GB" w:eastAsia="es-ES"/>
          </w:rPr>
          <m:t>∈</m:t>
        </m:r>
        <m:r>
          <m:rPr>
            <m:scr m:val="double-struck"/>
          </m:rPr>
          <w:rPr>
            <w:rFonts w:ascii="Cambria Math" w:eastAsia="Times New Roman" w:hAnsi="Cambria Math" w:cs="Times New Roman"/>
            <w:lang w:val="en-GB" w:eastAsia="es-ES"/>
          </w:rPr>
          <m:t xml:space="preserve"> R³ˣ¹²⁸, </m:t>
        </m:r>
        <m:r>
          <w:rPr>
            <w:rFonts w:ascii="Cambria Math" w:eastAsia="Times New Roman" w:hAnsi="Cambria Math" w:cs="Times New Roman"/>
            <w:lang w:val="en-GB" w:eastAsia="es-ES"/>
          </w:rPr>
          <m:t>b⁽</m:t>
        </m:r>
        <m:r>
          <w:rPr>
            <w:rFonts w:ascii="Cambria Math" w:eastAsia="Times New Roman" w:hAnsi="Cambria Math" w:cs="Times New Roman"/>
            <w:lang w:val="es-ES" w:eastAsia="es-ES"/>
          </w:rPr>
          <m:t>ᵒᵘᵗ</m:t>
        </m:r>
        <m:r>
          <w:rPr>
            <w:rFonts w:ascii="Cambria Math" w:eastAsia="Times New Roman" w:hAnsi="Cambria Math" w:cs="Times New Roman"/>
            <w:lang w:val="en-GB" w:eastAsia="es-ES"/>
          </w:rPr>
          <m:t xml:space="preserve">⁾ </m:t>
        </m:r>
        <m:r>
          <w:rPr>
            <w:rFonts w:ascii="Cambria Math" w:eastAsia="Times New Roman" w:hAnsi="Cambria Math" w:cs="Cambria Math"/>
            <w:lang w:val="en-GB" w:eastAsia="es-ES"/>
          </w:rPr>
          <m:t>∈</m:t>
        </m:r>
        <m:r>
          <m:rPr>
            <m:scr m:val="double-struck"/>
          </m:rPr>
          <w:rPr>
            <w:rFonts w:ascii="Cambria Math" w:eastAsia="Times New Roman" w:hAnsi="Cambria Math" w:cs="Times New Roman"/>
            <w:lang w:val="en-GB" w:eastAsia="es-ES"/>
          </w:rPr>
          <m:t xml:space="preserve"> R³</m:t>
        </m:r>
      </m:oMath>
    </w:p>
    <w:p w14:paraId="741BA90A" w14:textId="611A1360" w:rsidR="00D44B05" w:rsidRDefault="00D44B05" w:rsidP="00DD229E">
      <w:pPr>
        <w:spacing w:before="100" w:beforeAutospacing="1" w:after="100" w:afterAutospacing="1"/>
      </w:pPr>
      <w:r>
        <w:pict w14:anchorId="334B19DD">
          <v:rect id="_x0000_i1466" style="width:0;height:1.5pt" o:hralign="center" o:hrstd="t" o:hr="t" fillcolor="#a0a0a0" stroked="f"/>
        </w:pict>
      </w:r>
    </w:p>
    <w:p w14:paraId="6430D27A" w14:textId="77777777" w:rsidR="00D44B05" w:rsidRDefault="00D44B05" w:rsidP="00D44B05">
      <w:pPr>
        <w:pStyle w:val="Ttulo2"/>
      </w:pPr>
      <w:r>
        <w:t>Deep Residual Network (</w:t>
      </w:r>
      <w:proofErr w:type="spellStart"/>
      <w:r>
        <w:t>Hypertuned</w:t>
      </w:r>
      <w:proofErr w:type="spellEnd"/>
      <w:r>
        <w:t xml:space="preserve"> Configuration)</w:t>
      </w:r>
    </w:p>
    <w:p w14:paraId="40077740" w14:textId="77777777" w:rsidR="00D44B05" w:rsidRPr="00D44B05" w:rsidRDefault="00D44B05" w:rsidP="00D44B05">
      <w:pPr>
        <w:pStyle w:val="NormalWeb"/>
        <w:rPr>
          <w:lang w:val="en-GB"/>
        </w:rPr>
      </w:pPr>
      <w:r w:rsidRPr="00D44B05">
        <w:rPr>
          <w:lang w:val="en-GB"/>
        </w:rPr>
        <w:t>Tuned to 192 units:</w:t>
      </w:r>
    </w:p>
    <w:p w14:paraId="79769F6C" w14:textId="550C484A" w:rsidR="00D44B05" w:rsidRDefault="00D44B05" w:rsidP="00D44B05">
      <w:pPr>
        <w:pStyle w:val="NormalWeb"/>
        <w:rPr>
          <w:lang w:val="en-GB"/>
        </w:rPr>
      </w:pPr>
      <w:r w:rsidRPr="00D44B05">
        <w:rPr>
          <w:rStyle w:val="Textoennegrita"/>
          <w:lang w:val="en-GB"/>
        </w:rPr>
        <w:t>Initial Projection:</w:t>
      </w:r>
      <w:r w:rsidRPr="00D44B05">
        <w:rPr>
          <w:lang w:val="en-GB"/>
        </w:rPr>
        <w:t xml:space="preserve"> </w:t>
      </w:r>
    </w:p>
    <w:p w14:paraId="533E0F48" w14:textId="5B5D0F6B" w:rsidR="00DD229E" w:rsidRPr="00D44B05" w:rsidRDefault="00DD229E" w:rsidP="00D44B05">
      <w:pPr>
        <w:pStyle w:val="NormalWeb"/>
        <w:rPr>
          <w:lang w:val="en-GB"/>
        </w:rPr>
      </w:pPr>
      <m:oMathPara>
        <m:oMath>
          <m:r>
            <w:rPr>
              <w:rFonts w:ascii="Cambria Math" w:hAnsi="Cambria Math"/>
            </w:rPr>
            <m:t>h⁽⁰⁾ = ϕ(W⁽⁰⁾x + b⁽⁰⁾)</m:t>
          </m:r>
        </m:oMath>
      </m:oMathPara>
    </w:p>
    <w:p w14:paraId="56CEF5E2" w14:textId="5E2C0C7B" w:rsidR="00D44B05" w:rsidRDefault="00DD229E" w:rsidP="00A95C6A">
      <w:pPr>
        <w:numPr>
          <w:ilvl w:val="0"/>
          <w:numId w:val="9"/>
        </w:numPr>
        <w:spacing w:before="100" w:beforeAutospacing="1" w:after="100" w:afterAutospacing="1"/>
      </w:pPr>
      <w:r>
        <w:t xml:space="preserve">Uses </w:t>
      </w:r>
      <m:oMath>
        <m:r>
          <w:rPr>
            <w:rFonts w:ascii="Cambria Math" w:hAnsi="Cambria Math"/>
          </w:rPr>
          <m:t>W⁽⁰⁾</m:t>
        </m:r>
        <m:r>
          <m:rPr>
            <m:scr m:val="double-struck"/>
          </m:rPr>
          <w:rPr>
            <w:rFonts w:ascii="Cambria Math" w:hAnsi="Cambria Math"/>
          </w:rPr>
          <m:t xml:space="preserve"> ∈ R¹⁹²ˣ⁴, </m:t>
        </m:r>
        <m:r>
          <w:rPr>
            <w:rFonts w:ascii="Cambria Math" w:hAnsi="Cambria Math"/>
          </w:rPr>
          <m:t>b⁽⁰⁾</m:t>
        </m:r>
        <m:r>
          <m:rPr>
            <m:scr m:val="double-struck"/>
          </m:rPr>
          <w:rPr>
            <w:rFonts w:ascii="Cambria Math" w:hAnsi="Cambria Math"/>
          </w:rPr>
          <m:t xml:space="preserve"> ∈ R¹⁹²</m:t>
        </m:r>
      </m:oMath>
    </w:p>
    <w:p w14:paraId="04D1D000" w14:textId="77777777" w:rsidR="00DD229E" w:rsidRDefault="00D44B05" w:rsidP="00DD229E">
      <w:pPr>
        <w:pStyle w:val="NormalWeb"/>
        <w:rPr>
          <w:lang w:val="en-US"/>
        </w:rPr>
      </w:pPr>
      <w:r w:rsidRPr="00D44B05">
        <w:rPr>
          <w:rStyle w:val="Textoennegrita"/>
          <w:lang w:val="en-GB"/>
        </w:rPr>
        <w:t>Residual Blocks:</w:t>
      </w:r>
      <w:r w:rsidRPr="00D44B05">
        <w:rPr>
          <w:lang w:val="en-GB"/>
        </w:rPr>
        <w:t xml:space="preserve"> </w:t>
      </w:r>
      <w:r w:rsidR="00DD229E" w:rsidRPr="00DD229E">
        <w:rPr>
          <w:lang w:val="en-US"/>
        </w:rPr>
        <w:t>For l = 1, 2, 3,</w:t>
      </w:r>
    </w:p>
    <w:p w14:paraId="30E52DA2" w14:textId="00019944" w:rsidR="00DD229E" w:rsidRDefault="00DD229E" w:rsidP="00DD229E">
      <w:pPr>
        <w:pStyle w:val="NormalWeb"/>
        <w:rPr>
          <w:lang w:val="en-US"/>
        </w:rPr>
      </w:pPr>
      <m:oMathPara>
        <m:oMath>
          <m:r>
            <w:rPr>
              <w:rFonts w:ascii="Cambria Math" w:hAnsi="Cambria Math"/>
              <w:lang w:val="en-US"/>
            </w:rPr>
            <m:t xml:space="preserve"> z⁽ˡ⁾ = </m:t>
          </m:r>
          <m:r>
            <w:rPr>
              <w:rFonts w:ascii="Cambria Math" w:hAnsi="Cambria Math"/>
            </w:rPr>
            <m:t>ϕ</m:t>
          </m:r>
          <m:r>
            <w:rPr>
              <w:rFonts w:ascii="Cambria Math" w:hAnsi="Cambria Math"/>
              <w:lang w:val="en-US"/>
            </w:rPr>
            <m:t>(W⁽ˡ⁾h⁽ˡ⁻¹⁾ + b⁽ˡ⁾)</m:t>
          </m:r>
        </m:oMath>
      </m:oMathPara>
    </w:p>
    <w:p w14:paraId="1EED10A5" w14:textId="2FA91D6B" w:rsidR="00DD229E" w:rsidRDefault="00DD229E" w:rsidP="00DD229E">
      <w:pPr>
        <w:pStyle w:val="NormalWeb"/>
        <w:rPr>
          <w:lang w:val="en-US"/>
        </w:rPr>
      </w:pPr>
      <m:oMathPara>
        <m:oMath>
          <m:r>
            <w:rPr>
              <w:rFonts w:ascii="Cambria Math" w:hAnsi="Cambria Math"/>
              <w:lang w:val="en-US"/>
            </w:rPr>
            <m:t xml:space="preserve"> h⁽ˡ⁾ = h⁽ˡ⁻¹⁾ + z⁽ˡ⁾</m:t>
          </m:r>
        </m:oMath>
      </m:oMathPara>
    </w:p>
    <w:p w14:paraId="29877DA7" w14:textId="07C2A940" w:rsidR="00D44B05" w:rsidRPr="00DD229E" w:rsidRDefault="00DD229E" w:rsidP="00A95C6A">
      <w:pPr>
        <w:pStyle w:val="NormalWeb"/>
        <w:numPr>
          <w:ilvl w:val="0"/>
          <w:numId w:val="12"/>
        </w:numPr>
        <w:rPr>
          <w:lang w:val="en-US"/>
        </w:rPr>
      </w:pPr>
      <w:r w:rsidRPr="00DD229E">
        <w:rPr>
          <w:lang w:val="en-US"/>
        </w:rPr>
        <w:t xml:space="preserve">Uses </w:t>
      </w:r>
      <m:oMath>
        <m:r>
          <w:rPr>
            <w:rFonts w:ascii="Cambria Math" w:hAnsi="Cambria Math"/>
            <w:lang w:val="en-US"/>
          </w:rPr>
          <m:t xml:space="preserve">W⁽ˡ⁾ </m:t>
        </m:r>
        <m:r>
          <w:rPr>
            <w:rFonts w:ascii="Cambria Math" w:hAnsi="Cambria Math" w:cs="Cambria Math"/>
            <w:lang w:val="en-US"/>
          </w:rPr>
          <m:t>∈</m:t>
        </m:r>
        <m:r>
          <m:rPr>
            <m:scr m:val="double-struck"/>
          </m:rPr>
          <w:rPr>
            <w:rFonts w:ascii="Cambria Math" w:hAnsi="Cambria Math"/>
            <w:lang w:val="en-US"/>
          </w:rPr>
          <m:t xml:space="preserve"> R¹⁹²ˣ¹⁹², </m:t>
        </m:r>
        <m:r>
          <w:rPr>
            <w:rFonts w:ascii="Cambria Math" w:hAnsi="Cambria Math"/>
            <w:lang w:val="en-US"/>
          </w:rPr>
          <m:t xml:space="preserve">b⁽ˡ⁾ </m:t>
        </m:r>
        <m:r>
          <w:rPr>
            <w:rFonts w:ascii="Cambria Math" w:hAnsi="Cambria Math" w:cs="Cambria Math"/>
            <w:lang w:val="en-US"/>
          </w:rPr>
          <m:t>∈</m:t>
        </m:r>
        <m:r>
          <m:rPr>
            <m:scr m:val="double-struck"/>
          </m:rPr>
          <w:rPr>
            <w:rFonts w:ascii="Cambria Math" w:hAnsi="Cambria Math"/>
            <w:lang w:val="en-US"/>
          </w:rPr>
          <m:t xml:space="preserve"> R¹⁹²</m:t>
        </m:r>
      </m:oMath>
    </w:p>
    <w:p w14:paraId="2B1BC1BA" w14:textId="77777777" w:rsidR="00DD229E" w:rsidRDefault="00D44B05" w:rsidP="00D44B05">
      <w:pPr>
        <w:pStyle w:val="NormalWeb"/>
        <w:rPr>
          <w:lang w:val="en-GB"/>
        </w:rPr>
      </w:pPr>
      <w:r w:rsidRPr="00D44B05">
        <w:rPr>
          <w:rStyle w:val="Textoennegrita"/>
          <w:lang w:val="en-GB"/>
        </w:rPr>
        <w:lastRenderedPageBreak/>
        <w:t>Output Layer:</w:t>
      </w:r>
      <w:r w:rsidRPr="00D44B05">
        <w:rPr>
          <w:lang w:val="en-GB"/>
        </w:rPr>
        <w:t xml:space="preserve"> </w:t>
      </w:r>
    </w:p>
    <w:p w14:paraId="19EF1983" w14:textId="029E3D2B" w:rsidR="00DD229E" w:rsidRPr="00DD229E" w:rsidRDefault="00DD229E" w:rsidP="00DD229E">
      <w:pPr>
        <w:spacing w:before="100" w:beforeAutospacing="1" w:after="100" w:afterAutospacing="1"/>
        <w:rPr>
          <w:rFonts w:ascii="Times New Roman" w:eastAsia="Times New Roman" w:hAnsi="Times New Roman" w:cs="Times New Roman"/>
          <w:lang w:val="en-GB" w:eastAsia="es-ES"/>
        </w:rPr>
      </w:pPr>
      <m:oMathPara>
        <m:oMath>
          <m:r>
            <w:rPr>
              <w:rFonts w:ascii="Cambria Math" w:eastAsia="Times New Roman" w:hAnsi="Cambria Math" w:cs="Times New Roman"/>
              <w:lang w:val="en-GB" w:eastAsia="es-ES"/>
            </w:rPr>
            <m:t>ŷ = softmax(W⁽</m:t>
          </m:r>
          <m:r>
            <w:rPr>
              <w:rFonts w:ascii="Cambria Math" w:eastAsia="Times New Roman" w:hAnsi="Cambria Math" w:cs="Times New Roman"/>
              <w:lang w:val="es-ES" w:eastAsia="es-ES"/>
            </w:rPr>
            <m:t>ᵒᵘᵗ</m:t>
          </m:r>
          <m:r>
            <w:rPr>
              <w:rFonts w:ascii="Cambria Math" w:eastAsia="Times New Roman" w:hAnsi="Cambria Math" w:cs="Times New Roman"/>
              <w:lang w:val="en-GB" w:eastAsia="es-ES"/>
            </w:rPr>
            <m:t>⁾h⁽³⁾ + b⁽</m:t>
          </m:r>
          <m:r>
            <w:rPr>
              <w:rFonts w:ascii="Cambria Math" w:eastAsia="Times New Roman" w:hAnsi="Cambria Math" w:cs="Times New Roman"/>
              <w:lang w:val="es-ES" w:eastAsia="es-ES"/>
            </w:rPr>
            <m:t>ᵒᵘᵗ</m:t>
          </m:r>
          <m:r>
            <w:rPr>
              <w:rFonts w:ascii="Cambria Math" w:eastAsia="Times New Roman" w:hAnsi="Cambria Math" w:cs="Times New Roman"/>
              <w:lang w:val="en-GB" w:eastAsia="es-ES"/>
            </w:rPr>
            <m:t>⁾)</m:t>
          </m:r>
        </m:oMath>
      </m:oMathPara>
    </w:p>
    <w:p w14:paraId="04B27888" w14:textId="49A2B0C0" w:rsidR="00DD229E" w:rsidRPr="00DD229E" w:rsidRDefault="00DD229E" w:rsidP="00A95C6A">
      <w:pPr>
        <w:numPr>
          <w:ilvl w:val="0"/>
          <w:numId w:val="13"/>
        </w:numPr>
        <w:spacing w:before="100" w:beforeAutospacing="1" w:after="100" w:afterAutospacing="1"/>
        <w:rPr>
          <w:rFonts w:ascii="Times New Roman" w:eastAsia="Times New Roman" w:hAnsi="Times New Roman" w:cs="Times New Roman"/>
          <w:lang w:val="en-GB" w:eastAsia="es-ES"/>
        </w:rPr>
      </w:pPr>
      <w:r w:rsidRPr="00DD229E">
        <w:rPr>
          <w:rFonts w:ascii="Times New Roman" w:eastAsia="Times New Roman" w:hAnsi="Times New Roman" w:cs="Times New Roman"/>
          <w:lang w:val="en-GB" w:eastAsia="es-ES"/>
        </w:rPr>
        <w:t xml:space="preserve">Adjusts to </w:t>
      </w:r>
      <m:oMath>
        <m:r>
          <w:rPr>
            <w:rFonts w:ascii="Cambria Math" w:eastAsia="Times New Roman" w:hAnsi="Cambria Math" w:cs="Times New Roman"/>
            <w:lang w:val="en-GB" w:eastAsia="es-ES"/>
          </w:rPr>
          <m:t>W⁽</m:t>
        </m:r>
        <m:r>
          <w:rPr>
            <w:rFonts w:ascii="Cambria Math" w:eastAsia="Times New Roman" w:hAnsi="Cambria Math" w:cs="Times New Roman"/>
            <w:lang w:val="es-ES" w:eastAsia="es-ES"/>
          </w:rPr>
          <m:t>ᵒᵘᵗ</m:t>
        </m:r>
        <m:r>
          <w:rPr>
            <w:rFonts w:ascii="Cambria Math" w:eastAsia="Times New Roman" w:hAnsi="Cambria Math" w:cs="Times New Roman"/>
            <w:lang w:val="en-GB" w:eastAsia="es-ES"/>
          </w:rPr>
          <m:t xml:space="preserve">⁾ </m:t>
        </m:r>
        <m:r>
          <w:rPr>
            <w:rFonts w:ascii="Cambria Math" w:eastAsia="Times New Roman" w:hAnsi="Cambria Math" w:cs="Cambria Math"/>
            <w:lang w:val="en-GB" w:eastAsia="es-ES"/>
          </w:rPr>
          <m:t>∈</m:t>
        </m:r>
        <m:r>
          <m:rPr>
            <m:scr m:val="double-struck"/>
          </m:rPr>
          <w:rPr>
            <w:rFonts w:ascii="Cambria Math" w:eastAsia="Times New Roman" w:hAnsi="Cambria Math" w:cs="Times New Roman"/>
            <w:lang w:val="en-GB" w:eastAsia="es-ES"/>
          </w:rPr>
          <m:t xml:space="preserve"> R³ˣ¹⁹², </m:t>
        </m:r>
        <m:r>
          <w:rPr>
            <w:rFonts w:ascii="Cambria Math" w:eastAsia="Times New Roman" w:hAnsi="Cambria Math" w:cs="Times New Roman"/>
            <w:lang w:val="en-GB" w:eastAsia="es-ES"/>
          </w:rPr>
          <m:t>b⁽</m:t>
        </m:r>
        <m:r>
          <w:rPr>
            <w:rFonts w:ascii="Cambria Math" w:eastAsia="Times New Roman" w:hAnsi="Cambria Math" w:cs="Times New Roman"/>
            <w:lang w:val="es-ES" w:eastAsia="es-ES"/>
          </w:rPr>
          <m:t>ᵒᵘᵗ</m:t>
        </m:r>
        <m:r>
          <w:rPr>
            <w:rFonts w:ascii="Cambria Math" w:eastAsia="Times New Roman" w:hAnsi="Cambria Math" w:cs="Times New Roman"/>
            <w:lang w:val="en-GB" w:eastAsia="es-ES"/>
          </w:rPr>
          <m:t xml:space="preserve">⁾ </m:t>
        </m:r>
        <m:r>
          <w:rPr>
            <w:rFonts w:ascii="Cambria Math" w:eastAsia="Times New Roman" w:hAnsi="Cambria Math" w:cs="Cambria Math"/>
            <w:lang w:val="en-GB" w:eastAsia="es-ES"/>
          </w:rPr>
          <m:t>∈</m:t>
        </m:r>
        <m:r>
          <m:rPr>
            <m:scr m:val="double-struck"/>
          </m:rPr>
          <w:rPr>
            <w:rFonts w:ascii="Cambria Math" w:eastAsia="Times New Roman" w:hAnsi="Cambria Math" w:cs="Times New Roman"/>
            <w:lang w:val="en-GB" w:eastAsia="es-ES"/>
          </w:rPr>
          <m:t xml:space="preserve"> R³</m:t>
        </m:r>
      </m:oMath>
    </w:p>
    <w:p w14:paraId="761D83C1" w14:textId="62E3D236" w:rsidR="00D44B05" w:rsidRPr="00DD229E" w:rsidRDefault="00D44B05" w:rsidP="00D44B05">
      <w:pPr>
        <w:spacing w:after="0"/>
        <w:rPr>
          <w:lang w:val="en-GB"/>
        </w:rPr>
      </w:pPr>
    </w:p>
    <w:p w14:paraId="65547F44" w14:textId="77777777" w:rsidR="00D44B05" w:rsidRDefault="00D44B05" w:rsidP="00D44B05">
      <w:pPr>
        <w:pStyle w:val="Ttulo2"/>
      </w:pPr>
      <w:r>
        <w:t>Attention-Based Network (Manual Configuration)</w:t>
      </w:r>
    </w:p>
    <w:p w14:paraId="75A35327" w14:textId="77777777" w:rsidR="00D44B05" w:rsidRPr="00D44B05" w:rsidRDefault="00D44B05" w:rsidP="00D44B05">
      <w:pPr>
        <w:pStyle w:val="NormalWeb"/>
        <w:rPr>
          <w:lang w:val="en-GB"/>
        </w:rPr>
      </w:pPr>
      <w:r w:rsidRPr="00D44B05">
        <w:rPr>
          <w:lang w:val="en-GB"/>
        </w:rPr>
        <w:t>This model weights input features for focused processing (</w:t>
      </w:r>
      <w:proofErr w:type="spellStart"/>
      <w:r w:rsidRPr="00D44B05">
        <w:rPr>
          <w:lang w:val="en-GB"/>
        </w:rPr>
        <w:t>Bahdanau</w:t>
      </w:r>
      <w:proofErr w:type="spellEnd"/>
      <w:r w:rsidRPr="00D44B05">
        <w:rPr>
          <w:lang w:val="en-GB"/>
        </w:rPr>
        <w:t xml:space="preserve"> et al., 2015):</w:t>
      </w:r>
    </w:p>
    <w:p w14:paraId="0CE7C279" w14:textId="77777777" w:rsidR="00DD229E" w:rsidRPr="00DD229E" w:rsidRDefault="00D44B05" w:rsidP="00DD229E">
      <w:pPr>
        <w:pStyle w:val="NormalWeb"/>
        <w:rPr>
          <w:lang w:val="en-GB"/>
        </w:rPr>
      </w:pPr>
      <w:r w:rsidRPr="00D44B05">
        <w:rPr>
          <w:rStyle w:val="Textoennegrita"/>
          <w:lang w:val="en-GB"/>
        </w:rPr>
        <w:t>Attention Weights:</w:t>
      </w:r>
      <w:r w:rsidRPr="00D44B05">
        <w:rPr>
          <w:lang w:val="en-GB"/>
        </w:rPr>
        <w:t xml:space="preserve"> </w:t>
      </w:r>
    </w:p>
    <w:p w14:paraId="7F4807A1" w14:textId="2BD10634" w:rsidR="00DD229E" w:rsidRPr="00DD229E" w:rsidRDefault="00DD229E" w:rsidP="00DD229E">
      <w:pPr>
        <w:pStyle w:val="NormalWeb"/>
        <w:rPr>
          <w:lang w:val="en-GB"/>
        </w:rPr>
      </w:pPr>
      <m:oMathPara>
        <m:oMath>
          <m:r>
            <w:rPr>
              <w:rFonts w:ascii="Cambria Math" w:hAnsi="Cambria Math"/>
            </w:rPr>
            <m:t>α</m:t>
          </m:r>
          <m:r>
            <w:rPr>
              <w:rFonts w:ascii="Cambria Math" w:hAnsi="Cambria Math"/>
              <w:lang w:val="en-GB"/>
            </w:rPr>
            <m:t xml:space="preserve"> = softmax(Wₐx + bₐ)</m:t>
          </m:r>
        </m:oMath>
      </m:oMathPara>
    </w:p>
    <w:p w14:paraId="0959A6F9" w14:textId="6F6171E6" w:rsidR="00DD229E" w:rsidRPr="00DD229E" w:rsidRDefault="00DD229E" w:rsidP="00A95C6A">
      <w:pPr>
        <w:numPr>
          <w:ilvl w:val="0"/>
          <w:numId w:val="14"/>
        </w:numPr>
        <w:spacing w:before="100" w:beforeAutospacing="1" w:after="100" w:afterAutospacing="1"/>
        <w:rPr>
          <w:rFonts w:ascii="Times New Roman" w:eastAsia="Times New Roman" w:hAnsi="Times New Roman" w:cs="Times New Roman"/>
          <w:lang w:val="en-GB" w:eastAsia="es-ES"/>
        </w:rPr>
      </w:pPr>
      <w:r w:rsidRPr="00DD229E">
        <w:rPr>
          <w:rFonts w:ascii="Times New Roman" w:eastAsia="Times New Roman" w:hAnsi="Times New Roman" w:cs="Times New Roman"/>
          <w:lang w:val="en-GB" w:eastAsia="es-ES"/>
        </w:rPr>
        <w:t xml:space="preserve">Computes weights with </w:t>
      </w:r>
      <m:oMath>
        <m:r>
          <w:rPr>
            <w:rFonts w:ascii="Cambria Math" w:eastAsia="Times New Roman" w:hAnsi="Cambria Math" w:cs="Times New Roman"/>
            <w:lang w:val="en-GB" w:eastAsia="es-ES"/>
          </w:rPr>
          <m:t xml:space="preserve">Wₐ </m:t>
        </m:r>
        <m:r>
          <w:rPr>
            <w:rFonts w:ascii="Cambria Math" w:eastAsia="Times New Roman" w:hAnsi="Cambria Math" w:cs="Cambria Math"/>
            <w:lang w:val="en-GB" w:eastAsia="es-ES"/>
          </w:rPr>
          <m:t>∈</m:t>
        </m:r>
        <m:r>
          <m:rPr>
            <m:scr m:val="double-struck"/>
          </m:rPr>
          <w:rPr>
            <w:rFonts w:ascii="Cambria Math" w:eastAsia="Times New Roman" w:hAnsi="Cambria Math" w:cs="Times New Roman"/>
            <w:lang w:val="en-GB" w:eastAsia="es-ES"/>
          </w:rPr>
          <m:t xml:space="preserve"> R⁴ˣ⁴, </m:t>
        </m:r>
        <m:r>
          <w:rPr>
            <w:rFonts w:ascii="Cambria Math" w:eastAsia="Times New Roman" w:hAnsi="Cambria Math" w:cs="Times New Roman"/>
            <w:lang w:val="en-GB" w:eastAsia="es-ES"/>
          </w:rPr>
          <m:t xml:space="preserve">bₐ </m:t>
        </m:r>
        <m:r>
          <w:rPr>
            <w:rFonts w:ascii="Cambria Math" w:eastAsia="Times New Roman" w:hAnsi="Cambria Math" w:cs="Cambria Math"/>
            <w:lang w:val="en-GB" w:eastAsia="es-ES"/>
          </w:rPr>
          <m:t>∈</m:t>
        </m:r>
        <m:r>
          <m:rPr>
            <m:scr m:val="double-struck"/>
          </m:rPr>
          <w:rPr>
            <w:rFonts w:ascii="Cambria Math" w:eastAsia="Times New Roman" w:hAnsi="Cambria Math" w:cs="Times New Roman"/>
            <w:lang w:val="en-GB" w:eastAsia="es-ES"/>
          </w:rPr>
          <m:t xml:space="preserve"> R⁴</m:t>
        </m:r>
      </m:oMath>
      <w:r w:rsidRPr="00DD229E">
        <w:rPr>
          <w:rFonts w:ascii="Times New Roman" w:eastAsia="Times New Roman" w:hAnsi="Times New Roman" w:cs="Times New Roman"/>
          <w:lang w:val="en-GB" w:eastAsia="es-ES"/>
        </w:rPr>
        <w:t>.</w:t>
      </w:r>
    </w:p>
    <w:p w14:paraId="5025BD6A" w14:textId="177E697D" w:rsidR="00D44B05" w:rsidRPr="00DD229E" w:rsidRDefault="00D44B05" w:rsidP="00DD229E">
      <w:pPr>
        <w:pStyle w:val="NormalWeb"/>
        <w:rPr>
          <w:lang w:val="en-GB"/>
        </w:rPr>
      </w:pPr>
      <w:r w:rsidRPr="00DD229E">
        <w:rPr>
          <w:rStyle w:val="Textoennegrita"/>
          <w:lang w:val="en-GB"/>
        </w:rPr>
        <w:t>Weighted Features:</w:t>
      </w:r>
      <w:r w:rsidRPr="00DD229E">
        <w:rPr>
          <w:lang w:val="en-GB"/>
        </w:rPr>
        <w:t xml:space="preserve"> </w:t>
      </w:r>
      <m:oMath>
        <m:r>
          <w:rPr>
            <w:rFonts w:ascii="Cambria Math" w:hAnsi="Cambria Math"/>
          </w:rPr>
          <m:t>x</m:t>
        </m:r>
        <m:r>
          <w:rPr>
            <w:rFonts w:ascii="Cambria Math" w:hAnsi="Cambria Math"/>
            <w:lang w:val="en-GB"/>
          </w:rPr>
          <m:t xml:space="preserve">' = </m:t>
        </m:r>
        <m:r>
          <w:rPr>
            <w:rFonts w:ascii="Cambria Math" w:hAnsi="Cambria Math"/>
          </w:rPr>
          <m:t>α</m:t>
        </m:r>
        <m:r>
          <w:rPr>
            <w:rFonts w:ascii="Cambria Math" w:hAnsi="Cambria Math"/>
            <w:lang w:val="en-GB"/>
          </w:rPr>
          <m:t xml:space="preserve"> </m:t>
        </m:r>
        <m:r>
          <w:rPr>
            <w:rFonts w:ascii="Cambria Math" w:hAnsi="Cambria Math" w:cs="Cambria Math"/>
            <w:lang w:val="en-GB"/>
          </w:rPr>
          <m:t>⊙</m:t>
        </m:r>
        <m:r>
          <w:rPr>
            <w:rFonts w:ascii="Cambria Math" w:hAnsi="Cambria Math"/>
            <w:lang w:val="en-GB"/>
          </w:rPr>
          <m:t xml:space="preserve"> </m:t>
        </m:r>
        <m:r>
          <w:rPr>
            <w:rFonts w:ascii="Cambria Math" w:hAnsi="Cambria Math"/>
          </w:rPr>
          <m:t>x</m:t>
        </m:r>
      </m:oMath>
    </w:p>
    <w:p w14:paraId="52E065B8" w14:textId="77777777" w:rsidR="00D44B05" w:rsidRDefault="00D44B05" w:rsidP="00A95C6A">
      <w:pPr>
        <w:numPr>
          <w:ilvl w:val="0"/>
          <w:numId w:val="10"/>
        </w:numPr>
        <w:spacing w:before="100" w:beforeAutospacing="1" w:after="100" w:afterAutospacing="1"/>
      </w:pPr>
      <w:r>
        <w:t>Applies attention weights element-wise (</w:t>
      </w:r>
      <w:r>
        <w:rPr>
          <w:rStyle w:val="CdigoHTML"/>
          <w:rFonts w:ascii="Cambria Math" w:eastAsiaTheme="minorHAnsi" w:hAnsi="Cambria Math" w:cs="Cambria Math"/>
        </w:rPr>
        <w:t>⊙</w:t>
      </w:r>
      <w:r>
        <w:t xml:space="preserve">) to the input </w:t>
      </w:r>
      <w:r>
        <w:rPr>
          <w:rStyle w:val="CdigoHTML"/>
          <w:rFonts w:eastAsiaTheme="minorHAnsi"/>
        </w:rPr>
        <w:t>x</w:t>
      </w:r>
      <w:r>
        <w:t xml:space="preserve"> to get </w:t>
      </w:r>
      <w:r>
        <w:rPr>
          <w:rStyle w:val="CdigoHTML"/>
          <w:rFonts w:eastAsiaTheme="minorHAnsi"/>
        </w:rPr>
        <w:t>x′</w:t>
      </w:r>
      <w:r>
        <w:t>.</w:t>
      </w:r>
    </w:p>
    <w:p w14:paraId="1F5C9E94" w14:textId="77777777" w:rsidR="00DD229E" w:rsidRPr="00DD229E" w:rsidRDefault="00D44B05" w:rsidP="00DD229E">
      <w:pPr>
        <w:pStyle w:val="NormalWeb"/>
        <w:rPr>
          <w:lang w:val="en-GB"/>
        </w:rPr>
      </w:pPr>
      <w:r w:rsidRPr="00D44B05">
        <w:rPr>
          <w:rStyle w:val="Textoennegrita"/>
          <w:lang w:val="en-GB"/>
        </w:rPr>
        <w:t>Parallel Branches:</w:t>
      </w:r>
      <w:r w:rsidRPr="00D44B05">
        <w:rPr>
          <w:lang w:val="en-GB"/>
        </w:rPr>
        <w:t xml:space="preserve"> </w:t>
      </w:r>
    </w:p>
    <w:p w14:paraId="34212547" w14:textId="58C88329" w:rsidR="00DD229E" w:rsidRPr="00DD229E" w:rsidRDefault="00DD229E" w:rsidP="00DD229E">
      <w:pPr>
        <w:pStyle w:val="NormalWeb"/>
        <w:rPr>
          <w:lang w:val="en-GB"/>
        </w:rPr>
      </w:pPr>
      <m:oMathPara>
        <m:oMath>
          <m:r>
            <w:rPr>
              <w:rFonts w:ascii="Cambria Math" w:hAnsi="Cambria Math"/>
              <w:lang w:val="en-GB"/>
            </w:rPr>
            <m:t xml:space="preserve">h₁ = </m:t>
          </m:r>
          <m:r>
            <w:rPr>
              <w:rFonts w:ascii="Cambria Math" w:hAnsi="Cambria Math"/>
            </w:rPr>
            <m:t>ϕ</m:t>
          </m:r>
          <m:r>
            <w:rPr>
              <w:rFonts w:ascii="Cambria Math" w:hAnsi="Cambria Math"/>
              <w:lang w:val="en-GB"/>
            </w:rPr>
            <m:t xml:space="preserve">(W₁x' + b₁), h₂ = </m:t>
          </m:r>
          <m:r>
            <w:rPr>
              <w:rFonts w:ascii="Cambria Math" w:hAnsi="Cambria Math"/>
            </w:rPr>
            <m:t>ϕ</m:t>
          </m:r>
          <m:r>
            <w:rPr>
              <w:rFonts w:ascii="Cambria Math" w:hAnsi="Cambria Math"/>
              <w:lang w:val="en-GB"/>
            </w:rPr>
            <m:t>(W₂x' + b₂)</m:t>
          </m:r>
        </m:oMath>
      </m:oMathPara>
    </w:p>
    <w:p w14:paraId="769FDE98" w14:textId="7720A6B4" w:rsidR="00DD229E" w:rsidRPr="00DD229E" w:rsidRDefault="00DD229E" w:rsidP="00A95C6A">
      <w:pPr>
        <w:numPr>
          <w:ilvl w:val="0"/>
          <w:numId w:val="15"/>
        </w:numPr>
        <w:spacing w:before="100" w:beforeAutospacing="1" w:after="100" w:afterAutospacing="1"/>
        <w:rPr>
          <w:rFonts w:ascii="Times New Roman" w:eastAsia="Times New Roman" w:hAnsi="Times New Roman" w:cs="Times New Roman"/>
          <w:lang w:val="en-GB" w:eastAsia="es-ES"/>
        </w:rPr>
      </w:pPr>
      <w:r w:rsidRPr="00DD229E">
        <w:rPr>
          <w:rFonts w:ascii="Times New Roman" w:eastAsia="Times New Roman" w:hAnsi="Times New Roman" w:cs="Times New Roman"/>
          <w:lang w:val="en-GB" w:eastAsia="es-ES"/>
        </w:rPr>
        <w:t xml:space="preserve">Processes with </w:t>
      </w:r>
      <m:oMath>
        <m:r>
          <w:rPr>
            <w:rFonts w:ascii="Cambria Math" w:eastAsia="Times New Roman" w:hAnsi="Cambria Math" w:cs="Times New Roman"/>
            <w:lang w:val="en-GB" w:eastAsia="es-ES"/>
          </w:rPr>
          <m:t xml:space="preserve">W₁, W₂ </m:t>
        </m:r>
        <m:r>
          <w:rPr>
            <w:rFonts w:ascii="Cambria Math" w:eastAsia="Times New Roman" w:hAnsi="Cambria Math" w:cs="Cambria Math"/>
            <w:lang w:val="en-GB" w:eastAsia="es-ES"/>
          </w:rPr>
          <m:t>∈</m:t>
        </m:r>
        <m:r>
          <m:rPr>
            <m:scr m:val="double-struck"/>
          </m:rPr>
          <w:rPr>
            <w:rFonts w:ascii="Cambria Math" w:eastAsia="Times New Roman" w:hAnsi="Cambria Math" w:cs="Times New Roman"/>
            <w:lang w:val="en-GB" w:eastAsia="es-ES"/>
          </w:rPr>
          <m:t xml:space="preserve"> R⁶⁴ˣ⁴, </m:t>
        </m:r>
        <m:r>
          <w:rPr>
            <w:rFonts w:ascii="Cambria Math" w:eastAsia="Times New Roman" w:hAnsi="Cambria Math" w:cs="Times New Roman"/>
            <w:lang w:val="en-GB" w:eastAsia="es-ES"/>
          </w:rPr>
          <m:t xml:space="preserve">b₁, b₂ </m:t>
        </m:r>
        <m:r>
          <w:rPr>
            <w:rFonts w:ascii="Cambria Math" w:eastAsia="Times New Roman" w:hAnsi="Cambria Math" w:cs="Cambria Math"/>
            <w:lang w:val="en-GB" w:eastAsia="es-ES"/>
          </w:rPr>
          <m:t>∈</m:t>
        </m:r>
        <m:r>
          <m:rPr>
            <m:scr m:val="double-struck"/>
          </m:rPr>
          <w:rPr>
            <w:rFonts w:ascii="Cambria Math" w:eastAsia="Times New Roman" w:hAnsi="Cambria Math" w:cs="Times New Roman"/>
            <w:lang w:val="en-GB" w:eastAsia="es-ES"/>
          </w:rPr>
          <m:t xml:space="preserve"> R⁶⁴</m:t>
        </m:r>
      </m:oMath>
      <w:r w:rsidRPr="00DD229E">
        <w:rPr>
          <w:rFonts w:ascii="Times New Roman" w:eastAsia="Times New Roman" w:hAnsi="Times New Roman" w:cs="Times New Roman"/>
          <w:lang w:val="en-GB" w:eastAsia="es-ES"/>
        </w:rPr>
        <w:t>.</w:t>
      </w:r>
    </w:p>
    <w:p w14:paraId="462FBBD1" w14:textId="77777777" w:rsidR="00DD229E" w:rsidRDefault="00DD229E" w:rsidP="00DD229E">
      <w:pPr>
        <w:spacing w:before="100" w:beforeAutospacing="1" w:after="100" w:afterAutospacing="1"/>
        <w:rPr>
          <w:rFonts w:ascii="Times New Roman" w:eastAsia="Times New Roman" w:hAnsi="Times New Roman" w:cs="Times New Roman"/>
          <w:lang w:val="en-GB" w:eastAsia="es-ES"/>
        </w:rPr>
      </w:pPr>
      <w:r w:rsidRPr="00DD229E">
        <w:rPr>
          <w:rFonts w:ascii="Times New Roman" w:eastAsia="Times New Roman" w:hAnsi="Times New Roman" w:cs="Times New Roman"/>
          <w:b/>
          <w:bCs/>
          <w:lang w:val="en-GB" w:eastAsia="es-ES"/>
        </w:rPr>
        <w:t>Concatenation and Output:</w:t>
      </w:r>
      <w:r w:rsidRPr="00DD229E">
        <w:rPr>
          <w:rFonts w:ascii="Times New Roman" w:eastAsia="Times New Roman" w:hAnsi="Times New Roman" w:cs="Times New Roman"/>
          <w:lang w:val="en-GB" w:eastAsia="es-ES"/>
        </w:rPr>
        <w:t xml:space="preserve"> </w:t>
      </w:r>
    </w:p>
    <w:p w14:paraId="055438F8" w14:textId="573B2711" w:rsidR="00DD229E" w:rsidRPr="00DD229E" w:rsidRDefault="00DD229E" w:rsidP="00DD229E">
      <w:pPr>
        <w:spacing w:before="100" w:beforeAutospacing="1" w:after="100" w:afterAutospacing="1"/>
        <w:rPr>
          <w:rFonts w:ascii="Times New Roman" w:eastAsia="Times New Roman" w:hAnsi="Times New Roman" w:cs="Times New Roman"/>
          <w:lang w:val="en-GB" w:eastAsia="es-ES"/>
        </w:rPr>
      </w:pPr>
      <m:oMathPara>
        <m:oMath>
          <m:r>
            <w:rPr>
              <w:rFonts w:ascii="Cambria Math" w:eastAsia="Times New Roman" w:hAnsi="Cambria Math" w:cs="Times New Roman"/>
              <w:lang w:val="en-GB" w:eastAsia="es-ES"/>
            </w:rPr>
            <m:t>h = [h₁; h₂], ŷ = softmax(W&lt;0xE2&gt;&lt;0x82&gt;&lt;0x92&gt;</m:t>
          </m:r>
          <m:r>
            <w:rPr>
              <w:rFonts w:ascii="Cambria Math" w:eastAsia="Times New Roman" w:hAnsi="Cambria Math" w:cs="Times New Roman"/>
              <w:lang w:val="en-GB" w:eastAsia="es-ES"/>
            </w:rPr>
            <m:t>h + b&lt;0xE2&gt;&lt;0x82&gt;&lt;0x92&gt;)</m:t>
          </m:r>
        </m:oMath>
      </m:oMathPara>
    </w:p>
    <w:p w14:paraId="0B1A4190" w14:textId="392E2AC4" w:rsidR="00DD229E" w:rsidRPr="00DD229E" w:rsidRDefault="00DD229E" w:rsidP="00A95C6A">
      <w:pPr>
        <w:numPr>
          <w:ilvl w:val="0"/>
          <w:numId w:val="16"/>
        </w:numPr>
        <w:spacing w:before="100" w:beforeAutospacing="1" w:after="100" w:afterAutospacing="1"/>
        <w:rPr>
          <w:rFonts w:ascii="Times New Roman" w:eastAsia="Times New Roman" w:hAnsi="Times New Roman" w:cs="Times New Roman"/>
          <w:lang w:val="en-GB" w:eastAsia="es-ES"/>
        </w:rPr>
      </w:pPr>
      <w:r w:rsidRPr="00DD229E">
        <w:rPr>
          <w:rFonts w:ascii="Times New Roman" w:eastAsia="Times New Roman" w:hAnsi="Times New Roman" w:cs="Times New Roman"/>
          <w:lang w:val="en-GB" w:eastAsia="es-ES"/>
        </w:rPr>
        <w:t xml:space="preserve">Combines to 128D, outputs via </w:t>
      </w:r>
      <m:oMath>
        <m:r>
          <w:rPr>
            <w:rFonts w:ascii="Cambria Math" w:eastAsia="Times New Roman" w:hAnsi="Cambria Math" w:cs="Times New Roman"/>
            <w:lang w:val="en-GB" w:eastAsia="es-ES"/>
          </w:rPr>
          <m:t xml:space="preserve">W&lt;0xE2&gt;&lt;0x82&gt;&lt;0x92&gt; </m:t>
        </m:r>
        <m:r>
          <w:rPr>
            <w:rFonts w:ascii="Cambria Math" w:eastAsia="Times New Roman" w:hAnsi="Cambria Math" w:cs="Cambria Math"/>
            <w:lang w:val="en-GB" w:eastAsia="es-ES"/>
          </w:rPr>
          <m:t>∈</m:t>
        </m:r>
        <m:r>
          <m:rPr>
            <m:scr m:val="double-struck"/>
          </m:rPr>
          <w:rPr>
            <w:rFonts w:ascii="Cambria Math" w:eastAsia="Times New Roman" w:hAnsi="Cambria Math" w:cs="Times New Roman"/>
            <w:lang w:val="en-GB" w:eastAsia="es-ES"/>
          </w:rPr>
          <m:t xml:space="preserve"> R³ˣ¹²⁸, </m:t>
        </m:r>
        <m:r>
          <w:rPr>
            <w:rFonts w:ascii="Cambria Math" w:eastAsia="Times New Roman" w:hAnsi="Cambria Math" w:cs="Times New Roman"/>
            <w:lang w:val="en-GB" w:eastAsia="es-ES"/>
          </w:rPr>
          <m:t xml:space="preserve">b&lt;0xE2&gt;&lt;0x82&gt;&lt;0x92&gt; </m:t>
        </m:r>
        <m:r>
          <w:rPr>
            <w:rFonts w:ascii="Cambria Math" w:eastAsia="Times New Roman" w:hAnsi="Cambria Math" w:cs="Cambria Math"/>
            <w:lang w:val="en-GB" w:eastAsia="es-ES"/>
          </w:rPr>
          <m:t>∈</m:t>
        </m:r>
        <m:r>
          <m:rPr>
            <m:scr m:val="double-struck"/>
          </m:rPr>
          <w:rPr>
            <w:rFonts w:ascii="Cambria Math" w:eastAsia="Times New Roman" w:hAnsi="Cambria Math" w:cs="Times New Roman"/>
            <w:lang w:val="en-GB" w:eastAsia="es-ES"/>
          </w:rPr>
          <m:t xml:space="preserve"> R³</m:t>
        </m:r>
      </m:oMath>
      <w:r w:rsidRPr="00DD229E">
        <w:rPr>
          <w:rFonts w:ascii="Times New Roman" w:eastAsia="Times New Roman" w:hAnsi="Times New Roman" w:cs="Times New Roman"/>
          <w:lang w:val="en-GB" w:eastAsia="es-ES"/>
        </w:rPr>
        <w:t>.</w:t>
      </w:r>
    </w:p>
    <w:p w14:paraId="5F6F1662" w14:textId="77777777" w:rsidR="00D44B05" w:rsidRDefault="00D44B05" w:rsidP="00D44B05">
      <w:pPr>
        <w:spacing w:after="0"/>
      </w:pPr>
      <w:r>
        <w:pict w14:anchorId="2AD283E1">
          <v:rect id="_x0000_i1467" style="width:0;height:1.5pt" o:hralign="center" o:hrstd="t" o:hr="t" fillcolor="#a0a0a0" stroked="f"/>
        </w:pict>
      </w:r>
    </w:p>
    <w:p w14:paraId="43BAA783" w14:textId="77777777" w:rsidR="00D44B05" w:rsidRDefault="00D44B05" w:rsidP="00D44B05">
      <w:pPr>
        <w:pStyle w:val="Ttulo2"/>
      </w:pPr>
      <w:r>
        <w:t>Attention-Based Network (</w:t>
      </w:r>
      <w:proofErr w:type="spellStart"/>
      <w:r>
        <w:t>Hypertuned</w:t>
      </w:r>
      <w:proofErr w:type="spellEnd"/>
      <w:r>
        <w:t xml:space="preserve"> Configuration)</w:t>
      </w:r>
    </w:p>
    <w:p w14:paraId="6AB9145E" w14:textId="77777777" w:rsidR="00D44B05" w:rsidRPr="00D44B05" w:rsidRDefault="00D44B05" w:rsidP="00D44B05">
      <w:pPr>
        <w:pStyle w:val="NormalWeb"/>
        <w:rPr>
          <w:lang w:val="en-GB"/>
        </w:rPr>
      </w:pPr>
      <w:r w:rsidRPr="00D44B05">
        <w:rPr>
          <w:lang w:val="en-GB"/>
        </w:rPr>
        <w:t>Tuned to 128-unit branches:</w:t>
      </w:r>
    </w:p>
    <w:p w14:paraId="3659FAC8" w14:textId="77777777" w:rsidR="00DD229E" w:rsidRDefault="00D44B05" w:rsidP="00DD229E">
      <w:pPr>
        <w:pStyle w:val="NormalWeb"/>
      </w:pPr>
      <w:r w:rsidRPr="00D44B05">
        <w:rPr>
          <w:rStyle w:val="Textoennegrita"/>
          <w:lang w:val="en-GB"/>
        </w:rPr>
        <w:t>Attention Weights:</w:t>
      </w:r>
    </w:p>
    <w:p w14:paraId="3851CC70" w14:textId="663D5FC5" w:rsidR="00DD229E" w:rsidRPr="00DD229E" w:rsidRDefault="00DD229E" w:rsidP="00DD229E">
      <w:pPr>
        <w:spacing w:before="100" w:beforeAutospacing="1" w:after="100" w:afterAutospacing="1"/>
        <w:rPr>
          <w:rFonts w:ascii="Times New Roman" w:eastAsia="Times New Roman" w:hAnsi="Times New Roman" w:cs="Times New Roman"/>
          <w:lang w:val="en-GB" w:eastAsia="es-ES"/>
        </w:rPr>
      </w:pPr>
      <m:oMathPara>
        <m:oMath>
          <m:r>
            <w:rPr>
              <w:rFonts w:ascii="Cambria Math" w:eastAsia="Times New Roman" w:hAnsi="Cambria Math" w:cs="Times New Roman"/>
              <w:lang w:val="es-ES" w:eastAsia="es-ES"/>
            </w:rPr>
            <m:t>α</m:t>
          </m:r>
          <m:r>
            <w:rPr>
              <w:rFonts w:ascii="Cambria Math" w:eastAsia="Times New Roman" w:hAnsi="Cambria Math" w:cs="Times New Roman"/>
              <w:lang w:val="en-GB" w:eastAsia="es-ES"/>
            </w:rPr>
            <m:t xml:space="preserve"> = softmax(Wₐx + bₐ)</m:t>
          </m:r>
        </m:oMath>
      </m:oMathPara>
    </w:p>
    <w:p w14:paraId="351CC678" w14:textId="2658085D" w:rsidR="00DD229E" w:rsidRPr="00DD229E" w:rsidRDefault="00DD229E" w:rsidP="00A95C6A">
      <w:pPr>
        <w:numPr>
          <w:ilvl w:val="0"/>
          <w:numId w:val="17"/>
        </w:numPr>
        <w:spacing w:before="100" w:beforeAutospacing="1" w:after="100" w:afterAutospacing="1"/>
        <w:rPr>
          <w:rFonts w:ascii="Times New Roman" w:eastAsia="Times New Roman" w:hAnsi="Times New Roman" w:cs="Times New Roman"/>
          <w:lang w:val="en-GB" w:eastAsia="es-ES"/>
        </w:rPr>
      </w:pPr>
      <w:r w:rsidRPr="00DD229E">
        <w:rPr>
          <w:rFonts w:ascii="Times New Roman" w:eastAsia="Times New Roman" w:hAnsi="Times New Roman" w:cs="Times New Roman"/>
          <w:lang w:val="en-GB" w:eastAsia="es-ES"/>
        </w:rPr>
        <w:lastRenderedPageBreak/>
        <w:t>Same as manual (</w:t>
      </w:r>
      <w:proofErr w:type="spellStart"/>
      <w:r w:rsidRPr="00DD229E">
        <w:rPr>
          <w:rFonts w:ascii="Times New Roman" w:eastAsia="Times New Roman" w:hAnsi="Times New Roman" w:cs="Times New Roman"/>
          <w:lang w:val="en-GB" w:eastAsia="es-ES"/>
        </w:rPr>
        <w:t>Bahdanau</w:t>
      </w:r>
      <w:proofErr w:type="spellEnd"/>
      <w:r w:rsidRPr="00DD229E">
        <w:rPr>
          <w:rFonts w:ascii="Times New Roman" w:eastAsia="Times New Roman" w:hAnsi="Times New Roman" w:cs="Times New Roman"/>
          <w:lang w:val="en-GB" w:eastAsia="es-ES"/>
        </w:rPr>
        <w:t xml:space="preserve"> et al., 2015). </w:t>
      </w:r>
      <m:oMath>
        <m:r>
          <w:rPr>
            <w:rFonts w:ascii="Cambria Math" w:eastAsia="Times New Roman" w:hAnsi="Cambria Math" w:cs="Times New Roman"/>
            <w:lang w:val="es-ES" w:eastAsia="es-ES"/>
          </w:rPr>
          <m:t>Uses</m:t>
        </m:r>
        <m:r>
          <w:rPr>
            <w:rFonts w:ascii="Cambria Math" w:eastAsia="Times New Roman" w:hAnsi="Cambria Math" w:cs="Times New Roman"/>
            <w:lang w:val="en-GB" w:eastAsia="es-ES"/>
          </w:rPr>
          <m:t xml:space="preserve"> </m:t>
        </m:r>
        <m:r>
          <w:rPr>
            <w:rFonts w:ascii="Cambria Math" w:eastAsia="Times New Roman" w:hAnsi="Cambria Math" w:cs="Times New Roman"/>
            <w:lang w:val="es-ES" w:eastAsia="es-ES"/>
          </w:rPr>
          <m:t>W</m:t>
        </m:r>
        <m:r>
          <w:rPr>
            <w:rFonts w:ascii="Cambria Math" w:eastAsia="Times New Roman" w:hAnsi="Cambria Math" w:cs="Times New Roman"/>
            <w:lang w:val="en-GB" w:eastAsia="es-ES"/>
          </w:rPr>
          <m:t xml:space="preserve">ₐ </m:t>
        </m:r>
        <m:r>
          <w:rPr>
            <w:rFonts w:ascii="Cambria Math" w:eastAsia="Times New Roman" w:hAnsi="Cambria Math" w:cs="Cambria Math"/>
            <w:lang w:val="en-GB" w:eastAsia="es-ES"/>
          </w:rPr>
          <m:t>∈</m:t>
        </m:r>
        <m:r>
          <m:rPr>
            <m:scr m:val="double-struck"/>
          </m:rPr>
          <w:rPr>
            <w:rFonts w:ascii="Cambria Math" w:eastAsia="Times New Roman" w:hAnsi="Cambria Math" w:cs="Times New Roman"/>
            <w:lang w:val="en-GB" w:eastAsia="es-ES"/>
          </w:rPr>
          <m:t xml:space="preserve"> R⁴ˣ⁴, </m:t>
        </m:r>
        <m:r>
          <w:rPr>
            <w:rFonts w:ascii="Cambria Math" w:eastAsia="Times New Roman" w:hAnsi="Cambria Math" w:cs="Times New Roman"/>
            <w:lang w:val="es-ES" w:eastAsia="es-ES"/>
          </w:rPr>
          <m:t>b</m:t>
        </m:r>
        <m:r>
          <w:rPr>
            <w:rFonts w:ascii="Cambria Math" w:eastAsia="Times New Roman" w:hAnsi="Cambria Math" w:cs="Times New Roman"/>
            <w:lang w:val="en-GB" w:eastAsia="es-ES"/>
          </w:rPr>
          <m:t xml:space="preserve">ₐ </m:t>
        </m:r>
        <m:r>
          <w:rPr>
            <w:rFonts w:ascii="Cambria Math" w:eastAsia="Times New Roman" w:hAnsi="Cambria Math" w:cs="Cambria Math"/>
            <w:lang w:val="en-GB" w:eastAsia="es-ES"/>
          </w:rPr>
          <m:t>∈</m:t>
        </m:r>
        <m:r>
          <m:rPr>
            <m:scr m:val="double-struck"/>
          </m:rPr>
          <w:rPr>
            <w:rFonts w:ascii="Cambria Math" w:eastAsia="Times New Roman" w:hAnsi="Cambria Math" w:cs="Times New Roman"/>
            <w:lang w:val="en-GB" w:eastAsia="es-ES"/>
          </w:rPr>
          <m:t xml:space="preserve"> R⁴</m:t>
        </m:r>
      </m:oMath>
      <w:r w:rsidRPr="00DD229E">
        <w:rPr>
          <w:rFonts w:ascii="Times New Roman" w:eastAsia="Times New Roman" w:hAnsi="Times New Roman" w:cs="Times New Roman"/>
          <w:lang w:val="en-GB" w:eastAsia="es-ES"/>
        </w:rPr>
        <w:t>.</w:t>
      </w:r>
    </w:p>
    <w:p w14:paraId="077C5464" w14:textId="348F6A55" w:rsidR="00D44B05" w:rsidRDefault="00D44B05" w:rsidP="00BE4915">
      <w:pPr>
        <w:pStyle w:val="NormalWeb"/>
        <w:rPr>
          <w:lang w:val="en-GB"/>
        </w:rPr>
      </w:pPr>
      <w:r w:rsidRPr="00DD229E">
        <w:rPr>
          <w:rStyle w:val="Textoennegrita"/>
          <w:lang w:val="en-GB"/>
        </w:rPr>
        <w:t>Weighted Features:</w:t>
      </w:r>
      <w:r w:rsidRPr="00DD229E">
        <w:rPr>
          <w:lang w:val="en-GB"/>
        </w:rPr>
        <w:t xml:space="preserve"> </w:t>
      </w:r>
    </w:p>
    <w:p w14:paraId="2849745A" w14:textId="3B4A4948" w:rsidR="00BE4915" w:rsidRPr="00BE4915" w:rsidRDefault="00BE4915" w:rsidP="00BE4915">
      <w:pPr>
        <w:spacing w:before="100" w:beforeAutospacing="1" w:after="100" w:afterAutospacing="1"/>
        <w:rPr>
          <w:rFonts w:ascii="Times New Roman" w:eastAsia="Times New Roman" w:hAnsi="Times New Roman" w:cs="Times New Roman"/>
          <w:lang w:val="es-ES" w:eastAsia="es-ES"/>
        </w:rPr>
      </w:pPr>
      <m:oMathPara>
        <m:oMath>
          <m:r>
            <w:rPr>
              <w:rFonts w:ascii="Cambria Math" w:eastAsia="Times New Roman" w:hAnsi="Cambria Math" w:cs="Times New Roman"/>
              <w:lang w:val="es-ES" w:eastAsia="es-ES"/>
            </w:rPr>
            <m:t xml:space="preserve">x' = α </m:t>
          </m:r>
          <m:r>
            <w:rPr>
              <w:rFonts w:ascii="Cambria Math" w:eastAsia="Times New Roman" w:hAnsi="Cambria Math" w:cs="Cambria Math"/>
              <w:lang w:val="es-ES" w:eastAsia="es-ES"/>
            </w:rPr>
            <m:t>⊙</m:t>
          </m:r>
          <m:r>
            <w:rPr>
              <w:rFonts w:ascii="Cambria Math" w:eastAsia="Times New Roman" w:hAnsi="Cambria Math" w:cs="Times New Roman"/>
              <w:lang w:val="es-ES" w:eastAsia="es-ES"/>
            </w:rPr>
            <m:t xml:space="preserve"> x</m:t>
          </m:r>
        </m:oMath>
      </m:oMathPara>
    </w:p>
    <w:p w14:paraId="250169D4" w14:textId="77777777" w:rsidR="00BE4915" w:rsidRPr="00BE4915" w:rsidRDefault="00BE4915" w:rsidP="00A95C6A">
      <w:pPr>
        <w:numPr>
          <w:ilvl w:val="0"/>
          <w:numId w:val="18"/>
        </w:numPr>
        <w:spacing w:before="100" w:beforeAutospacing="1" w:after="100" w:afterAutospacing="1"/>
        <w:rPr>
          <w:rFonts w:ascii="Times New Roman" w:eastAsia="Times New Roman" w:hAnsi="Times New Roman" w:cs="Times New Roman"/>
          <w:lang w:val="es-ES" w:eastAsia="es-ES"/>
        </w:rPr>
      </w:pPr>
      <w:proofErr w:type="spellStart"/>
      <w:r w:rsidRPr="00BE4915">
        <w:rPr>
          <w:rFonts w:ascii="Times New Roman" w:eastAsia="Times New Roman" w:hAnsi="Times New Roman" w:cs="Times New Roman"/>
          <w:lang w:val="es-ES" w:eastAsia="es-ES"/>
        </w:rPr>
        <w:t>Unchanged</w:t>
      </w:r>
      <w:proofErr w:type="spellEnd"/>
      <w:r w:rsidRPr="00BE4915">
        <w:rPr>
          <w:rFonts w:ascii="Times New Roman" w:eastAsia="Times New Roman" w:hAnsi="Times New Roman" w:cs="Times New Roman"/>
          <w:lang w:val="es-ES" w:eastAsia="es-ES"/>
        </w:rPr>
        <w:t>.</w:t>
      </w:r>
    </w:p>
    <w:p w14:paraId="7CEEFEF0" w14:textId="77777777" w:rsidR="00BE4915" w:rsidRDefault="00BE4915" w:rsidP="00BE4915">
      <w:pPr>
        <w:pStyle w:val="NormalWeb"/>
      </w:pPr>
    </w:p>
    <w:p w14:paraId="1B6F802C" w14:textId="77777777" w:rsidR="00BE4915" w:rsidRDefault="00D44B05" w:rsidP="00BE4915">
      <w:pPr>
        <w:pStyle w:val="NormalWeb"/>
        <w:rPr>
          <w:lang w:val="en-GB"/>
        </w:rPr>
      </w:pPr>
      <w:r w:rsidRPr="00D44B05">
        <w:rPr>
          <w:rStyle w:val="Textoennegrita"/>
          <w:lang w:val="en-GB"/>
        </w:rPr>
        <w:t>Parallel Branches:</w:t>
      </w:r>
      <w:r w:rsidRPr="00D44B05">
        <w:rPr>
          <w:lang w:val="en-GB"/>
        </w:rPr>
        <w:t xml:space="preserve"> </w:t>
      </w:r>
    </w:p>
    <w:p w14:paraId="6B993CCD" w14:textId="19F31F15" w:rsidR="00BE4915" w:rsidRPr="00BE4915" w:rsidRDefault="00BE4915" w:rsidP="00BE4915">
      <w:pPr>
        <w:spacing w:before="100" w:beforeAutospacing="1" w:after="100" w:afterAutospacing="1"/>
        <w:rPr>
          <w:rFonts w:ascii="Times New Roman" w:eastAsia="Times New Roman" w:hAnsi="Times New Roman" w:cs="Times New Roman"/>
          <w:lang w:val="en-GB" w:eastAsia="es-ES"/>
        </w:rPr>
      </w:pPr>
      <m:oMathPara>
        <m:oMath>
          <m:r>
            <w:rPr>
              <w:rFonts w:ascii="Cambria Math" w:eastAsia="Times New Roman" w:hAnsi="Cambria Math" w:cs="Times New Roman"/>
              <w:lang w:val="en-GB" w:eastAsia="es-ES"/>
            </w:rPr>
            <m:t xml:space="preserve">h₁ = </m:t>
          </m:r>
          <m:r>
            <w:rPr>
              <w:rFonts w:ascii="Cambria Math" w:eastAsia="Times New Roman" w:hAnsi="Cambria Math" w:cs="Times New Roman"/>
              <w:lang w:val="es-ES" w:eastAsia="es-ES"/>
            </w:rPr>
            <m:t>ϕ</m:t>
          </m:r>
          <m:r>
            <w:rPr>
              <w:rFonts w:ascii="Cambria Math" w:eastAsia="Times New Roman" w:hAnsi="Cambria Math" w:cs="Times New Roman"/>
              <w:lang w:val="en-GB" w:eastAsia="es-ES"/>
            </w:rPr>
            <m:t xml:space="preserve">(W₁x' + b₁), h₂ = </m:t>
          </m:r>
          <m:r>
            <w:rPr>
              <w:rFonts w:ascii="Cambria Math" w:eastAsia="Times New Roman" w:hAnsi="Cambria Math" w:cs="Times New Roman"/>
              <w:lang w:val="es-ES" w:eastAsia="es-ES"/>
            </w:rPr>
            <m:t>ϕ</m:t>
          </m:r>
          <m:r>
            <w:rPr>
              <w:rFonts w:ascii="Cambria Math" w:eastAsia="Times New Roman" w:hAnsi="Cambria Math" w:cs="Times New Roman"/>
              <w:lang w:val="en-GB" w:eastAsia="es-ES"/>
            </w:rPr>
            <m:t>(W₂x' + b₂)</m:t>
          </m:r>
        </m:oMath>
      </m:oMathPara>
    </w:p>
    <w:p w14:paraId="70BE6D5F" w14:textId="65B489EF" w:rsidR="00BE4915" w:rsidRPr="00BE4915" w:rsidRDefault="00BE4915" w:rsidP="00A95C6A">
      <w:pPr>
        <w:numPr>
          <w:ilvl w:val="0"/>
          <w:numId w:val="19"/>
        </w:numPr>
        <w:spacing w:before="100" w:beforeAutospacing="1" w:after="100" w:afterAutospacing="1"/>
        <w:rPr>
          <w:rFonts w:ascii="Times New Roman" w:eastAsia="Times New Roman" w:hAnsi="Times New Roman" w:cs="Times New Roman"/>
          <w:lang w:val="en-GB" w:eastAsia="es-ES"/>
        </w:rPr>
      </w:pPr>
      <w:r w:rsidRPr="00BE4915">
        <w:rPr>
          <w:rFonts w:ascii="Times New Roman" w:eastAsia="Times New Roman" w:hAnsi="Times New Roman" w:cs="Times New Roman"/>
          <w:lang w:val="en-GB" w:eastAsia="es-ES"/>
        </w:rPr>
        <w:t xml:space="preserve">Uses </w:t>
      </w:r>
      <m:oMath>
        <m:r>
          <w:rPr>
            <w:rFonts w:ascii="Cambria Math" w:eastAsia="Times New Roman" w:hAnsi="Cambria Math" w:cs="Times New Roman"/>
            <w:lang w:val="en-GB" w:eastAsia="es-ES"/>
          </w:rPr>
          <m:t xml:space="preserve">W₁, W₂ </m:t>
        </m:r>
        <m:r>
          <w:rPr>
            <w:rFonts w:ascii="Cambria Math" w:eastAsia="Times New Roman" w:hAnsi="Cambria Math" w:cs="Cambria Math"/>
            <w:lang w:val="en-GB" w:eastAsia="es-ES"/>
          </w:rPr>
          <m:t>∈</m:t>
        </m:r>
        <m:r>
          <m:rPr>
            <m:scr m:val="double-struck"/>
          </m:rPr>
          <w:rPr>
            <w:rFonts w:ascii="Cambria Math" w:eastAsia="Times New Roman" w:hAnsi="Cambria Math" w:cs="Times New Roman"/>
            <w:lang w:val="en-GB" w:eastAsia="es-ES"/>
          </w:rPr>
          <m:t xml:space="preserve"> R¹²⁸ˣ⁴, </m:t>
        </m:r>
        <m:r>
          <w:rPr>
            <w:rFonts w:ascii="Cambria Math" w:eastAsia="Times New Roman" w:hAnsi="Cambria Math" w:cs="Times New Roman"/>
            <w:lang w:val="en-GB" w:eastAsia="es-ES"/>
          </w:rPr>
          <m:t xml:space="preserve">b₁, b₂ </m:t>
        </m:r>
        <m:r>
          <w:rPr>
            <w:rFonts w:ascii="Cambria Math" w:eastAsia="Times New Roman" w:hAnsi="Cambria Math" w:cs="Cambria Math"/>
            <w:lang w:val="en-GB" w:eastAsia="es-ES"/>
          </w:rPr>
          <m:t>∈</m:t>
        </m:r>
        <m:r>
          <m:rPr>
            <m:scr m:val="double-struck"/>
          </m:rPr>
          <w:rPr>
            <w:rFonts w:ascii="Cambria Math" w:eastAsia="Times New Roman" w:hAnsi="Cambria Math" w:cs="Times New Roman"/>
            <w:lang w:val="en-GB" w:eastAsia="es-ES"/>
          </w:rPr>
          <m:t xml:space="preserve"> R¹²⁸</m:t>
        </m:r>
      </m:oMath>
      <w:r w:rsidRPr="00BE4915">
        <w:rPr>
          <w:rFonts w:ascii="Times New Roman" w:eastAsia="Times New Roman" w:hAnsi="Times New Roman" w:cs="Times New Roman"/>
          <w:lang w:val="en-GB" w:eastAsia="es-ES"/>
        </w:rPr>
        <w:t>.</w:t>
      </w:r>
    </w:p>
    <w:p w14:paraId="291346CA" w14:textId="77777777" w:rsidR="00BE4915" w:rsidRDefault="00D44B05" w:rsidP="00BE4915">
      <w:pPr>
        <w:pStyle w:val="NormalWeb"/>
        <w:rPr>
          <w:lang w:val="en-GB"/>
        </w:rPr>
      </w:pPr>
      <w:r w:rsidRPr="00D44B05">
        <w:rPr>
          <w:rStyle w:val="Textoennegrita"/>
          <w:lang w:val="en-GB"/>
        </w:rPr>
        <w:t>Concatenation and Output:</w:t>
      </w:r>
      <w:r w:rsidRPr="00D44B05">
        <w:rPr>
          <w:lang w:val="en-GB"/>
        </w:rPr>
        <w:t xml:space="preserve"> </w:t>
      </w:r>
    </w:p>
    <w:p w14:paraId="3D5A5485" w14:textId="41BFAC1A" w:rsidR="00BE4915" w:rsidRPr="00BE4915" w:rsidRDefault="00BE4915" w:rsidP="00BE4915">
      <w:pPr>
        <w:spacing w:before="100" w:beforeAutospacing="1" w:after="100" w:afterAutospacing="1"/>
        <w:rPr>
          <w:rFonts w:ascii="Times New Roman" w:eastAsia="Times New Roman" w:hAnsi="Times New Roman" w:cs="Times New Roman"/>
          <w:lang w:val="en-GB" w:eastAsia="es-ES"/>
        </w:rPr>
      </w:pPr>
      <m:oMathPara>
        <m:oMath>
          <m:r>
            <w:rPr>
              <w:rFonts w:ascii="Cambria Math" w:eastAsia="Times New Roman" w:hAnsi="Cambria Math" w:cs="Times New Roman"/>
              <w:lang w:val="en-GB" w:eastAsia="es-ES"/>
            </w:rPr>
            <m:t>h = [h₁; h₂], ŷ = softmax(W&lt;0xE2&gt;&lt;0x82&gt;&lt;0x92&gt;</m:t>
          </m:r>
          <m:r>
            <w:rPr>
              <w:rFonts w:ascii="Cambria Math" w:eastAsia="Times New Roman" w:hAnsi="Cambria Math" w:cs="Times New Roman"/>
              <w:lang w:val="en-GB" w:eastAsia="es-ES"/>
            </w:rPr>
            <m:t>h + b&lt;0xE2&gt;&lt;0x82&gt;&lt;0x92&gt;)</m:t>
          </m:r>
        </m:oMath>
      </m:oMathPara>
    </w:p>
    <w:p w14:paraId="4D6948B5" w14:textId="0ECEE3E0" w:rsidR="00BE4915" w:rsidRPr="00BE4915" w:rsidRDefault="00BE4915" w:rsidP="00A95C6A">
      <w:pPr>
        <w:numPr>
          <w:ilvl w:val="0"/>
          <w:numId w:val="20"/>
        </w:numPr>
        <w:spacing w:before="100" w:beforeAutospacing="1" w:after="100" w:afterAutospacing="1"/>
        <w:rPr>
          <w:rFonts w:ascii="Times New Roman" w:eastAsia="Times New Roman" w:hAnsi="Times New Roman" w:cs="Times New Roman"/>
          <w:lang w:val="en-GB" w:eastAsia="es-ES"/>
        </w:rPr>
      </w:pPr>
      <w:r w:rsidRPr="00BE4915">
        <w:rPr>
          <w:rFonts w:ascii="Times New Roman" w:eastAsia="Times New Roman" w:hAnsi="Times New Roman" w:cs="Times New Roman"/>
          <w:lang w:val="en-GB" w:eastAsia="es-ES"/>
        </w:rPr>
        <w:t xml:space="preserve">Combines to 256D, outputs via </w:t>
      </w:r>
      <m:oMath>
        <m:r>
          <w:rPr>
            <w:rFonts w:ascii="Cambria Math" w:eastAsia="Times New Roman" w:hAnsi="Cambria Math" w:cs="Times New Roman"/>
            <w:lang w:val="en-GB" w:eastAsia="es-ES"/>
          </w:rPr>
          <m:t xml:space="preserve">W&lt;0xE2&gt;&lt;0x82&gt;&lt;0x92&gt; </m:t>
        </m:r>
        <m:r>
          <w:rPr>
            <w:rFonts w:ascii="Cambria Math" w:eastAsia="Times New Roman" w:hAnsi="Cambria Math" w:cs="Cambria Math"/>
            <w:lang w:val="en-GB" w:eastAsia="es-ES"/>
          </w:rPr>
          <m:t>∈</m:t>
        </m:r>
        <m:r>
          <m:rPr>
            <m:scr m:val="double-struck"/>
          </m:rPr>
          <w:rPr>
            <w:rFonts w:ascii="Cambria Math" w:eastAsia="Times New Roman" w:hAnsi="Cambria Math" w:cs="Times New Roman"/>
            <w:lang w:val="en-GB" w:eastAsia="es-ES"/>
          </w:rPr>
          <m:t xml:space="preserve"> R³ˣ²⁵⁶, </m:t>
        </m:r>
        <m:r>
          <w:rPr>
            <w:rFonts w:ascii="Cambria Math" w:eastAsia="Times New Roman" w:hAnsi="Cambria Math" w:cs="Times New Roman"/>
            <w:lang w:val="en-GB" w:eastAsia="es-ES"/>
          </w:rPr>
          <m:t xml:space="preserve">b&lt;0xE2&gt;&lt;0x82&gt;&lt;0x92&gt; </m:t>
        </m:r>
        <m:r>
          <w:rPr>
            <w:rFonts w:ascii="Cambria Math" w:eastAsia="Times New Roman" w:hAnsi="Cambria Math" w:cs="Cambria Math"/>
            <w:lang w:val="en-GB" w:eastAsia="es-ES"/>
          </w:rPr>
          <m:t>∈</m:t>
        </m:r>
        <m:r>
          <m:rPr>
            <m:scr m:val="double-struck"/>
          </m:rPr>
          <w:rPr>
            <w:rFonts w:ascii="Cambria Math" w:eastAsia="Times New Roman" w:hAnsi="Cambria Math" w:cs="Times New Roman"/>
            <w:lang w:val="en-GB" w:eastAsia="es-ES"/>
          </w:rPr>
          <m:t xml:space="preserve"> R³</m:t>
        </m:r>
      </m:oMath>
    </w:p>
    <w:p w14:paraId="2426DEE7" w14:textId="00110C58" w:rsidR="00721FC5" w:rsidRPr="00BE4915" w:rsidRDefault="00A95C6A" w:rsidP="00BE4915">
      <w:pPr>
        <w:pStyle w:val="NormalWeb"/>
        <w:rPr>
          <w:lang w:val="en-GB"/>
        </w:rPr>
      </w:pPr>
      <w:r w:rsidRPr="00BE4915">
        <w:rPr>
          <w:lang w:val="en-GB"/>
        </w:rPr>
        <w:t xml:space="preserve">For deeper understanding of these equations, refer to Goodfellow et al.’s </w:t>
      </w:r>
      <w:r w:rsidRPr="00BE4915">
        <w:rPr>
          <w:i/>
          <w:iCs/>
          <w:lang w:val="en-GB"/>
        </w:rPr>
        <w:t>Deep Learning</w:t>
      </w:r>
      <w:r w:rsidRPr="00BE4915">
        <w:rPr>
          <w:lang w:val="en-GB"/>
        </w:rPr>
        <w:t xml:space="preserve"> textbook, a</w:t>
      </w:r>
      <w:r w:rsidRPr="00BE4915">
        <w:rPr>
          <w:lang w:val="en-GB"/>
        </w:rPr>
        <w:t xml:space="preserve">vailable online at </w:t>
      </w:r>
      <w:hyperlink r:id="rId18">
        <w:r w:rsidRPr="00BE4915">
          <w:rPr>
            <w:rStyle w:val="Hipervnculo"/>
            <w:lang w:val="en-GB"/>
          </w:rPr>
          <w:t>Deep Learning Book</w:t>
        </w:r>
      </w:hyperlink>
      <w:r w:rsidRPr="00BE4915">
        <w:rPr>
          <w:lang w:val="en-GB"/>
        </w:rPr>
        <w:t>.</w:t>
      </w:r>
    </w:p>
    <w:p w14:paraId="0241FBD2" w14:textId="77777777" w:rsidR="00721FC5" w:rsidRDefault="00A95C6A">
      <w:pPr>
        <w:pStyle w:val="Ttulo2"/>
      </w:pPr>
      <w:bookmarkStart w:id="11" w:name="X3d5ad2f1245e24c4ee6ec0c0bba4280e2685254"/>
      <w:bookmarkEnd w:id="7"/>
      <w:bookmarkEnd w:id="8"/>
      <w:bookmarkEnd w:id="10"/>
      <w:r>
        <w:t>T</w:t>
      </w:r>
      <w:r>
        <w:t>raining Process and Hyperparameter Tuning</w:t>
      </w:r>
    </w:p>
    <w:p w14:paraId="386647BC" w14:textId="77777777" w:rsidR="00721FC5" w:rsidRDefault="00A95C6A">
      <w:pPr>
        <w:pStyle w:val="FirstParagraph"/>
      </w:pPr>
      <w:r>
        <w:t xml:space="preserve">Implemented in </w:t>
      </w:r>
      <w:proofErr w:type="spellStart"/>
      <w:r>
        <w:t>Keras</w:t>
      </w:r>
      <w:proofErr w:type="spellEnd"/>
      <w:r>
        <w:t xml:space="preserve"> (Chollet, 2015) with the Adam optimizer (</w:t>
      </w:r>
      <w:proofErr w:type="spellStart"/>
      <w:r>
        <w:t>Kingma</w:t>
      </w:r>
      <w:proofErr w:type="spellEnd"/>
      <w:r>
        <w:t xml:space="preserve"> &amp; Ba, 2015), models were initially trained with manu</w:t>
      </w:r>
      <w:r>
        <w:t xml:space="preserve">al hyperparameters, then optimized using </w:t>
      </w:r>
      <w:proofErr w:type="spellStart"/>
      <w:r>
        <w:t>Keras</w:t>
      </w:r>
      <w:proofErr w:type="spellEnd"/>
      <w:r>
        <w:t xml:space="preserve"> Tuner (O’Malley et al., 2019). The training process involved a batch size of 32 and up to 500 epochs, with early stopping (patience of 20 epochs) to prevent overfitting by restoring the best weights based on v</w:t>
      </w:r>
      <w:r>
        <w:t xml:space="preserve">alidation performance. Learning rate scheduling via the </w:t>
      </w:r>
      <w:proofErr w:type="spellStart"/>
      <w:r>
        <w:t>ReduceLROnPlateau</w:t>
      </w:r>
      <w:proofErr w:type="spellEnd"/>
      <w:r>
        <w:t xml:space="preserve"> callback adjusted the learning rate when validation performance plateaued, facilitating fine-grained convergence.</w:t>
      </w:r>
    </w:p>
    <w:p w14:paraId="46DAC3BA" w14:textId="77777777" w:rsidR="00721FC5" w:rsidRDefault="00A95C6A" w:rsidP="00A95C6A">
      <w:pPr>
        <w:pStyle w:val="Compact"/>
        <w:numPr>
          <w:ilvl w:val="0"/>
          <w:numId w:val="3"/>
        </w:numPr>
      </w:pPr>
      <w:r>
        <w:rPr>
          <w:b/>
          <w:bCs/>
        </w:rPr>
        <w:t>Residual Network (Manual)</w:t>
      </w:r>
      <w:r>
        <w:t>: Early stopping halted training at epoch 29, achieving 90% validation accuracy. The model converged rapidly on training data, reaching near-perfect accuracy within a few epochs, but validation accuracy plateaued, indicating potential overfitting as the ga</w:t>
      </w:r>
      <w:r>
        <w:t>p between training and validation loss widened.</w:t>
      </w:r>
    </w:p>
    <w:p w14:paraId="51938B8A" w14:textId="77777777" w:rsidR="00721FC5" w:rsidRDefault="00A95C6A" w:rsidP="00A95C6A">
      <w:pPr>
        <w:pStyle w:val="Compact"/>
        <w:numPr>
          <w:ilvl w:val="0"/>
          <w:numId w:val="3"/>
        </w:numPr>
      </w:pPr>
      <w:r>
        <w:rPr>
          <w:b/>
          <w:bCs/>
        </w:rPr>
        <w:t>Attention Network (Manual)</w:t>
      </w:r>
      <w:r>
        <w:t>: Trained to epoch 216, reaching 100% validation accuracy with closely tracking training and validation loss curves, suggesting robust generalization. The slower learning pace allowe</w:t>
      </w:r>
      <w:r>
        <w:t>d the model to refine its attention weights over time.</w:t>
      </w:r>
    </w:p>
    <w:p w14:paraId="245D0639" w14:textId="77777777" w:rsidR="00721FC5" w:rsidRDefault="00A95C6A" w:rsidP="00A95C6A">
      <w:pPr>
        <w:pStyle w:val="Compact"/>
        <w:numPr>
          <w:ilvl w:val="0"/>
          <w:numId w:val="3"/>
        </w:numPr>
      </w:pPr>
      <w:proofErr w:type="spellStart"/>
      <w:r>
        <w:rPr>
          <w:b/>
          <w:bCs/>
        </w:rPr>
        <w:lastRenderedPageBreak/>
        <w:t>Hypertuned</w:t>
      </w:r>
      <w:proofErr w:type="spellEnd"/>
      <w:r>
        <w:rPr>
          <w:b/>
          <w:bCs/>
        </w:rPr>
        <w:t xml:space="preserve"> Residual Network</w:t>
      </w:r>
      <w:r>
        <w:t>: Optimized to 192 units and a learning rate of ~0.007, the model was retrained. Despite tuning, validation accuracy stabilized at 80-85%, stopping at epoch 25, with signs of</w:t>
      </w:r>
      <w:r>
        <w:t xml:space="preserve"> overfitting as validation loss increased slightly post-peak.</w:t>
      </w:r>
    </w:p>
    <w:p w14:paraId="1FC4916D" w14:textId="77777777" w:rsidR="00721FC5" w:rsidRDefault="00A95C6A" w:rsidP="00A95C6A">
      <w:pPr>
        <w:pStyle w:val="Compact"/>
        <w:numPr>
          <w:ilvl w:val="0"/>
          <w:numId w:val="3"/>
        </w:numPr>
      </w:pPr>
      <w:proofErr w:type="spellStart"/>
      <w:r>
        <w:rPr>
          <w:b/>
          <w:bCs/>
        </w:rPr>
        <w:t>Hypertuned</w:t>
      </w:r>
      <w:proofErr w:type="spellEnd"/>
      <w:r>
        <w:rPr>
          <w:b/>
          <w:bCs/>
        </w:rPr>
        <w:t xml:space="preserve"> Attention Network</w:t>
      </w:r>
      <w:r>
        <w:t xml:space="preserve">: Tuned to 128 branch units and a learning rate of ~0.0032, it achieved 90% validation accuracy by epoch 140, with stable loss curves indicating minimal overfitting. </w:t>
      </w:r>
      <w:r>
        <w:t>The tuning enhanced its focus on petal features, improving robustness.</w:t>
      </w:r>
    </w:p>
    <w:p w14:paraId="530BB878" w14:textId="77777777" w:rsidR="00721FC5" w:rsidRDefault="00A95C6A">
      <w:pPr>
        <w:pStyle w:val="Ttulo3"/>
      </w:pPr>
      <w:bookmarkStart w:id="12" w:name="training-dynamics"/>
      <w:r>
        <w:t>Training Dynamics</w:t>
      </w:r>
    </w:p>
    <w:p w14:paraId="03B0C471" w14:textId="77777777" w:rsidR="00721FC5" w:rsidRDefault="00A95C6A">
      <w:pPr>
        <w:pStyle w:val="FirstParagraph"/>
      </w:pPr>
      <w:r>
        <w:t>The residual network exhibited rapid initial convergence, with training accuracy nearing 1.0 within 5 epochs, but validation accuracy oscillated, reflecting its high c</w:t>
      </w:r>
      <w:r>
        <w:t xml:space="preserve">apacity (50,563 parameters) against the limited 90 training samples. The attention network, with fewer parameters (1,047), learned more gradually, benefiting from its attention mechanism to prioritize discriminative features, as evidenced by its sustained </w:t>
      </w:r>
      <w:r>
        <w:t>improvement over hundreds of epochs.</w:t>
      </w:r>
    </w:p>
    <w:p w14:paraId="2F6CC54B" w14:textId="77777777" w:rsidR="00721FC5" w:rsidRDefault="00A95C6A">
      <w:pPr>
        <w:pStyle w:val="Ttulo3"/>
      </w:pPr>
      <w:bookmarkStart w:id="13" w:name="training-visualizations"/>
      <w:bookmarkEnd w:id="12"/>
      <w:r>
        <w:t>Training Visualizations</w:t>
      </w:r>
    </w:p>
    <w:p w14:paraId="7977B07A" w14:textId="77777777" w:rsidR="00D4272F" w:rsidRDefault="00D4272F" w:rsidP="00D4272F">
      <w:pPr>
        <w:keepNext/>
        <w:spacing w:before="100" w:beforeAutospacing="1" w:after="100" w:afterAutospacing="1"/>
      </w:pPr>
      <w:r w:rsidRPr="00D4272F">
        <w:rPr>
          <w:noProof/>
          <w:lang w:val="es-ES" w:eastAsia="es-ES"/>
        </w:rPr>
        <w:drawing>
          <wp:inline distT="0" distB="0" distL="0" distR="0" wp14:anchorId="6A344AEC" wp14:editId="3E7EA625">
            <wp:extent cx="5529580" cy="197020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34529" cy="1971965"/>
                    </a:xfrm>
                    <a:prstGeom prst="rect">
                      <a:avLst/>
                    </a:prstGeom>
                    <a:noFill/>
                    <a:ln>
                      <a:noFill/>
                    </a:ln>
                  </pic:spPr>
                </pic:pic>
              </a:graphicData>
            </a:graphic>
          </wp:inline>
        </w:drawing>
      </w:r>
    </w:p>
    <w:p w14:paraId="732B2EC6" w14:textId="7DF3E066" w:rsidR="00D4272F" w:rsidRPr="00D4272F" w:rsidRDefault="00D4272F" w:rsidP="00D4272F">
      <w:pPr>
        <w:pStyle w:val="Descripcin"/>
        <w:rPr>
          <w:rFonts w:ascii="Times New Roman" w:eastAsia="Times New Roman" w:hAnsi="Times New Roman" w:cs="Times New Roman"/>
          <w:lang w:val="en-GB" w:eastAsia="es-ES"/>
        </w:rPr>
      </w:pPr>
      <w:r>
        <w:t xml:space="preserve">Figure </w:t>
      </w:r>
      <w:r>
        <w:fldChar w:fldCharType="begin"/>
      </w:r>
      <w:r>
        <w:instrText xml:space="preserve"> SEQ Figure \* ARABIC </w:instrText>
      </w:r>
      <w:r>
        <w:fldChar w:fldCharType="separate"/>
      </w:r>
      <w:r w:rsidR="00FA157D">
        <w:rPr>
          <w:noProof/>
        </w:rPr>
        <w:t>11</w:t>
      </w:r>
      <w:r>
        <w:fldChar w:fldCharType="end"/>
      </w:r>
      <w:r>
        <w:t>: Residual model manual Training Visualization</w:t>
      </w:r>
    </w:p>
    <w:p w14:paraId="7AD9A875" w14:textId="4DEB5390" w:rsidR="00721FC5" w:rsidRDefault="00A95C6A" w:rsidP="00A95C6A">
      <w:pPr>
        <w:pStyle w:val="Compact"/>
        <w:numPr>
          <w:ilvl w:val="0"/>
          <w:numId w:val="4"/>
        </w:numPr>
      </w:pPr>
      <w:r>
        <w:t>Residual (manual) accuracy nears 1.0 in 5 epochs; validation peaks at 80-90%, then drops.</w:t>
      </w:r>
    </w:p>
    <w:p w14:paraId="57F1A389" w14:textId="77777777" w:rsidR="00D4272F" w:rsidRDefault="00D4272F" w:rsidP="00D4272F">
      <w:pPr>
        <w:pStyle w:val="Compact"/>
        <w:ind w:left="720"/>
      </w:pPr>
    </w:p>
    <w:p w14:paraId="635D3232" w14:textId="77777777" w:rsidR="00D4272F" w:rsidRDefault="00D4272F" w:rsidP="00D4272F">
      <w:pPr>
        <w:pStyle w:val="Compact"/>
        <w:keepNext/>
      </w:pPr>
      <w:r>
        <w:rPr>
          <w:noProof/>
        </w:rPr>
        <w:lastRenderedPageBreak/>
        <w:drawing>
          <wp:inline distT="0" distB="0" distL="0" distR="0" wp14:anchorId="340925E9" wp14:editId="4D8F65CD">
            <wp:extent cx="5612130" cy="199898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1998980"/>
                    </a:xfrm>
                    <a:prstGeom prst="rect">
                      <a:avLst/>
                    </a:prstGeom>
                    <a:noFill/>
                    <a:ln>
                      <a:noFill/>
                    </a:ln>
                  </pic:spPr>
                </pic:pic>
              </a:graphicData>
            </a:graphic>
          </wp:inline>
        </w:drawing>
      </w:r>
    </w:p>
    <w:p w14:paraId="095B9D35" w14:textId="78049DBB" w:rsidR="00D4272F" w:rsidRDefault="00D4272F" w:rsidP="00D4272F">
      <w:pPr>
        <w:pStyle w:val="Descripcin"/>
      </w:pPr>
      <w:r>
        <w:t xml:space="preserve">Figure </w:t>
      </w:r>
      <w:r>
        <w:fldChar w:fldCharType="begin"/>
      </w:r>
      <w:r>
        <w:instrText xml:space="preserve"> SEQ Figure \* ARABIC </w:instrText>
      </w:r>
      <w:r>
        <w:fldChar w:fldCharType="separate"/>
      </w:r>
      <w:r w:rsidR="00FA157D">
        <w:rPr>
          <w:noProof/>
        </w:rPr>
        <w:t>12</w:t>
      </w:r>
      <w:r>
        <w:fldChar w:fldCharType="end"/>
      </w:r>
      <w:r>
        <w:t>: Attention Model Manual Training Visualization</w:t>
      </w:r>
    </w:p>
    <w:p w14:paraId="0B208505" w14:textId="296AAE35" w:rsidR="00721FC5" w:rsidRDefault="00A95C6A" w:rsidP="00A95C6A">
      <w:pPr>
        <w:pStyle w:val="Compact"/>
        <w:numPr>
          <w:ilvl w:val="0"/>
          <w:numId w:val="4"/>
        </w:numPr>
      </w:pPr>
      <w:r>
        <w:t>Attention (manual) accuracy hits 90%+ by 150-200 epoc</w:t>
      </w:r>
      <w:r>
        <w:t>hs; loss curves align closely.</w:t>
      </w:r>
    </w:p>
    <w:p w14:paraId="0B87A110" w14:textId="77777777" w:rsidR="00D4272F" w:rsidRDefault="00D4272F" w:rsidP="00D4272F">
      <w:pPr>
        <w:pStyle w:val="Compact"/>
        <w:keepNext/>
        <w:ind w:left="240"/>
      </w:pPr>
      <w:r>
        <w:rPr>
          <w:noProof/>
        </w:rPr>
        <w:drawing>
          <wp:inline distT="0" distB="0" distL="0" distR="0" wp14:anchorId="2433E1E6" wp14:editId="606D4369">
            <wp:extent cx="5612130" cy="200088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2000885"/>
                    </a:xfrm>
                    <a:prstGeom prst="rect">
                      <a:avLst/>
                    </a:prstGeom>
                    <a:noFill/>
                    <a:ln>
                      <a:noFill/>
                    </a:ln>
                  </pic:spPr>
                </pic:pic>
              </a:graphicData>
            </a:graphic>
          </wp:inline>
        </w:drawing>
      </w:r>
    </w:p>
    <w:p w14:paraId="6D3A8726" w14:textId="5F28A421" w:rsidR="00D4272F" w:rsidRDefault="00D4272F" w:rsidP="00D4272F">
      <w:pPr>
        <w:pStyle w:val="Descripcin"/>
      </w:pPr>
      <w:r>
        <w:t xml:space="preserve">Figure </w:t>
      </w:r>
      <w:r>
        <w:fldChar w:fldCharType="begin"/>
      </w:r>
      <w:r>
        <w:instrText xml:space="preserve"> SEQ Figure \* ARABIC </w:instrText>
      </w:r>
      <w:r>
        <w:fldChar w:fldCharType="separate"/>
      </w:r>
      <w:r w:rsidR="00FA157D">
        <w:rPr>
          <w:noProof/>
        </w:rPr>
        <w:t>13</w:t>
      </w:r>
      <w:r>
        <w:fldChar w:fldCharType="end"/>
      </w:r>
      <w:r>
        <w:t>: Residual Model Tuned Training Visualization</w:t>
      </w:r>
    </w:p>
    <w:p w14:paraId="799BD5AC" w14:textId="4A5CA4FD" w:rsidR="00721FC5" w:rsidRDefault="00A95C6A" w:rsidP="00A95C6A">
      <w:pPr>
        <w:pStyle w:val="Compact"/>
        <w:numPr>
          <w:ilvl w:val="0"/>
          <w:numId w:val="4"/>
        </w:numPr>
      </w:pPr>
      <w:r>
        <w:t>Residual (tuned) validation accuracy stabilizes at 80-85%, stops at epoch 25.</w:t>
      </w:r>
    </w:p>
    <w:p w14:paraId="42CD3D66" w14:textId="77777777" w:rsidR="00DD3B72" w:rsidRDefault="00DD3B72" w:rsidP="00DD3B72">
      <w:pPr>
        <w:pStyle w:val="Compact"/>
        <w:keepNext/>
        <w:ind w:left="720"/>
      </w:pPr>
      <w:r>
        <w:rPr>
          <w:noProof/>
        </w:rPr>
        <w:drawing>
          <wp:inline distT="0" distB="0" distL="0" distR="0" wp14:anchorId="1A64D31F" wp14:editId="4850DFFD">
            <wp:extent cx="5612130" cy="199898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1998980"/>
                    </a:xfrm>
                    <a:prstGeom prst="rect">
                      <a:avLst/>
                    </a:prstGeom>
                    <a:noFill/>
                    <a:ln>
                      <a:noFill/>
                    </a:ln>
                  </pic:spPr>
                </pic:pic>
              </a:graphicData>
            </a:graphic>
          </wp:inline>
        </w:drawing>
      </w:r>
    </w:p>
    <w:p w14:paraId="56B93809" w14:textId="3DB31182" w:rsidR="00DD3B72" w:rsidRDefault="00DD3B72" w:rsidP="00DD3B72">
      <w:pPr>
        <w:pStyle w:val="Descripcin"/>
      </w:pPr>
      <w:r>
        <w:t xml:space="preserve">Figure </w:t>
      </w:r>
      <w:r>
        <w:fldChar w:fldCharType="begin"/>
      </w:r>
      <w:r>
        <w:instrText xml:space="preserve"> SEQ Figure \* ARABIC </w:instrText>
      </w:r>
      <w:r>
        <w:fldChar w:fldCharType="separate"/>
      </w:r>
      <w:r w:rsidR="00FA157D">
        <w:rPr>
          <w:noProof/>
        </w:rPr>
        <w:t>14</w:t>
      </w:r>
      <w:r>
        <w:fldChar w:fldCharType="end"/>
      </w:r>
      <w:r>
        <w:t>; Attention Model Tuned Training Visualization</w:t>
      </w:r>
    </w:p>
    <w:p w14:paraId="6A6124E9" w14:textId="3B8BEF8E" w:rsidR="00721FC5" w:rsidRDefault="00A95C6A" w:rsidP="00A95C6A">
      <w:pPr>
        <w:pStyle w:val="Compact"/>
        <w:numPr>
          <w:ilvl w:val="0"/>
          <w:numId w:val="4"/>
        </w:numPr>
      </w:pPr>
      <w:r>
        <w:t>Attention (tuned) accuracy reaches 90% by epoch 140; loss remains stable.</w:t>
      </w:r>
    </w:p>
    <w:p w14:paraId="41D16950" w14:textId="77777777" w:rsidR="00FA157D" w:rsidRDefault="00FA157D" w:rsidP="00FA157D">
      <w:pPr>
        <w:keepNext/>
        <w:spacing w:before="100" w:beforeAutospacing="1" w:after="100" w:afterAutospacing="1"/>
      </w:pPr>
      <w:r w:rsidRPr="00FA157D">
        <w:rPr>
          <w:noProof/>
          <w:lang w:val="es-ES" w:eastAsia="es-ES"/>
        </w:rPr>
        <w:lastRenderedPageBreak/>
        <w:drawing>
          <wp:inline distT="0" distB="0" distL="0" distR="0" wp14:anchorId="3DB7D01C" wp14:editId="141B1066">
            <wp:extent cx="5612130" cy="1978660"/>
            <wp:effectExtent l="0" t="0" r="762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1978660"/>
                    </a:xfrm>
                    <a:prstGeom prst="rect">
                      <a:avLst/>
                    </a:prstGeom>
                    <a:noFill/>
                    <a:ln>
                      <a:noFill/>
                    </a:ln>
                  </pic:spPr>
                </pic:pic>
              </a:graphicData>
            </a:graphic>
          </wp:inline>
        </w:drawing>
      </w:r>
    </w:p>
    <w:p w14:paraId="4FB78A7A" w14:textId="699A33F5" w:rsidR="00FA157D" w:rsidRPr="00FA157D" w:rsidRDefault="00FA157D" w:rsidP="00FA157D">
      <w:pPr>
        <w:pStyle w:val="Descripcin"/>
        <w:rPr>
          <w:rFonts w:ascii="Times New Roman" w:eastAsia="Times New Roman" w:hAnsi="Times New Roman" w:cs="Times New Roman"/>
          <w:lang w:val="es-ES" w:eastAsia="es-ES"/>
        </w:rPr>
      </w:pPr>
      <w:r>
        <w:t xml:space="preserve">Figure </w:t>
      </w:r>
      <w:r>
        <w:fldChar w:fldCharType="begin"/>
      </w:r>
      <w:r>
        <w:instrText xml:space="preserve"> SEQ Figure \* ARABIC </w:instrText>
      </w:r>
      <w:r>
        <w:fldChar w:fldCharType="separate"/>
      </w:r>
      <w:r>
        <w:rPr>
          <w:noProof/>
        </w:rPr>
        <w:t>15</w:t>
      </w:r>
      <w:r>
        <w:fldChar w:fldCharType="end"/>
      </w:r>
      <w:r>
        <w:t>: Comparison manual models</w:t>
      </w:r>
    </w:p>
    <w:p w14:paraId="2BD2018C" w14:textId="6A619C58" w:rsidR="00721FC5" w:rsidRDefault="00A95C6A" w:rsidP="00A95C6A">
      <w:pPr>
        <w:pStyle w:val="Compact"/>
        <w:numPr>
          <w:ilvl w:val="0"/>
          <w:numId w:val="4"/>
        </w:numPr>
      </w:pPr>
      <w:r>
        <w:t xml:space="preserve"> </w:t>
      </w:r>
      <w:r>
        <w:t>Manual comparison with attention at ~93% versus residual at ~90% validation accuracy.</w:t>
      </w:r>
    </w:p>
    <w:p w14:paraId="3B366763" w14:textId="77777777" w:rsidR="00FA157D" w:rsidRDefault="00FA157D" w:rsidP="00FA157D">
      <w:pPr>
        <w:pStyle w:val="Compact"/>
        <w:keepNext/>
      </w:pPr>
      <w:r>
        <w:rPr>
          <w:noProof/>
        </w:rPr>
        <w:drawing>
          <wp:inline distT="0" distB="0" distL="0" distR="0" wp14:anchorId="7F315CFC" wp14:editId="635B6E8A">
            <wp:extent cx="5612130" cy="1979295"/>
            <wp:effectExtent l="0" t="0" r="762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2130" cy="1979295"/>
                    </a:xfrm>
                    <a:prstGeom prst="rect">
                      <a:avLst/>
                    </a:prstGeom>
                    <a:noFill/>
                    <a:ln>
                      <a:noFill/>
                    </a:ln>
                  </pic:spPr>
                </pic:pic>
              </a:graphicData>
            </a:graphic>
          </wp:inline>
        </w:drawing>
      </w:r>
    </w:p>
    <w:p w14:paraId="31290F0B" w14:textId="6AA044B7" w:rsidR="00FA157D" w:rsidRDefault="00FA157D" w:rsidP="00FA157D">
      <w:pPr>
        <w:pStyle w:val="Descripcin"/>
      </w:pPr>
      <w:r>
        <w:t xml:space="preserve">Figure </w:t>
      </w:r>
      <w:r>
        <w:fldChar w:fldCharType="begin"/>
      </w:r>
      <w:r>
        <w:instrText xml:space="preserve"> SEQ Figure \* ARABIC </w:instrText>
      </w:r>
      <w:r>
        <w:fldChar w:fldCharType="separate"/>
      </w:r>
      <w:r>
        <w:rPr>
          <w:noProof/>
        </w:rPr>
        <w:t>16</w:t>
      </w:r>
      <w:r>
        <w:fldChar w:fldCharType="end"/>
      </w:r>
      <w:r>
        <w:t>: Comparison tuned models</w:t>
      </w:r>
    </w:p>
    <w:p w14:paraId="329217D9" w14:textId="5B25262D" w:rsidR="00721FC5" w:rsidRDefault="00A95C6A" w:rsidP="00A95C6A">
      <w:pPr>
        <w:pStyle w:val="Compact"/>
        <w:numPr>
          <w:ilvl w:val="0"/>
          <w:numId w:val="4"/>
        </w:numPr>
      </w:pPr>
      <w:r>
        <w:t>Tuned comparison showing attention at ~90% and residual dropping to 80-85%.</w:t>
      </w:r>
    </w:p>
    <w:p w14:paraId="29A9BE51" w14:textId="77777777" w:rsidR="00721FC5" w:rsidRDefault="00A95C6A">
      <w:pPr>
        <w:pStyle w:val="Ttulo2"/>
      </w:pPr>
      <w:bookmarkStart w:id="14" w:name="evaluation-and-results"/>
      <w:bookmarkEnd w:id="11"/>
      <w:bookmarkEnd w:id="13"/>
      <w:r>
        <w:t>Evaluation and Results</w:t>
      </w:r>
    </w:p>
    <w:p w14:paraId="6FF70523" w14:textId="77777777" w:rsidR="00721FC5" w:rsidRDefault="00A95C6A">
      <w:pPr>
        <w:pStyle w:val="FirstParagraph"/>
      </w:pPr>
      <w:r>
        <w:t xml:space="preserve">On a 30-sample test set (10 per class), </w:t>
      </w:r>
      <w:r>
        <w:t>the models were evaluated using their best weights from training:</w:t>
      </w:r>
    </w:p>
    <w:p w14:paraId="728CF624" w14:textId="77777777" w:rsidR="00721FC5" w:rsidRDefault="00A95C6A" w:rsidP="00A95C6A">
      <w:pPr>
        <w:pStyle w:val="Compact"/>
        <w:numPr>
          <w:ilvl w:val="0"/>
          <w:numId w:val="5"/>
        </w:numPr>
      </w:pPr>
      <w:r>
        <w:rPr>
          <w:b/>
          <w:bCs/>
        </w:rPr>
        <w:t>Residual Network (Manual)</w:t>
      </w:r>
      <w:r>
        <w:t xml:space="preserve">: Achieved 83% accuracy (ROC AUC 0.9733). It perfectly classified </w:t>
      </w:r>
      <w:proofErr w:type="spellStart"/>
      <w:r>
        <w:t>Setosa</w:t>
      </w:r>
      <w:proofErr w:type="spellEnd"/>
      <w:r>
        <w:t xml:space="preserve"> (precision and recall 1.00), but struggled with Versicolor (recall 0.60) and Virginica (prec</w:t>
      </w:r>
      <w:r>
        <w:t>ision 0.69), with confusion between the latter two due to overlapping sepal features.</w:t>
      </w:r>
    </w:p>
    <w:p w14:paraId="24CBA89C" w14:textId="77777777" w:rsidR="00721FC5" w:rsidRDefault="00A95C6A" w:rsidP="00A95C6A">
      <w:pPr>
        <w:pStyle w:val="Compact"/>
        <w:numPr>
          <w:ilvl w:val="0"/>
          <w:numId w:val="5"/>
        </w:numPr>
      </w:pPr>
      <w:r>
        <w:rPr>
          <w:b/>
          <w:bCs/>
        </w:rPr>
        <w:t>Attention Network (Manual)</w:t>
      </w:r>
      <w:r>
        <w:t>: Delivered 97% accuracy (ROC AUC 0.9967), with near-perfect performance (Versicolor recall 0.90, Virginica precision 0.91), reflecting the atte</w:t>
      </w:r>
      <w:r>
        <w:t>ntion mechanism’s effectiveness in focusing on petal dimensions.</w:t>
      </w:r>
    </w:p>
    <w:p w14:paraId="341020F2" w14:textId="77777777" w:rsidR="00721FC5" w:rsidRDefault="00A95C6A" w:rsidP="00A95C6A">
      <w:pPr>
        <w:pStyle w:val="Compact"/>
        <w:numPr>
          <w:ilvl w:val="0"/>
          <w:numId w:val="5"/>
        </w:numPr>
      </w:pPr>
      <w:r>
        <w:rPr>
          <w:b/>
          <w:bCs/>
        </w:rPr>
        <w:lastRenderedPageBreak/>
        <w:t>Residual Network (Tuned)</w:t>
      </w:r>
      <w:r>
        <w:t xml:space="preserve">: Recorded 80% accuracy (ROC AUC 0.9583), with perfect </w:t>
      </w:r>
      <w:proofErr w:type="spellStart"/>
      <w:r>
        <w:t>Setosa</w:t>
      </w:r>
      <w:proofErr w:type="spellEnd"/>
      <w:r>
        <w:t xml:space="preserve"> classification but reduced Versicolor recall (0.40), indicating tuning exacerbated overfitting on the sma</w:t>
      </w:r>
      <w:r>
        <w:t>ll dataset.</w:t>
      </w:r>
    </w:p>
    <w:p w14:paraId="69CCA733" w14:textId="77777777" w:rsidR="00721FC5" w:rsidRDefault="00A95C6A" w:rsidP="00A95C6A">
      <w:pPr>
        <w:pStyle w:val="Compact"/>
        <w:numPr>
          <w:ilvl w:val="0"/>
          <w:numId w:val="5"/>
        </w:numPr>
      </w:pPr>
      <w:r>
        <w:rPr>
          <w:b/>
          <w:bCs/>
        </w:rPr>
        <w:t>Attention Network (Tuned)</w:t>
      </w:r>
      <w:r>
        <w:t>: Attained 87% accuracy (ROC AUC 0.9767), with balanced precision and recall (e.g., Versicolor 0.75/0.90), demonstrating improved generalization post-tuning.</w:t>
      </w:r>
    </w:p>
    <w:p w14:paraId="6B372DB6" w14:textId="77777777" w:rsidR="00721FC5" w:rsidRDefault="00A95C6A">
      <w:pPr>
        <w:pStyle w:val="Ttulo3"/>
      </w:pPr>
      <w:bookmarkStart w:id="15" w:name="confusion-matrix-insights"/>
      <w:r>
        <w:t>Confusion Matrix Insights</w:t>
      </w:r>
    </w:p>
    <w:p w14:paraId="3EE18552" w14:textId="77777777" w:rsidR="00721FC5" w:rsidRDefault="00A95C6A">
      <w:pPr>
        <w:pStyle w:val="FirstParagraph"/>
      </w:pPr>
      <w:r>
        <w:t>The confusion matrices (not visualized but inferred from reports) showed the residual model misclassifying Versicolor as Virginica and vice versa, while the attention model had fewer errors, primarily between these two classes, reinforcing its superior bou</w:t>
      </w:r>
      <w:r>
        <w:t>ndary delineation.</w:t>
      </w:r>
    </w:p>
    <w:p w14:paraId="6CC46B56" w14:textId="77777777" w:rsidR="00721FC5" w:rsidRDefault="00A95C6A">
      <w:pPr>
        <w:pStyle w:val="Ttulo2"/>
      </w:pPr>
      <w:bookmarkStart w:id="16" w:name="critical-analysis"/>
      <w:bookmarkEnd w:id="14"/>
      <w:bookmarkEnd w:id="15"/>
      <w:r>
        <w:t>Critical Analysis</w:t>
      </w:r>
    </w:p>
    <w:p w14:paraId="4656A632" w14:textId="77777777" w:rsidR="00721FC5" w:rsidRDefault="00A95C6A">
      <w:pPr>
        <w:pStyle w:val="FirstParagraph"/>
      </w:pPr>
      <w:r>
        <w:t>The comparative evaluation of the residual and attention-based networks reveals critical insights into their efficacy on the Iris dataset. Firstly, the attention-based model’s superior performance underscores the advant</w:t>
      </w:r>
      <w:r>
        <w:t>age of its feature-focusing mechanism. With only four features, including the highly discriminative petal measurements, this architecture effectively prioritized petal length and width, enhancing generalization. Conversely, the residual network, despite it</w:t>
      </w:r>
      <w:r>
        <w:t>s theoretical depth and over 50,000 parameters against a modest 90 training samples, exhibited overfitting. Its rapid convergence to near-perfect training accuracy, followed by a divergence in validation performance, suggests that its extensive capacity me</w:t>
      </w:r>
      <w:r>
        <w:t>morized training nuances rather than generalizing, a limitation exacerbated by insufficient data to leverage its complex structure.</w:t>
      </w:r>
    </w:p>
    <w:p w14:paraId="0532B1FF" w14:textId="77777777" w:rsidR="00721FC5" w:rsidRDefault="00A95C6A">
      <w:pPr>
        <w:pStyle w:val="Textoindependiente"/>
      </w:pPr>
      <w:r>
        <w:t>Secondly, hyperparameter tuning yielded divergent outcomes. For the residual network, increasing layer size to 192 units and</w:t>
      </w:r>
      <w:r>
        <w:t xml:space="preserve"> learning rate to approximately 0.007 degraded test accuracy from 83% to 80%, indicating overfitting due to overshooting optimal parameters. This highlights a potential pitfall of automated tuning on small datasets, where limited validation data may lead t</w:t>
      </w:r>
      <w:r>
        <w:t>o overfitting to specific splits. In contrast, the attention model’s tuning to 128 branch units and a learning rate of about 0.0032 maintained stability, with test accuracy dropping slightly from an observed peak of 93% to 87%, suggesting robustness and co</w:t>
      </w:r>
      <w:r>
        <w:t>nsistency across runs, likely due to its lower parameter count (1,000–2,000).</w:t>
      </w:r>
    </w:p>
    <w:p w14:paraId="04E33159" w14:textId="77777777" w:rsidR="00721FC5" w:rsidRDefault="00A95C6A">
      <w:pPr>
        <w:pStyle w:val="Textoindependiente"/>
      </w:pPr>
      <w:r>
        <w:t>Thirdly, initial manual hyperparameters (128 units for residual, 64 for attention branches, learning rate 0.001) proved effective, with the attention model achieving near-optimal</w:t>
      </w:r>
      <w:r>
        <w:t xml:space="preserve"> results (97% test accuracy) and the residual model showing decent performance (90% validation). The attention architecture’s inherent suitability for Iris, rather than hyperparameter precision, likely drove its success, while the residual model’s complexi</w:t>
      </w:r>
      <w:r>
        <w:t>ty resisted improvement through tuning.</w:t>
      </w:r>
    </w:p>
    <w:p w14:paraId="1AE8CF2B" w14:textId="77777777" w:rsidR="00721FC5" w:rsidRDefault="00A95C6A">
      <w:pPr>
        <w:pStyle w:val="Textoindependiente"/>
      </w:pPr>
      <w:r>
        <w:t xml:space="preserve">Finally, both models excelled with </w:t>
      </w:r>
      <w:proofErr w:type="spellStart"/>
      <w:r>
        <w:t>Setosa</w:t>
      </w:r>
      <w:proofErr w:type="spellEnd"/>
      <w:r>
        <w:t xml:space="preserve">, leveraging its distinct petal features, but struggled with Versicolor and Virginica due to overlap. The attention model’s balanced precision and recall (e.g., ~90% for both </w:t>
      </w:r>
      <w:r>
        <w:t xml:space="preserve">classes manually) suggest better </w:t>
      </w:r>
      <w:r>
        <w:lastRenderedPageBreak/>
        <w:t>boundary delineation, while the residual model’s lower recall (e.g., ~60% for Virginica) indicates noise fitting. This affirms that advanced techniques like residual connections and attention, typically suited for large dat</w:t>
      </w:r>
      <w:r>
        <w:t>asets, require simplification or regularization for small datasets like Iris, where tailored inductive biases enhance outcomes.</w:t>
      </w:r>
    </w:p>
    <w:p w14:paraId="7060620F" w14:textId="77777777" w:rsidR="00721FC5" w:rsidRDefault="00A95C6A">
      <w:pPr>
        <w:pStyle w:val="Textoindependiente"/>
      </w:pPr>
      <w:r>
        <w:t>In conclusion, the attention model’s stability and performance highlight its appropriateness, while the residual model’s overfit</w:t>
      </w:r>
      <w:r>
        <w:t>ting underscores the need to align complexity with data scale.</w:t>
      </w:r>
    </w:p>
    <w:p w14:paraId="3C9ED78E" w14:textId="77777777" w:rsidR="00721FC5" w:rsidRDefault="00A95C6A">
      <w:pPr>
        <w:pStyle w:val="Ttulo2"/>
      </w:pPr>
      <w:bookmarkStart w:id="17" w:name="conclusion"/>
      <w:bookmarkEnd w:id="16"/>
      <w:r>
        <w:t>Conclusion</w:t>
      </w:r>
    </w:p>
    <w:p w14:paraId="20297C29" w14:textId="77777777" w:rsidR="00570C14" w:rsidRDefault="00570C14" w:rsidP="00570C14">
      <w:pPr>
        <w:pStyle w:val="Ttulo3"/>
      </w:pPr>
      <w:bookmarkStart w:id="18" w:name="X705706eb68b54374873a8a26ff4b5c6810b7eb3"/>
      <w:bookmarkStart w:id="19" w:name="summary-of-findings"/>
      <w:bookmarkEnd w:id="17"/>
      <w:r>
        <w:t>Summary of Findings</w:t>
      </w:r>
    </w:p>
    <w:p w14:paraId="728D0423" w14:textId="77777777" w:rsidR="00570C14" w:rsidRDefault="00570C14" w:rsidP="00570C14">
      <w:pPr>
        <w:pStyle w:val="FirstParagraph"/>
      </w:pPr>
      <w:r>
        <w:t>We conducted an extensive analysis using two modern neural network architectures on the classic Iris dataset: a deep residual network and an attention-based network. Through exploratory data analysis, we confirmed that petal measurements are the most distinguishing features for classifying Iris species. Petal length and width showed clear separation between species, while sepal measurements demonstrated considerable overlap, making them less informative for classification tasks.</w:t>
      </w:r>
    </w:p>
    <w:p w14:paraId="26E4AB5A" w14:textId="77777777" w:rsidR="00570C14" w:rsidRDefault="00570C14" w:rsidP="00570C14">
      <w:pPr>
        <w:pStyle w:val="Ttulo3"/>
      </w:pPr>
      <w:bookmarkStart w:id="20" w:name="model-performance-comparison"/>
      <w:bookmarkEnd w:id="19"/>
      <w:r>
        <w:t>Model Performance Comparison</w:t>
      </w:r>
    </w:p>
    <w:p w14:paraId="2D8E6042" w14:textId="77777777" w:rsidR="00570C14" w:rsidRDefault="00570C14" w:rsidP="00570C14">
      <w:pPr>
        <w:pStyle w:val="FirstParagraph"/>
      </w:pPr>
      <w:r>
        <w:t xml:space="preserve">Our implementation utilized two distinct architectural approaches. The residual network was inspired by </w:t>
      </w:r>
      <w:proofErr w:type="spellStart"/>
      <w:r>
        <w:t>ResNet</w:t>
      </w:r>
      <w:proofErr w:type="spellEnd"/>
      <w:r>
        <w:t xml:space="preserve"> architecture (He et al., 2016), featuring skip connections to facilitate gradient flow through deep layers. The attention-based network drew from sequence-to-sequence attention concepts (</w:t>
      </w:r>
      <w:proofErr w:type="spellStart"/>
      <w:r>
        <w:t>Bahdanau</w:t>
      </w:r>
      <w:proofErr w:type="spellEnd"/>
      <w:r>
        <w:t xml:space="preserve"> et al., 2015) and Transformer principles (Vaswani et al., 2017). After rigorous evaluation, the attention-based model demonstrated superior performance with 87% accuracy on the test set compared to the residual model’s 80% (after hyperparameter tuning). The attention model also achieved better precision and recall metrics for the harder-to-distinguish Versicolor and Virginica classes.</w:t>
      </w:r>
    </w:p>
    <w:p w14:paraId="4A0F7F2B" w14:textId="77777777" w:rsidR="00570C14" w:rsidRDefault="00570C14" w:rsidP="00570C14">
      <w:pPr>
        <w:pStyle w:val="Ttulo3"/>
      </w:pPr>
      <w:bookmarkStart w:id="21" w:name="analysis-of-architectural-advantages"/>
      <w:bookmarkEnd w:id="20"/>
      <w:r>
        <w:t>Analysis of Architectural Advantages</w:t>
      </w:r>
    </w:p>
    <w:p w14:paraId="4F8E817E" w14:textId="77777777" w:rsidR="00570C14" w:rsidRDefault="00570C14" w:rsidP="00570C14">
      <w:pPr>
        <w:pStyle w:val="FirstParagraph"/>
      </w:pPr>
      <w:r>
        <w:t>The attention model’s effectiveness stemmed from its ability to focus on key discriminative features, allowing it to generalize well despite limited training data. This was evidenced by its high ROC AUC of 0.9767 and consistently strong F1-scores in the high 0.80s across all classes. In contrast, the deep residual model, despite having tens of thousands of parameters and architectural features designed to facilitate learning, showed inferior performance with a test accuracy of 80% and AUC of 0.9583. This model exhibited clear overfitting tendencies, rapidly converging on training data while struggling to maintain performance on validation and test sets.</w:t>
      </w:r>
    </w:p>
    <w:p w14:paraId="290A95B1" w14:textId="77777777" w:rsidR="00570C14" w:rsidRDefault="00570C14" w:rsidP="00570C14">
      <w:pPr>
        <w:pStyle w:val="Ttulo3"/>
      </w:pPr>
      <w:bookmarkStart w:id="22" w:name="implications-for-small-dataset-modeling"/>
      <w:bookmarkEnd w:id="21"/>
      <w:r>
        <w:t>Implications for Small Dataset Modeling</w:t>
      </w:r>
    </w:p>
    <w:p w14:paraId="161D75C1" w14:textId="77777777" w:rsidR="00570C14" w:rsidRDefault="00570C14" w:rsidP="00570C14">
      <w:pPr>
        <w:pStyle w:val="FirstParagraph"/>
      </w:pPr>
      <w:r>
        <w:t xml:space="preserve">These results highlight an important principle in machine learning: model simplicity with appropriate inductive biases can outperform complex architectures when working with limited data. The Iris dataset, being small (150 samples) with clearly </w:t>
      </w:r>
      <w:r>
        <w:lastRenderedPageBreak/>
        <w:t>important features, was better handled by a model that could leverage those specific features through attention mechanisms rather than one attempting to learn rich representations through depth from scant data. For practitioners working with small structured datasets, this suggests prioritizing architectures that incorporate prior knowledge about feature importance or employing simpler models with targeted capabilities rather than defaulting to deeper architectures.</w:t>
      </w:r>
    </w:p>
    <w:p w14:paraId="033B2769" w14:textId="77777777" w:rsidR="00570C14" w:rsidRDefault="00570C14" w:rsidP="00570C14">
      <w:pPr>
        <w:pStyle w:val="Ttulo3"/>
      </w:pPr>
      <w:bookmarkStart w:id="23" w:name="future-directions-and-final-insights"/>
      <w:bookmarkEnd w:id="22"/>
      <w:r>
        <w:t>Future Directions and Final Insights</w:t>
      </w:r>
    </w:p>
    <w:p w14:paraId="0F63A6C3" w14:textId="77777777" w:rsidR="00570C14" w:rsidRDefault="00570C14" w:rsidP="00570C14">
      <w:pPr>
        <w:pStyle w:val="FirstParagraph"/>
      </w:pPr>
      <w:r>
        <w:t xml:space="preserve">The attention-based feature weighting proved to be a successful strategy for the Iris dataset, yielding excellent predictive performance and robustness. While the deep residual approach holds tremendous power for larger datasets, it proved less effective in this specific context. Future work could explore additional regularization techniques for the residual network, such as dropout or weight decay, to potentially improve its performance without sacrificing generalization ability. Researchers might also investigate how varying levels of attention influence model interpretability and whether hybrid approaches could combine the benefits of both </w:t>
      </w:r>
      <w:proofErr w:type="gramStart"/>
      <w:r>
        <w:t>architectures..</w:t>
      </w:r>
      <w:proofErr w:type="gramEnd"/>
    </w:p>
    <w:p w14:paraId="7D01427B" w14:textId="77777777" w:rsidR="00570C14" w:rsidRDefault="00570C14" w:rsidP="00570C14">
      <w:pPr>
        <w:pStyle w:val="Textoindependiente"/>
      </w:pPr>
      <w:r>
        <w:t>This study reinforces a fundamental principle in machine learning: the importance of aligning model complexity with dataset characteristics. More complex is not always better, and understanding the underlying data remains paramount in designing effective models. The optimal neural network architecture depends not on theoretical sophistication alone, but on appropriate matching between model inductive biases and the specific classification challenge at hand.</w:t>
      </w:r>
    </w:p>
    <w:bookmarkEnd w:id="23"/>
    <w:p w14:paraId="4C2606ED" w14:textId="77777777" w:rsidR="00721FC5" w:rsidRDefault="00A95C6A">
      <w:pPr>
        <w:pStyle w:val="Ttulo2"/>
      </w:pPr>
      <w:r>
        <w:t>Comparative Table of Model Configurations</w:t>
      </w:r>
    </w:p>
    <w:tbl>
      <w:tblPr>
        <w:tblStyle w:val="Tablaconcuadrcula"/>
        <w:tblW w:w="9639" w:type="dxa"/>
        <w:tblInd w:w="-5" w:type="dxa"/>
        <w:tblLook w:val="0020" w:firstRow="1" w:lastRow="0" w:firstColumn="0" w:lastColumn="0" w:noHBand="0" w:noVBand="0"/>
      </w:tblPr>
      <w:tblGrid>
        <w:gridCol w:w="1268"/>
        <w:gridCol w:w="1741"/>
        <w:gridCol w:w="956"/>
        <w:gridCol w:w="307"/>
        <w:gridCol w:w="1346"/>
        <w:gridCol w:w="1508"/>
        <w:gridCol w:w="1271"/>
        <w:gridCol w:w="1242"/>
      </w:tblGrid>
      <w:tr w:rsidR="00721FC5" w14:paraId="6D4E53E2" w14:textId="77777777" w:rsidTr="00570C14">
        <w:tc>
          <w:tcPr>
            <w:tcW w:w="1237" w:type="dxa"/>
          </w:tcPr>
          <w:p w14:paraId="69E49813" w14:textId="77777777" w:rsidR="00721FC5" w:rsidRDefault="00A95C6A">
            <w:pPr>
              <w:pStyle w:val="Compact"/>
            </w:pPr>
            <w:r>
              <w:rPr>
                <w:b/>
                <w:bCs/>
              </w:rPr>
              <w:t>Model</w:t>
            </w:r>
          </w:p>
        </w:tc>
        <w:tc>
          <w:tcPr>
            <w:tcW w:w="1741" w:type="dxa"/>
          </w:tcPr>
          <w:p w14:paraId="01AAF2EA" w14:textId="77777777" w:rsidR="00721FC5" w:rsidRDefault="00A95C6A">
            <w:pPr>
              <w:pStyle w:val="Compact"/>
            </w:pPr>
            <w:r>
              <w:rPr>
                <w:b/>
                <w:bCs/>
              </w:rPr>
              <w:t>Configuration</w:t>
            </w:r>
          </w:p>
        </w:tc>
        <w:tc>
          <w:tcPr>
            <w:tcW w:w="1275" w:type="dxa"/>
            <w:gridSpan w:val="2"/>
          </w:tcPr>
          <w:p w14:paraId="16359E9A" w14:textId="77777777" w:rsidR="00721FC5" w:rsidRDefault="00A95C6A">
            <w:pPr>
              <w:pStyle w:val="Compact"/>
            </w:pPr>
            <w:r>
              <w:rPr>
                <w:b/>
                <w:bCs/>
              </w:rPr>
              <w:t>Units per Layer</w:t>
            </w:r>
          </w:p>
        </w:tc>
        <w:tc>
          <w:tcPr>
            <w:tcW w:w="1351" w:type="dxa"/>
          </w:tcPr>
          <w:p w14:paraId="22123824" w14:textId="77777777" w:rsidR="00721FC5" w:rsidRDefault="00A95C6A">
            <w:pPr>
              <w:pStyle w:val="Compact"/>
            </w:pPr>
            <w:r>
              <w:rPr>
                <w:b/>
                <w:bCs/>
              </w:rPr>
              <w:t>Learning Rate</w:t>
            </w:r>
          </w:p>
        </w:tc>
        <w:tc>
          <w:tcPr>
            <w:tcW w:w="1508" w:type="dxa"/>
          </w:tcPr>
          <w:p w14:paraId="30007E6B" w14:textId="77777777" w:rsidR="00721FC5" w:rsidRDefault="00A95C6A">
            <w:pPr>
              <w:pStyle w:val="Compact"/>
            </w:pPr>
            <w:r>
              <w:rPr>
                <w:b/>
                <w:bCs/>
              </w:rPr>
              <w:t>Parameters</w:t>
            </w:r>
          </w:p>
        </w:tc>
        <w:tc>
          <w:tcPr>
            <w:tcW w:w="1273" w:type="dxa"/>
          </w:tcPr>
          <w:p w14:paraId="1DFE9156" w14:textId="77777777" w:rsidR="00721FC5" w:rsidRDefault="00A95C6A">
            <w:pPr>
              <w:pStyle w:val="Compact"/>
            </w:pPr>
            <w:r>
              <w:rPr>
                <w:b/>
                <w:bCs/>
              </w:rPr>
              <w:t>Test Accuracy</w:t>
            </w:r>
          </w:p>
        </w:tc>
        <w:tc>
          <w:tcPr>
            <w:tcW w:w="1254" w:type="dxa"/>
          </w:tcPr>
          <w:p w14:paraId="4A1A4823" w14:textId="77777777" w:rsidR="00721FC5" w:rsidRDefault="00A95C6A">
            <w:pPr>
              <w:pStyle w:val="Compact"/>
            </w:pPr>
            <w:r>
              <w:rPr>
                <w:b/>
                <w:bCs/>
              </w:rPr>
              <w:t>ROC AUC</w:t>
            </w:r>
          </w:p>
        </w:tc>
      </w:tr>
      <w:tr w:rsidR="00721FC5" w14:paraId="24B8F780" w14:textId="77777777" w:rsidTr="00570C14">
        <w:tc>
          <w:tcPr>
            <w:tcW w:w="1237" w:type="dxa"/>
          </w:tcPr>
          <w:p w14:paraId="70F4F7E4" w14:textId="77777777" w:rsidR="00721FC5" w:rsidRDefault="00A95C6A">
            <w:pPr>
              <w:pStyle w:val="Compact"/>
            </w:pPr>
            <w:r>
              <w:t>Residual Network</w:t>
            </w:r>
          </w:p>
        </w:tc>
        <w:tc>
          <w:tcPr>
            <w:tcW w:w="1741" w:type="dxa"/>
          </w:tcPr>
          <w:p w14:paraId="00D6CA29" w14:textId="77777777" w:rsidR="00721FC5" w:rsidRDefault="00A95C6A">
            <w:pPr>
              <w:pStyle w:val="Compact"/>
            </w:pPr>
            <w:r>
              <w:t>Manual</w:t>
            </w:r>
          </w:p>
        </w:tc>
        <w:tc>
          <w:tcPr>
            <w:tcW w:w="956" w:type="dxa"/>
          </w:tcPr>
          <w:p w14:paraId="4B1642C3" w14:textId="77777777" w:rsidR="00721FC5" w:rsidRDefault="00A95C6A">
            <w:pPr>
              <w:pStyle w:val="Compact"/>
            </w:pPr>
            <w:r>
              <w:t>128</w:t>
            </w:r>
          </w:p>
        </w:tc>
        <w:tc>
          <w:tcPr>
            <w:tcW w:w="1670" w:type="dxa"/>
            <w:gridSpan w:val="2"/>
          </w:tcPr>
          <w:p w14:paraId="300C11B4" w14:textId="77777777" w:rsidR="00721FC5" w:rsidRDefault="00A95C6A">
            <w:pPr>
              <w:pStyle w:val="Compact"/>
            </w:pPr>
            <w:r>
              <w:t>Not specified</w:t>
            </w:r>
          </w:p>
        </w:tc>
        <w:tc>
          <w:tcPr>
            <w:tcW w:w="1508" w:type="dxa"/>
          </w:tcPr>
          <w:p w14:paraId="5A0FE3AE" w14:textId="77777777" w:rsidR="00721FC5" w:rsidRDefault="00A95C6A">
            <w:pPr>
              <w:pStyle w:val="Compact"/>
            </w:pPr>
            <w:r>
              <w:t>50,563</w:t>
            </w:r>
          </w:p>
        </w:tc>
        <w:tc>
          <w:tcPr>
            <w:tcW w:w="1273" w:type="dxa"/>
          </w:tcPr>
          <w:p w14:paraId="2E9E7A61" w14:textId="77777777" w:rsidR="00721FC5" w:rsidRDefault="00A95C6A">
            <w:pPr>
              <w:pStyle w:val="Compact"/>
            </w:pPr>
            <w:r>
              <w:t>83%</w:t>
            </w:r>
          </w:p>
        </w:tc>
        <w:tc>
          <w:tcPr>
            <w:tcW w:w="1254" w:type="dxa"/>
          </w:tcPr>
          <w:p w14:paraId="10C9B1DC" w14:textId="77777777" w:rsidR="00721FC5" w:rsidRDefault="00A95C6A">
            <w:pPr>
              <w:pStyle w:val="Compact"/>
            </w:pPr>
            <w:r>
              <w:t>0.9733</w:t>
            </w:r>
          </w:p>
        </w:tc>
      </w:tr>
      <w:tr w:rsidR="00721FC5" w14:paraId="2C5C9734" w14:textId="77777777" w:rsidTr="00570C14">
        <w:tc>
          <w:tcPr>
            <w:tcW w:w="1237" w:type="dxa"/>
          </w:tcPr>
          <w:p w14:paraId="66FBB447" w14:textId="77777777" w:rsidR="00721FC5" w:rsidRDefault="00A95C6A">
            <w:pPr>
              <w:pStyle w:val="Compact"/>
            </w:pPr>
            <w:r>
              <w:t>Residual Network</w:t>
            </w:r>
          </w:p>
        </w:tc>
        <w:tc>
          <w:tcPr>
            <w:tcW w:w="1741" w:type="dxa"/>
          </w:tcPr>
          <w:p w14:paraId="613FEC45" w14:textId="77777777" w:rsidR="00721FC5" w:rsidRDefault="00A95C6A">
            <w:pPr>
              <w:pStyle w:val="Compact"/>
            </w:pPr>
            <w:proofErr w:type="spellStart"/>
            <w:r>
              <w:t>Hypertuned</w:t>
            </w:r>
            <w:proofErr w:type="spellEnd"/>
          </w:p>
        </w:tc>
        <w:tc>
          <w:tcPr>
            <w:tcW w:w="956" w:type="dxa"/>
          </w:tcPr>
          <w:p w14:paraId="6C580328" w14:textId="77777777" w:rsidR="00721FC5" w:rsidRDefault="00A95C6A">
            <w:pPr>
              <w:pStyle w:val="Compact"/>
            </w:pPr>
            <w:r>
              <w:t>192</w:t>
            </w:r>
          </w:p>
        </w:tc>
        <w:tc>
          <w:tcPr>
            <w:tcW w:w="1670" w:type="dxa"/>
            <w:gridSpan w:val="2"/>
          </w:tcPr>
          <w:p w14:paraId="077E0B8C" w14:textId="77777777" w:rsidR="00721FC5" w:rsidRDefault="00A95C6A">
            <w:pPr>
              <w:pStyle w:val="Compact"/>
            </w:pPr>
            <w:r>
              <w:t>~0.007</w:t>
            </w:r>
          </w:p>
        </w:tc>
        <w:tc>
          <w:tcPr>
            <w:tcW w:w="1508" w:type="dxa"/>
          </w:tcPr>
          <w:p w14:paraId="098DB0A3" w14:textId="77777777" w:rsidR="00721FC5" w:rsidRDefault="00A95C6A">
            <w:pPr>
              <w:pStyle w:val="Compact"/>
            </w:pPr>
            <w:r>
              <w:t>112,707</w:t>
            </w:r>
          </w:p>
        </w:tc>
        <w:tc>
          <w:tcPr>
            <w:tcW w:w="1273" w:type="dxa"/>
          </w:tcPr>
          <w:p w14:paraId="1BBE083A" w14:textId="77777777" w:rsidR="00721FC5" w:rsidRDefault="00A95C6A">
            <w:pPr>
              <w:pStyle w:val="Compact"/>
            </w:pPr>
            <w:r>
              <w:t>80%</w:t>
            </w:r>
          </w:p>
        </w:tc>
        <w:tc>
          <w:tcPr>
            <w:tcW w:w="1254" w:type="dxa"/>
          </w:tcPr>
          <w:p w14:paraId="644E5696" w14:textId="77777777" w:rsidR="00721FC5" w:rsidRDefault="00A95C6A">
            <w:pPr>
              <w:pStyle w:val="Compact"/>
            </w:pPr>
            <w:r>
              <w:t>0.9583</w:t>
            </w:r>
          </w:p>
        </w:tc>
      </w:tr>
      <w:tr w:rsidR="00721FC5" w14:paraId="614302F5" w14:textId="77777777" w:rsidTr="00570C14">
        <w:tc>
          <w:tcPr>
            <w:tcW w:w="1237" w:type="dxa"/>
          </w:tcPr>
          <w:p w14:paraId="77217024" w14:textId="77777777" w:rsidR="00721FC5" w:rsidRDefault="00A95C6A">
            <w:pPr>
              <w:pStyle w:val="Compact"/>
            </w:pPr>
            <w:r>
              <w:t>Attention-Based Network</w:t>
            </w:r>
          </w:p>
        </w:tc>
        <w:tc>
          <w:tcPr>
            <w:tcW w:w="1741" w:type="dxa"/>
          </w:tcPr>
          <w:p w14:paraId="58D81581" w14:textId="77777777" w:rsidR="00721FC5" w:rsidRDefault="00A95C6A">
            <w:pPr>
              <w:pStyle w:val="Compact"/>
            </w:pPr>
            <w:r>
              <w:t>Manual</w:t>
            </w:r>
          </w:p>
        </w:tc>
        <w:tc>
          <w:tcPr>
            <w:tcW w:w="956" w:type="dxa"/>
          </w:tcPr>
          <w:p w14:paraId="74BDDC96" w14:textId="77777777" w:rsidR="00721FC5" w:rsidRDefault="00A95C6A">
            <w:pPr>
              <w:pStyle w:val="Compact"/>
            </w:pPr>
            <w:r>
              <w:t>Branch Units: 64</w:t>
            </w:r>
          </w:p>
        </w:tc>
        <w:tc>
          <w:tcPr>
            <w:tcW w:w="1670" w:type="dxa"/>
            <w:gridSpan w:val="2"/>
          </w:tcPr>
          <w:p w14:paraId="32C467D2" w14:textId="77777777" w:rsidR="00721FC5" w:rsidRDefault="00A95C6A">
            <w:pPr>
              <w:pStyle w:val="Compact"/>
            </w:pPr>
            <w:r>
              <w:t>Not specified</w:t>
            </w:r>
          </w:p>
        </w:tc>
        <w:tc>
          <w:tcPr>
            <w:tcW w:w="1508" w:type="dxa"/>
          </w:tcPr>
          <w:p w14:paraId="33CFAA8C" w14:textId="77777777" w:rsidR="00721FC5" w:rsidRDefault="00A95C6A">
            <w:pPr>
              <w:pStyle w:val="Compact"/>
            </w:pPr>
            <w:r>
              <w:t>1,047</w:t>
            </w:r>
          </w:p>
        </w:tc>
        <w:tc>
          <w:tcPr>
            <w:tcW w:w="1273" w:type="dxa"/>
          </w:tcPr>
          <w:p w14:paraId="40CE8CBC" w14:textId="77777777" w:rsidR="00721FC5" w:rsidRDefault="00A95C6A">
            <w:pPr>
              <w:pStyle w:val="Compact"/>
            </w:pPr>
            <w:r>
              <w:t>97%</w:t>
            </w:r>
          </w:p>
        </w:tc>
        <w:tc>
          <w:tcPr>
            <w:tcW w:w="1254" w:type="dxa"/>
          </w:tcPr>
          <w:p w14:paraId="4EF9D3E6" w14:textId="77777777" w:rsidR="00721FC5" w:rsidRDefault="00A95C6A">
            <w:pPr>
              <w:pStyle w:val="Compact"/>
            </w:pPr>
            <w:r>
              <w:t>0.9967</w:t>
            </w:r>
          </w:p>
        </w:tc>
      </w:tr>
      <w:tr w:rsidR="00721FC5" w14:paraId="1C0B852E" w14:textId="77777777" w:rsidTr="00570C14">
        <w:tc>
          <w:tcPr>
            <w:tcW w:w="1237" w:type="dxa"/>
          </w:tcPr>
          <w:p w14:paraId="62D55A20" w14:textId="77777777" w:rsidR="00721FC5" w:rsidRDefault="00A95C6A">
            <w:pPr>
              <w:pStyle w:val="Compact"/>
            </w:pPr>
            <w:r>
              <w:t>Attention-Based Network</w:t>
            </w:r>
          </w:p>
        </w:tc>
        <w:tc>
          <w:tcPr>
            <w:tcW w:w="1741" w:type="dxa"/>
          </w:tcPr>
          <w:p w14:paraId="2DEF77C2" w14:textId="77777777" w:rsidR="00721FC5" w:rsidRDefault="00A95C6A">
            <w:pPr>
              <w:pStyle w:val="Compact"/>
            </w:pPr>
            <w:proofErr w:type="spellStart"/>
            <w:r>
              <w:t>Hypertuned</w:t>
            </w:r>
            <w:proofErr w:type="spellEnd"/>
          </w:p>
        </w:tc>
        <w:tc>
          <w:tcPr>
            <w:tcW w:w="956" w:type="dxa"/>
          </w:tcPr>
          <w:p w14:paraId="56D22A29" w14:textId="77777777" w:rsidR="00721FC5" w:rsidRDefault="00A95C6A">
            <w:pPr>
              <w:pStyle w:val="Compact"/>
            </w:pPr>
            <w:r>
              <w:t>Branch Units: 128</w:t>
            </w:r>
          </w:p>
        </w:tc>
        <w:tc>
          <w:tcPr>
            <w:tcW w:w="1670" w:type="dxa"/>
            <w:gridSpan w:val="2"/>
          </w:tcPr>
          <w:p w14:paraId="57A85B2F" w14:textId="77777777" w:rsidR="00721FC5" w:rsidRDefault="00A95C6A">
            <w:pPr>
              <w:pStyle w:val="Compact"/>
            </w:pPr>
            <w:r>
              <w:t>~0.0032</w:t>
            </w:r>
          </w:p>
        </w:tc>
        <w:tc>
          <w:tcPr>
            <w:tcW w:w="1508" w:type="dxa"/>
          </w:tcPr>
          <w:p w14:paraId="70BEF050" w14:textId="77777777" w:rsidR="00721FC5" w:rsidRDefault="00A95C6A">
            <w:pPr>
              <w:pStyle w:val="Compact"/>
            </w:pPr>
            <w:r>
              <w:t>2,071</w:t>
            </w:r>
          </w:p>
        </w:tc>
        <w:tc>
          <w:tcPr>
            <w:tcW w:w="1273" w:type="dxa"/>
          </w:tcPr>
          <w:p w14:paraId="68162FE3" w14:textId="77777777" w:rsidR="00721FC5" w:rsidRDefault="00A95C6A">
            <w:pPr>
              <w:pStyle w:val="Compact"/>
            </w:pPr>
            <w:r>
              <w:t>87%</w:t>
            </w:r>
          </w:p>
        </w:tc>
        <w:tc>
          <w:tcPr>
            <w:tcW w:w="1254" w:type="dxa"/>
          </w:tcPr>
          <w:p w14:paraId="3637F700" w14:textId="77777777" w:rsidR="00721FC5" w:rsidRDefault="00A95C6A">
            <w:pPr>
              <w:pStyle w:val="Compact"/>
            </w:pPr>
            <w:r>
              <w:t>0.9767</w:t>
            </w:r>
          </w:p>
        </w:tc>
      </w:tr>
    </w:tbl>
    <w:p w14:paraId="7F6BBD30" w14:textId="77777777" w:rsidR="00570C14" w:rsidRDefault="00570C14">
      <w:pPr>
        <w:pStyle w:val="Ttulo2"/>
      </w:pPr>
      <w:bookmarkStart w:id="24" w:name="references"/>
      <w:bookmarkEnd w:id="18"/>
    </w:p>
    <w:p w14:paraId="0912A0A4" w14:textId="77777777" w:rsidR="00570C14" w:rsidRPr="0034401D" w:rsidRDefault="00570C14">
      <w:pPr>
        <w:rPr>
          <w:rFonts w:asciiTheme="majorHAnsi" w:eastAsiaTheme="majorEastAsia" w:hAnsiTheme="majorHAnsi" w:cstheme="majorBidi"/>
          <w:b/>
          <w:bCs/>
          <w:color w:val="4F81BD" w:themeColor="accent1"/>
          <w:sz w:val="28"/>
          <w:szCs w:val="28"/>
          <w:u w:val="single"/>
        </w:rPr>
      </w:pPr>
      <w:r>
        <w:br w:type="page"/>
      </w:r>
    </w:p>
    <w:p w14:paraId="010108D0" w14:textId="6345D53E" w:rsidR="00721FC5" w:rsidRDefault="00A95C6A">
      <w:pPr>
        <w:pStyle w:val="Ttulo2"/>
      </w:pPr>
      <w:r>
        <w:lastRenderedPageBreak/>
        <w:t>References</w:t>
      </w:r>
    </w:p>
    <w:p w14:paraId="1FBBB189" w14:textId="77777777" w:rsidR="00721FC5" w:rsidRDefault="00A95C6A" w:rsidP="00A95C6A">
      <w:pPr>
        <w:pStyle w:val="Compact"/>
        <w:numPr>
          <w:ilvl w:val="0"/>
          <w:numId w:val="6"/>
        </w:numPr>
      </w:pPr>
      <w:proofErr w:type="spellStart"/>
      <w:r w:rsidRPr="001F0570">
        <w:rPr>
          <w:lang w:val="es-ES"/>
        </w:rPr>
        <w:t>Bahdanau</w:t>
      </w:r>
      <w:proofErr w:type="spellEnd"/>
      <w:r w:rsidRPr="001F0570">
        <w:rPr>
          <w:lang w:val="es-ES"/>
        </w:rPr>
        <w:t xml:space="preserve">, D., Cho, K., &amp; </w:t>
      </w:r>
      <w:proofErr w:type="spellStart"/>
      <w:r w:rsidRPr="001F0570">
        <w:rPr>
          <w:lang w:val="es-ES"/>
        </w:rPr>
        <w:t>Bengio</w:t>
      </w:r>
      <w:proofErr w:type="spellEnd"/>
      <w:r w:rsidRPr="001F0570">
        <w:rPr>
          <w:lang w:val="es-ES"/>
        </w:rPr>
        <w:t xml:space="preserve">, Y. (2015). </w:t>
      </w:r>
      <w:r>
        <w:t xml:space="preserve">Neural machine translation by jointly learning to align and translate. </w:t>
      </w:r>
      <w:r>
        <w:rPr>
          <w:i/>
          <w:iCs/>
        </w:rPr>
        <w:t>International Conference on Learning Representations</w:t>
      </w:r>
      <w:r>
        <w:t>. https://arxiv.org/abs/1409.0473</w:t>
      </w:r>
    </w:p>
    <w:p w14:paraId="7E96A16B" w14:textId="77777777" w:rsidR="00721FC5" w:rsidRDefault="00A95C6A" w:rsidP="00A95C6A">
      <w:pPr>
        <w:pStyle w:val="Compact"/>
        <w:numPr>
          <w:ilvl w:val="0"/>
          <w:numId w:val="6"/>
        </w:numPr>
      </w:pPr>
      <w:r>
        <w:t xml:space="preserve">Chollet, F. (2015). </w:t>
      </w:r>
      <w:proofErr w:type="spellStart"/>
      <w:r>
        <w:rPr>
          <w:i/>
          <w:iCs/>
        </w:rPr>
        <w:t>Keras</w:t>
      </w:r>
      <w:proofErr w:type="spellEnd"/>
      <w:r>
        <w:t xml:space="preserve"> </w:t>
      </w:r>
      <w:r>
        <w:t>[Computer software]. https://keras.io</w:t>
      </w:r>
    </w:p>
    <w:p w14:paraId="73BB8A9B" w14:textId="77777777" w:rsidR="00721FC5" w:rsidRDefault="00A95C6A" w:rsidP="00A95C6A">
      <w:pPr>
        <w:pStyle w:val="Compact"/>
        <w:numPr>
          <w:ilvl w:val="0"/>
          <w:numId w:val="6"/>
        </w:numPr>
      </w:pPr>
      <w:proofErr w:type="spellStart"/>
      <w:r>
        <w:t>Dua</w:t>
      </w:r>
      <w:proofErr w:type="spellEnd"/>
      <w:r>
        <w:t xml:space="preserve">, D., &amp; Graff, C. (2019). UCI Machine Learning Repository: Iris dataset. </w:t>
      </w:r>
      <w:r>
        <w:rPr>
          <w:i/>
          <w:iCs/>
        </w:rPr>
        <w:t>University of California, Irvine, School of Information and Computer Sciences</w:t>
      </w:r>
      <w:r>
        <w:t>. https://archive.ics.uci.edu/dataset/53/iris</w:t>
      </w:r>
    </w:p>
    <w:p w14:paraId="7CC140C9" w14:textId="77777777" w:rsidR="00721FC5" w:rsidRDefault="00A95C6A" w:rsidP="00A95C6A">
      <w:pPr>
        <w:pStyle w:val="Compact"/>
        <w:numPr>
          <w:ilvl w:val="0"/>
          <w:numId w:val="6"/>
        </w:numPr>
      </w:pPr>
      <w:r>
        <w:t>Fisher, R. A. (1936</w:t>
      </w:r>
      <w:r>
        <w:t xml:space="preserve">). The use of multiple measurements in taxonomic problems. </w:t>
      </w:r>
      <w:r>
        <w:rPr>
          <w:i/>
          <w:iCs/>
        </w:rPr>
        <w:t>Annals of Eugenics, 7</w:t>
      </w:r>
      <w:r>
        <w:t>(2), 179–188. https://doi.org/10.1111/j.1469-1809.1936.tb02137.x</w:t>
      </w:r>
    </w:p>
    <w:p w14:paraId="1CDF4F31" w14:textId="77777777" w:rsidR="00721FC5" w:rsidRDefault="00A95C6A" w:rsidP="00A95C6A">
      <w:pPr>
        <w:pStyle w:val="Compact"/>
        <w:numPr>
          <w:ilvl w:val="0"/>
          <w:numId w:val="6"/>
        </w:numPr>
      </w:pPr>
      <w:r>
        <w:t xml:space="preserve">He, K., Zhang, X., Ren, S., &amp; Sun, J. (2016). Deep residual learning for image recognition. </w:t>
      </w:r>
      <w:r>
        <w:rPr>
          <w:i/>
          <w:iCs/>
        </w:rPr>
        <w:t>2016 IEEE Conferenc</w:t>
      </w:r>
      <w:r>
        <w:rPr>
          <w:i/>
          <w:iCs/>
        </w:rPr>
        <w:t>e on Computer Vision and Pattern Recognition (CVPR)</w:t>
      </w:r>
      <w:r>
        <w:t>, 770–778. https://doi.org/10.1109/CVPR.2016.90</w:t>
      </w:r>
    </w:p>
    <w:p w14:paraId="3DEDBB21" w14:textId="77777777" w:rsidR="00721FC5" w:rsidRDefault="00A95C6A" w:rsidP="00A95C6A">
      <w:pPr>
        <w:pStyle w:val="Compact"/>
        <w:numPr>
          <w:ilvl w:val="0"/>
          <w:numId w:val="6"/>
        </w:numPr>
      </w:pPr>
      <w:proofErr w:type="spellStart"/>
      <w:r>
        <w:t>Kingma</w:t>
      </w:r>
      <w:proofErr w:type="spellEnd"/>
      <w:r>
        <w:t xml:space="preserve">, D. P., &amp; Ba, J. (2015). Adam: A method for stochastic optimization. </w:t>
      </w:r>
      <w:r>
        <w:rPr>
          <w:i/>
          <w:iCs/>
        </w:rPr>
        <w:t>International Conference on Learning Representations</w:t>
      </w:r>
      <w:r>
        <w:t>. https://arxiv.org/abs/1412.</w:t>
      </w:r>
      <w:r>
        <w:t>6980</w:t>
      </w:r>
    </w:p>
    <w:p w14:paraId="6430C0E5" w14:textId="77777777" w:rsidR="00721FC5" w:rsidRDefault="00A95C6A" w:rsidP="00A95C6A">
      <w:pPr>
        <w:pStyle w:val="Compact"/>
        <w:numPr>
          <w:ilvl w:val="0"/>
          <w:numId w:val="6"/>
        </w:numPr>
      </w:pPr>
      <w:r>
        <w:t xml:space="preserve">O’Malley, T., </w:t>
      </w:r>
      <w:proofErr w:type="spellStart"/>
      <w:r>
        <w:t>Bursztein</w:t>
      </w:r>
      <w:proofErr w:type="spellEnd"/>
      <w:r>
        <w:t xml:space="preserve">, E., Long, J., Chollet, F., </w:t>
      </w:r>
      <w:proofErr w:type="spellStart"/>
      <w:r>
        <w:t>Jin</w:t>
      </w:r>
      <w:proofErr w:type="spellEnd"/>
      <w:r>
        <w:t xml:space="preserve">, H., </w:t>
      </w:r>
      <w:proofErr w:type="spellStart"/>
      <w:r>
        <w:t>Invernizzi</w:t>
      </w:r>
      <w:proofErr w:type="spellEnd"/>
      <w:r>
        <w:t xml:space="preserve">, L., &amp; others. (2019). </w:t>
      </w:r>
      <w:proofErr w:type="spellStart"/>
      <w:r>
        <w:rPr>
          <w:i/>
          <w:iCs/>
        </w:rPr>
        <w:t>KerasTuner</w:t>
      </w:r>
      <w:proofErr w:type="spellEnd"/>
      <w:r>
        <w:t xml:space="preserve"> [Software]. https://github.com/keras-team/keras-tuner</w:t>
      </w:r>
    </w:p>
    <w:p w14:paraId="3D64FE36" w14:textId="77777777" w:rsidR="00721FC5" w:rsidRDefault="00A95C6A" w:rsidP="00A95C6A">
      <w:pPr>
        <w:pStyle w:val="Compact"/>
        <w:numPr>
          <w:ilvl w:val="0"/>
          <w:numId w:val="6"/>
        </w:numPr>
      </w:pPr>
      <w:r w:rsidRPr="001F0570">
        <w:rPr>
          <w:lang w:val="es-ES"/>
        </w:rPr>
        <w:t xml:space="preserve">Ramachandran, P., </w:t>
      </w:r>
      <w:proofErr w:type="spellStart"/>
      <w:r w:rsidRPr="001F0570">
        <w:rPr>
          <w:lang w:val="es-ES"/>
        </w:rPr>
        <w:t>Zoph</w:t>
      </w:r>
      <w:proofErr w:type="spellEnd"/>
      <w:r w:rsidRPr="001F0570">
        <w:rPr>
          <w:lang w:val="es-ES"/>
        </w:rPr>
        <w:t xml:space="preserve">, B., &amp; Le, Q. V. (2017). </w:t>
      </w:r>
      <w:r>
        <w:t xml:space="preserve">Searching for activation functions. </w:t>
      </w:r>
      <w:proofErr w:type="spellStart"/>
      <w:r>
        <w:rPr>
          <w:i/>
          <w:iCs/>
        </w:rPr>
        <w:t>arXiv</w:t>
      </w:r>
      <w:proofErr w:type="spellEnd"/>
      <w:r>
        <w:t xml:space="preserve">. </w:t>
      </w:r>
      <w:r>
        <w:t>https://arxiv.org/abs/1710.05941</w:t>
      </w:r>
    </w:p>
    <w:p w14:paraId="54F7E22A" w14:textId="0F0B0639" w:rsidR="00721FC5" w:rsidRDefault="00A95C6A" w:rsidP="00A95C6A">
      <w:pPr>
        <w:pStyle w:val="Compact"/>
        <w:numPr>
          <w:ilvl w:val="0"/>
          <w:numId w:val="6"/>
        </w:numPr>
      </w:pPr>
      <w:proofErr w:type="spellStart"/>
      <w:r w:rsidRPr="001F0570">
        <w:rPr>
          <w:lang w:val="es-ES"/>
        </w:rPr>
        <w:t>Vaswani</w:t>
      </w:r>
      <w:proofErr w:type="spellEnd"/>
      <w:r w:rsidRPr="001F0570">
        <w:rPr>
          <w:lang w:val="es-ES"/>
        </w:rPr>
        <w:t xml:space="preserve">, A., </w:t>
      </w:r>
      <w:proofErr w:type="spellStart"/>
      <w:r w:rsidRPr="001F0570">
        <w:rPr>
          <w:lang w:val="es-ES"/>
        </w:rPr>
        <w:t>Shazeer</w:t>
      </w:r>
      <w:proofErr w:type="spellEnd"/>
      <w:r w:rsidRPr="001F0570">
        <w:rPr>
          <w:lang w:val="es-ES"/>
        </w:rPr>
        <w:t xml:space="preserve">, N., </w:t>
      </w:r>
      <w:proofErr w:type="spellStart"/>
      <w:r w:rsidRPr="001F0570">
        <w:rPr>
          <w:lang w:val="es-ES"/>
        </w:rPr>
        <w:t>Parmar</w:t>
      </w:r>
      <w:proofErr w:type="spellEnd"/>
      <w:r w:rsidRPr="001F0570">
        <w:rPr>
          <w:lang w:val="es-ES"/>
        </w:rPr>
        <w:t xml:space="preserve">, N., </w:t>
      </w:r>
      <w:proofErr w:type="spellStart"/>
      <w:r w:rsidRPr="001F0570">
        <w:rPr>
          <w:lang w:val="es-ES"/>
        </w:rPr>
        <w:t>Uszkoreit</w:t>
      </w:r>
      <w:proofErr w:type="spellEnd"/>
      <w:r w:rsidRPr="001F0570">
        <w:rPr>
          <w:lang w:val="es-ES"/>
        </w:rPr>
        <w:t xml:space="preserve">, J., Jones, L., </w:t>
      </w:r>
      <w:proofErr w:type="spellStart"/>
      <w:r w:rsidRPr="001F0570">
        <w:rPr>
          <w:lang w:val="es-ES"/>
        </w:rPr>
        <w:t>Gomez</w:t>
      </w:r>
      <w:proofErr w:type="spellEnd"/>
      <w:r w:rsidRPr="001F0570">
        <w:rPr>
          <w:lang w:val="es-ES"/>
        </w:rPr>
        <w:t xml:space="preserve">, A. N., Kaiser, Ł., &amp; </w:t>
      </w:r>
      <w:proofErr w:type="spellStart"/>
      <w:r w:rsidRPr="001F0570">
        <w:rPr>
          <w:lang w:val="es-ES"/>
        </w:rPr>
        <w:t>Polosukhin</w:t>
      </w:r>
      <w:proofErr w:type="spellEnd"/>
      <w:r w:rsidRPr="001F0570">
        <w:rPr>
          <w:lang w:val="es-ES"/>
        </w:rPr>
        <w:t xml:space="preserve">, I. (2017). </w:t>
      </w:r>
      <w:r>
        <w:t xml:space="preserve">Attention is all you need. </w:t>
      </w:r>
      <w:r>
        <w:rPr>
          <w:i/>
          <w:iCs/>
        </w:rPr>
        <w:t>Advances in Neural Information Processing Systems, 30</w:t>
      </w:r>
      <w:r>
        <w:t>, 5998–6008. https://arxiv.o</w:t>
      </w:r>
      <w:r>
        <w:t>rg/abs/1706.03762</w:t>
      </w:r>
      <w:bookmarkEnd w:id="0"/>
      <w:bookmarkEnd w:id="24"/>
    </w:p>
    <w:sectPr w:rsidR="00721FC5">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E565F" w14:textId="77777777" w:rsidR="00A95C6A" w:rsidRDefault="00A95C6A">
      <w:pPr>
        <w:spacing w:after="0"/>
      </w:pPr>
      <w:r>
        <w:separator/>
      </w:r>
    </w:p>
  </w:endnote>
  <w:endnote w:type="continuationSeparator" w:id="0">
    <w:p w14:paraId="0EF71081" w14:textId="77777777" w:rsidR="00A95C6A" w:rsidRDefault="00A95C6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49450" w14:textId="77777777" w:rsidR="00A95C6A" w:rsidRDefault="00A95C6A">
      <w:r>
        <w:separator/>
      </w:r>
    </w:p>
  </w:footnote>
  <w:footnote w:type="continuationSeparator" w:id="0">
    <w:p w14:paraId="78423700" w14:textId="77777777" w:rsidR="00A95C6A" w:rsidRDefault="00A95C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EF6A74E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15562E73"/>
    <w:multiLevelType w:val="multilevel"/>
    <w:tmpl w:val="4F4EE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337692"/>
    <w:multiLevelType w:val="multilevel"/>
    <w:tmpl w:val="18EC7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4A79E6"/>
    <w:multiLevelType w:val="multilevel"/>
    <w:tmpl w:val="9AC28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FB6E0A"/>
    <w:multiLevelType w:val="multilevel"/>
    <w:tmpl w:val="937A2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F075B1"/>
    <w:multiLevelType w:val="multilevel"/>
    <w:tmpl w:val="981E5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4438EB"/>
    <w:multiLevelType w:val="multilevel"/>
    <w:tmpl w:val="77B49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761835"/>
    <w:multiLevelType w:val="multilevel"/>
    <w:tmpl w:val="E07C8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BE0EBB"/>
    <w:multiLevelType w:val="multilevel"/>
    <w:tmpl w:val="962CB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D71C38"/>
    <w:multiLevelType w:val="multilevel"/>
    <w:tmpl w:val="8A185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E3259C"/>
    <w:multiLevelType w:val="hybridMultilevel"/>
    <w:tmpl w:val="BE624E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F766C99"/>
    <w:multiLevelType w:val="multilevel"/>
    <w:tmpl w:val="D21AD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3372DF"/>
    <w:multiLevelType w:val="multilevel"/>
    <w:tmpl w:val="436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8332118"/>
    <w:multiLevelType w:val="multilevel"/>
    <w:tmpl w:val="914CB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C040EC"/>
    <w:multiLevelType w:val="multilevel"/>
    <w:tmpl w:val="A99AE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6"/>
  </w:num>
  <w:num w:numId="8">
    <w:abstractNumId w:val="13"/>
  </w:num>
  <w:num w:numId="9">
    <w:abstractNumId w:val="5"/>
  </w:num>
  <w:num w:numId="10">
    <w:abstractNumId w:val="7"/>
  </w:num>
  <w:num w:numId="11">
    <w:abstractNumId w:val="9"/>
  </w:num>
  <w:num w:numId="12">
    <w:abstractNumId w:val="10"/>
  </w:num>
  <w:num w:numId="13">
    <w:abstractNumId w:val="4"/>
  </w:num>
  <w:num w:numId="14">
    <w:abstractNumId w:val="11"/>
  </w:num>
  <w:num w:numId="15">
    <w:abstractNumId w:val="12"/>
  </w:num>
  <w:num w:numId="16">
    <w:abstractNumId w:val="14"/>
  </w:num>
  <w:num w:numId="17">
    <w:abstractNumId w:val="2"/>
  </w:num>
  <w:num w:numId="18">
    <w:abstractNumId w:val="3"/>
  </w:num>
  <w:num w:numId="19">
    <w:abstractNumId w:val="8"/>
  </w:num>
  <w:num w:numId="20">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FC5"/>
    <w:rsid w:val="0014274C"/>
    <w:rsid w:val="001F0570"/>
    <w:rsid w:val="0034401D"/>
    <w:rsid w:val="00481DD9"/>
    <w:rsid w:val="004D1BDC"/>
    <w:rsid w:val="004D536C"/>
    <w:rsid w:val="00570C14"/>
    <w:rsid w:val="00693A8E"/>
    <w:rsid w:val="00721FC5"/>
    <w:rsid w:val="009279A5"/>
    <w:rsid w:val="00934395"/>
    <w:rsid w:val="009F0B67"/>
    <w:rsid w:val="00A95C6A"/>
    <w:rsid w:val="00B07125"/>
    <w:rsid w:val="00B366E9"/>
    <w:rsid w:val="00B43EA1"/>
    <w:rsid w:val="00B645F9"/>
    <w:rsid w:val="00BE4915"/>
    <w:rsid w:val="00D4272F"/>
    <w:rsid w:val="00D44B05"/>
    <w:rsid w:val="00D7206F"/>
    <w:rsid w:val="00DD229E"/>
    <w:rsid w:val="00DD343E"/>
    <w:rsid w:val="00DD3B72"/>
    <w:rsid w:val="00E357A3"/>
    <w:rsid w:val="00FA157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5CC4DD"/>
  <w15:docId w15:val="{39656E58-53FA-4E3F-9961-AAA885DB3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link w:val="Ttulo3C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Textoindependiente"/>
    <w:qFormat/>
    <w:pPr>
      <w:keepNext/>
      <w:keepLines/>
      <w:spacing w:before="1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Hipervnculovisitado">
    <w:name w:val="FollowedHyperlink"/>
    <w:basedOn w:val="Fuentedeprrafopredeter"/>
    <w:semiHidden/>
    <w:unhideWhenUsed/>
    <w:rsid w:val="00B645F9"/>
    <w:rPr>
      <w:color w:val="800080" w:themeColor="followedHyperlink"/>
      <w:u w:val="single"/>
    </w:rPr>
  </w:style>
  <w:style w:type="character" w:customStyle="1" w:styleId="mord">
    <w:name w:val="mord"/>
    <w:basedOn w:val="Fuentedeprrafopredeter"/>
    <w:rsid w:val="00B366E9"/>
  </w:style>
  <w:style w:type="character" w:customStyle="1" w:styleId="mopen">
    <w:name w:val="mopen"/>
    <w:basedOn w:val="Fuentedeprrafopredeter"/>
    <w:rsid w:val="00B366E9"/>
  </w:style>
  <w:style w:type="character" w:customStyle="1" w:styleId="mclose">
    <w:name w:val="mclose"/>
    <w:basedOn w:val="Fuentedeprrafopredeter"/>
    <w:rsid w:val="00B366E9"/>
  </w:style>
  <w:style w:type="character" w:customStyle="1" w:styleId="mrel">
    <w:name w:val="mrel"/>
    <w:basedOn w:val="Fuentedeprrafopredeter"/>
    <w:rsid w:val="00B366E9"/>
  </w:style>
  <w:style w:type="character" w:customStyle="1" w:styleId="mbin">
    <w:name w:val="mbin"/>
    <w:basedOn w:val="Fuentedeprrafopredeter"/>
    <w:rsid w:val="00B366E9"/>
  </w:style>
  <w:style w:type="paragraph" w:styleId="NormalWeb">
    <w:name w:val="Normal (Web)"/>
    <w:basedOn w:val="Normal"/>
    <w:uiPriority w:val="99"/>
    <w:unhideWhenUsed/>
    <w:rsid w:val="00D44B05"/>
    <w:pPr>
      <w:spacing w:before="100" w:beforeAutospacing="1" w:after="100" w:afterAutospacing="1"/>
    </w:pPr>
    <w:rPr>
      <w:rFonts w:ascii="Times New Roman" w:eastAsia="Times New Roman" w:hAnsi="Times New Roman" w:cs="Times New Roman"/>
      <w:lang w:val="es-ES" w:eastAsia="es-ES"/>
    </w:rPr>
  </w:style>
  <w:style w:type="character" w:styleId="Textoennegrita">
    <w:name w:val="Strong"/>
    <w:basedOn w:val="Fuentedeprrafopredeter"/>
    <w:uiPriority w:val="22"/>
    <w:qFormat/>
    <w:rsid w:val="00D44B05"/>
    <w:rPr>
      <w:b/>
      <w:bCs/>
    </w:rPr>
  </w:style>
  <w:style w:type="character" w:styleId="CdigoHTML">
    <w:name w:val="HTML Code"/>
    <w:basedOn w:val="Fuentedeprrafopredeter"/>
    <w:uiPriority w:val="99"/>
    <w:semiHidden/>
    <w:unhideWhenUsed/>
    <w:rsid w:val="00D44B05"/>
    <w:rPr>
      <w:rFonts w:ascii="Courier New" w:eastAsia="Times New Roman" w:hAnsi="Courier New" w:cs="Courier New"/>
      <w:sz w:val="20"/>
      <w:szCs w:val="20"/>
    </w:rPr>
  </w:style>
  <w:style w:type="character" w:styleId="Textodelmarcadordeposicin">
    <w:name w:val="Placeholder Text"/>
    <w:basedOn w:val="Fuentedeprrafopredeter"/>
    <w:semiHidden/>
    <w:rsid w:val="00DD229E"/>
    <w:rPr>
      <w:color w:val="808080"/>
    </w:rPr>
  </w:style>
  <w:style w:type="paragraph" w:styleId="Prrafodelista">
    <w:name w:val="List Paragraph"/>
    <w:basedOn w:val="Normal"/>
    <w:rsid w:val="00D4272F"/>
    <w:pPr>
      <w:ind w:left="720"/>
      <w:contextualSpacing/>
    </w:pPr>
  </w:style>
  <w:style w:type="character" w:customStyle="1" w:styleId="Ttulo3Car">
    <w:name w:val="Título 3 Car"/>
    <w:basedOn w:val="Fuentedeprrafopredeter"/>
    <w:link w:val="Ttulo3"/>
    <w:uiPriority w:val="9"/>
    <w:rsid w:val="00570C14"/>
    <w:rPr>
      <w:rFonts w:asciiTheme="majorHAnsi" w:eastAsiaTheme="majorEastAsia" w:hAnsiTheme="majorHAnsi" w:cstheme="majorBidi"/>
      <w:b/>
      <w:bCs/>
      <w:color w:val="4F81BD" w:themeColor="accent1"/>
    </w:rPr>
  </w:style>
  <w:style w:type="character" w:customStyle="1" w:styleId="TextoindependienteCar">
    <w:name w:val="Texto independiente Car"/>
    <w:basedOn w:val="Fuentedeprrafopredeter"/>
    <w:link w:val="Textoindependiente"/>
    <w:rsid w:val="00570C14"/>
  </w:style>
  <w:style w:type="table" w:styleId="Tablaconcuadrcula">
    <w:name w:val="Table Grid"/>
    <w:basedOn w:val="Tablanormal"/>
    <w:rsid w:val="00570C1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82055">
      <w:bodyDiv w:val="1"/>
      <w:marLeft w:val="0"/>
      <w:marRight w:val="0"/>
      <w:marTop w:val="0"/>
      <w:marBottom w:val="0"/>
      <w:divBdr>
        <w:top w:val="none" w:sz="0" w:space="0" w:color="auto"/>
        <w:left w:val="none" w:sz="0" w:space="0" w:color="auto"/>
        <w:bottom w:val="none" w:sz="0" w:space="0" w:color="auto"/>
        <w:right w:val="none" w:sz="0" w:space="0" w:color="auto"/>
      </w:divBdr>
    </w:div>
    <w:div w:id="220752959">
      <w:bodyDiv w:val="1"/>
      <w:marLeft w:val="0"/>
      <w:marRight w:val="0"/>
      <w:marTop w:val="0"/>
      <w:marBottom w:val="0"/>
      <w:divBdr>
        <w:top w:val="none" w:sz="0" w:space="0" w:color="auto"/>
        <w:left w:val="none" w:sz="0" w:space="0" w:color="auto"/>
        <w:bottom w:val="none" w:sz="0" w:space="0" w:color="auto"/>
        <w:right w:val="none" w:sz="0" w:space="0" w:color="auto"/>
      </w:divBdr>
    </w:div>
    <w:div w:id="249895221">
      <w:bodyDiv w:val="1"/>
      <w:marLeft w:val="0"/>
      <w:marRight w:val="0"/>
      <w:marTop w:val="0"/>
      <w:marBottom w:val="0"/>
      <w:divBdr>
        <w:top w:val="none" w:sz="0" w:space="0" w:color="auto"/>
        <w:left w:val="none" w:sz="0" w:space="0" w:color="auto"/>
        <w:bottom w:val="none" w:sz="0" w:space="0" w:color="auto"/>
        <w:right w:val="none" w:sz="0" w:space="0" w:color="auto"/>
      </w:divBdr>
    </w:div>
    <w:div w:id="327565370">
      <w:bodyDiv w:val="1"/>
      <w:marLeft w:val="0"/>
      <w:marRight w:val="0"/>
      <w:marTop w:val="0"/>
      <w:marBottom w:val="0"/>
      <w:divBdr>
        <w:top w:val="none" w:sz="0" w:space="0" w:color="auto"/>
        <w:left w:val="none" w:sz="0" w:space="0" w:color="auto"/>
        <w:bottom w:val="none" w:sz="0" w:space="0" w:color="auto"/>
        <w:right w:val="none" w:sz="0" w:space="0" w:color="auto"/>
      </w:divBdr>
    </w:div>
    <w:div w:id="393042132">
      <w:bodyDiv w:val="1"/>
      <w:marLeft w:val="0"/>
      <w:marRight w:val="0"/>
      <w:marTop w:val="0"/>
      <w:marBottom w:val="0"/>
      <w:divBdr>
        <w:top w:val="none" w:sz="0" w:space="0" w:color="auto"/>
        <w:left w:val="none" w:sz="0" w:space="0" w:color="auto"/>
        <w:bottom w:val="none" w:sz="0" w:space="0" w:color="auto"/>
        <w:right w:val="none" w:sz="0" w:space="0" w:color="auto"/>
      </w:divBdr>
    </w:div>
    <w:div w:id="420298584">
      <w:bodyDiv w:val="1"/>
      <w:marLeft w:val="0"/>
      <w:marRight w:val="0"/>
      <w:marTop w:val="0"/>
      <w:marBottom w:val="0"/>
      <w:divBdr>
        <w:top w:val="none" w:sz="0" w:space="0" w:color="auto"/>
        <w:left w:val="none" w:sz="0" w:space="0" w:color="auto"/>
        <w:bottom w:val="none" w:sz="0" w:space="0" w:color="auto"/>
        <w:right w:val="none" w:sz="0" w:space="0" w:color="auto"/>
      </w:divBdr>
    </w:div>
    <w:div w:id="488326304">
      <w:bodyDiv w:val="1"/>
      <w:marLeft w:val="0"/>
      <w:marRight w:val="0"/>
      <w:marTop w:val="0"/>
      <w:marBottom w:val="0"/>
      <w:divBdr>
        <w:top w:val="none" w:sz="0" w:space="0" w:color="auto"/>
        <w:left w:val="none" w:sz="0" w:space="0" w:color="auto"/>
        <w:bottom w:val="none" w:sz="0" w:space="0" w:color="auto"/>
        <w:right w:val="none" w:sz="0" w:space="0" w:color="auto"/>
      </w:divBdr>
    </w:div>
    <w:div w:id="503670308">
      <w:bodyDiv w:val="1"/>
      <w:marLeft w:val="0"/>
      <w:marRight w:val="0"/>
      <w:marTop w:val="0"/>
      <w:marBottom w:val="0"/>
      <w:divBdr>
        <w:top w:val="none" w:sz="0" w:space="0" w:color="auto"/>
        <w:left w:val="none" w:sz="0" w:space="0" w:color="auto"/>
        <w:bottom w:val="none" w:sz="0" w:space="0" w:color="auto"/>
        <w:right w:val="none" w:sz="0" w:space="0" w:color="auto"/>
      </w:divBdr>
    </w:div>
    <w:div w:id="699402959">
      <w:bodyDiv w:val="1"/>
      <w:marLeft w:val="0"/>
      <w:marRight w:val="0"/>
      <w:marTop w:val="0"/>
      <w:marBottom w:val="0"/>
      <w:divBdr>
        <w:top w:val="none" w:sz="0" w:space="0" w:color="auto"/>
        <w:left w:val="none" w:sz="0" w:space="0" w:color="auto"/>
        <w:bottom w:val="none" w:sz="0" w:space="0" w:color="auto"/>
        <w:right w:val="none" w:sz="0" w:space="0" w:color="auto"/>
      </w:divBdr>
    </w:div>
    <w:div w:id="770052608">
      <w:bodyDiv w:val="1"/>
      <w:marLeft w:val="0"/>
      <w:marRight w:val="0"/>
      <w:marTop w:val="0"/>
      <w:marBottom w:val="0"/>
      <w:divBdr>
        <w:top w:val="none" w:sz="0" w:space="0" w:color="auto"/>
        <w:left w:val="none" w:sz="0" w:space="0" w:color="auto"/>
        <w:bottom w:val="none" w:sz="0" w:space="0" w:color="auto"/>
        <w:right w:val="none" w:sz="0" w:space="0" w:color="auto"/>
      </w:divBdr>
    </w:div>
    <w:div w:id="930235842">
      <w:bodyDiv w:val="1"/>
      <w:marLeft w:val="0"/>
      <w:marRight w:val="0"/>
      <w:marTop w:val="0"/>
      <w:marBottom w:val="0"/>
      <w:divBdr>
        <w:top w:val="none" w:sz="0" w:space="0" w:color="auto"/>
        <w:left w:val="none" w:sz="0" w:space="0" w:color="auto"/>
        <w:bottom w:val="none" w:sz="0" w:space="0" w:color="auto"/>
        <w:right w:val="none" w:sz="0" w:space="0" w:color="auto"/>
      </w:divBdr>
    </w:div>
    <w:div w:id="930283539">
      <w:bodyDiv w:val="1"/>
      <w:marLeft w:val="0"/>
      <w:marRight w:val="0"/>
      <w:marTop w:val="0"/>
      <w:marBottom w:val="0"/>
      <w:divBdr>
        <w:top w:val="none" w:sz="0" w:space="0" w:color="auto"/>
        <w:left w:val="none" w:sz="0" w:space="0" w:color="auto"/>
        <w:bottom w:val="none" w:sz="0" w:space="0" w:color="auto"/>
        <w:right w:val="none" w:sz="0" w:space="0" w:color="auto"/>
      </w:divBdr>
    </w:div>
    <w:div w:id="933903567">
      <w:bodyDiv w:val="1"/>
      <w:marLeft w:val="0"/>
      <w:marRight w:val="0"/>
      <w:marTop w:val="0"/>
      <w:marBottom w:val="0"/>
      <w:divBdr>
        <w:top w:val="none" w:sz="0" w:space="0" w:color="auto"/>
        <w:left w:val="none" w:sz="0" w:space="0" w:color="auto"/>
        <w:bottom w:val="none" w:sz="0" w:space="0" w:color="auto"/>
        <w:right w:val="none" w:sz="0" w:space="0" w:color="auto"/>
      </w:divBdr>
    </w:div>
    <w:div w:id="1109356185">
      <w:bodyDiv w:val="1"/>
      <w:marLeft w:val="0"/>
      <w:marRight w:val="0"/>
      <w:marTop w:val="0"/>
      <w:marBottom w:val="0"/>
      <w:divBdr>
        <w:top w:val="none" w:sz="0" w:space="0" w:color="auto"/>
        <w:left w:val="none" w:sz="0" w:space="0" w:color="auto"/>
        <w:bottom w:val="none" w:sz="0" w:space="0" w:color="auto"/>
        <w:right w:val="none" w:sz="0" w:space="0" w:color="auto"/>
      </w:divBdr>
    </w:div>
    <w:div w:id="1212182837">
      <w:bodyDiv w:val="1"/>
      <w:marLeft w:val="0"/>
      <w:marRight w:val="0"/>
      <w:marTop w:val="0"/>
      <w:marBottom w:val="0"/>
      <w:divBdr>
        <w:top w:val="none" w:sz="0" w:space="0" w:color="auto"/>
        <w:left w:val="none" w:sz="0" w:space="0" w:color="auto"/>
        <w:bottom w:val="none" w:sz="0" w:space="0" w:color="auto"/>
        <w:right w:val="none" w:sz="0" w:space="0" w:color="auto"/>
      </w:divBdr>
    </w:div>
    <w:div w:id="1313755249">
      <w:bodyDiv w:val="1"/>
      <w:marLeft w:val="0"/>
      <w:marRight w:val="0"/>
      <w:marTop w:val="0"/>
      <w:marBottom w:val="0"/>
      <w:divBdr>
        <w:top w:val="none" w:sz="0" w:space="0" w:color="auto"/>
        <w:left w:val="none" w:sz="0" w:space="0" w:color="auto"/>
        <w:bottom w:val="none" w:sz="0" w:space="0" w:color="auto"/>
        <w:right w:val="none" w:sz="0" w:space="0" w:color="auto"/>
      </w:divBdr>
    </w:div>
    <w:div w:id="1441993149">
      <w:bodyDiv w:val="1"/>
      <w:marLeft w:val="0"/>
      <w:marRight w:val="0"/>
      <w:marTop w:val="0"/>
      <w:marBottom w:val="0"/>
      <w:divBdr>
        <w:top w:val="none" w:sz="0" w:space="0" w:color="auto"/>
        <w:left w:val="none" w:sz="0" w:space="0" w:color="auto"/>
        <w:bottom w:val="none" w:sz="0" w:space="0" w:color="auto"/>
        <w:right w:val="none" w:sz="0" w:space="0" w:color="auto"/>
      </w:divBdr>
      <w:divsChild>
        <w:div w:id="120156997">
          <w:marLeft w:val="0"/>
          <w:marRight w:val="0"/>
          <w:marTop w:val="0"/>
          <w:marBottom w:val="0"/>
          <w:divBdr>
            <w:top w:val="none" w:sz="0" w:space="0" w:color="auto"/>
            <w:left w:val="none" w:sz="0" w:space="0" w:color="auto"/>
            <w:bottom w:val="none" w:sz="0" w:space="0" w:color="auto"/>
            <w:right w:val="none" w:sz="0" w:space="0" w:color="auto"/>
          </w:divBdr>
        </w:div>
      </w:divsChild>
    </w:div>
    <w:div w:id="1453135719">
      <w:bodyDiv w:val="1"/>
      <w:marLeft w:val="0"/>
      <w:marRight w:val="0"/>
      <w:marTop w:val="0"/>
      <w:marBottom w:val="0"/>
      <w:divBdr>
        <w:top w:val="none" w:sz="0" w:space="0" w:color="auto"/>
        <w:left w:val="none" w:sz="0" w:space="0" w:color="auto"/>
        <w:bottom w:val="none" w:sz="0" w:space="0" w:color="auto"/>
        <w:right w:val="none" w:sz="0" w:space="0" w:color="auto"/>
      </w:divBdr>
    </w:div>
    <w:div w:id="1486316539">
      <w:bodyDiv w:val="1"/>
      <w:marLeft w:val="0"/>
      <w:marRight w:val="0"/>
      <w:marTop w:val="0"/>
      <w:marBottom w:val="0"/>
      <w:divBdr>
        <w:top w:val="none" w:sz="0" w:space="0" w:color="auto"/>
        <w:left w:val="none" w:sz="0" w:space="0" w:color="auto"/>
        <w:bottom w:val="none" w:sz="0" w:space="0" w:color="auto"/>
        <w:right w:val="none" w:sz="0" w:space="0" w:color="auto"/>
      </w:divBdr>
    </w:div>
    <w:div w:id="1489711521">
      <w:bodyDiv w:val="1"/>
      <w:marLeft w:val="0"/>
      <w:marRight w:val="0"/>
      <w:marTop w:val="0"/>
      <w:marBottom w:val="0"/>
      <w:divBdr>
        <w:top w:val="none" w:sz="0" w:space="0" w:color="auto"/>
        <w:left w:val="none" w:sz="0" w:space="0" w:color="auto"/>
        <w:bottom w:val="none" w:sz="0" w:space="0" w:color="auto"/>
        <w:right w:val="none" w:sz="0" w:space="0" w:color="auto"/>
      </w:divBdr>
    </w:div>
    <w:div w:id="1514341047">
      <w:bodyDiv w:val="1"/>
      <w:marLeft w:val="0"/>
      <w:marRight w:val="0"/>
      <w:marTop w:val="0"/>
      <w:marBottom w:val="0"/>
      <w:divBdr>
        <w:top w:val="none" w:sz="0" w:space="0" w:color="auto"/>
        <w:left w:val="none" w:sz="0" w:space="0" w:color="auto"/>
        <w:bottom w:val="none" w:sz="0" w:space="0" w:color="auto"/>
        <w:right w:val="none" w:sz="0" w:space="0" w:color="auto"/>
      </w:divBdr>
    </w:div>
    <w:div w:id="1519001088">
      <w:bodyDiv w:val="1"/>
      <w:marLeft w:val="0"/>
      <w:marRight w:val="0"/>
      <w:marTop w:val="0"/>
      <w:marBottom w:val="0"/>
      <w:divBdr>
        <w:top w:val="none" w:sz="0" w:space="0" w:color="auto"/>
        <w:left w:val="none" w:sz="0" w:space="0" w:color="auto"/>
        <w:bottom w:val="none" w:sz="0" w:space="0" w:color="auto"/>
        <w:right w:val="none" w:sz="0" w:space="0" w:color="auto"/>
      </w:divBdr>
    </w:div>
    <w:div w:id="1524130240">
      <w:bodyDiv w:val="1"/>
      <w:marLeft w:val="0"/>
      <w:marRight w:val="0"/>
      <w:marTop w:val="0"/>
      <w:marBottom w:val="0"/>
      <w:divBdr>
        <w:top w:val="none" w:sz="0" w:space="0" w:color="auto"/>
        <w:left w:val="none" w:sz="0" w:space="0" w:color="auto"/>
        <w:bottom w:val="none" w:sz="0" w:space="0" w:color="auto"/>
        <w:right w:val="none" w:sz="0" w:space="0" w:color="auto"/>
      </w:divBdr>
    </w:div>
    <w:div w:id="1562789843">
      <w:bodyDiv w:val="1"/>
      <w:marLeft w:val="0"/>
      <w:marRight w:val="0"/>
      <w:marTop w:val="0"/>
      <w:marBottom w:val="0"/>
      <w:divBdr>
        <w:top w:val="none" w:sz="0" w:space="0" w:color="auto"/>
        <w:left w:val="none" w:sz="0" w:space="0" w:color="auto"/>
        <w:bottom w:val="none" w:sz="0" w:space="0" w:color="auto"/>
        <w:right w:val="none" w:sz="0" w:space="0" w:color="auto"/>
      </w:divBdr>
    </w:div>
    <w:div w:id="1565221021">
      <w:bodyDiv w:val="1"/>
      <w:marLeft w:val="0"/>
      <w:marRight w:val="0"/>
      <w:marTop w:val="0"/>
      <w:marBottom w:val="0"/>
      <w:divBdr>
        <w:top w:val="none" w:sz="0" w:space="0" w:color="auto"/>
        <w:left w:val="none" w:sz="0" w:space="0" w:color="auto"/>
        <w:bottom w:val="none" w:sz="0" w:space="0" w:color="auto"/>
        <w:right w:val="none" w:sz="0" w:space="0" w:color="auto"/>
      </w:divBdr>
    </w:div>
    <w:div w:id="1608656377">
      <w:bodyDiv w:val="1"/>
      <w:marLeft w:val="0"/>
      <w:marRight w:val="0"/>
      <w:marTop w:val="0"/>
      <w:marBottom w:val="0"/>
      <w:divBdr>
        <w:top w:val="none" w:sz="0" w:space="0" w:color="auto"/>
        <w:left w:val="none" w:sz="0" w:space="0" w:color="auto"/>
        <w:bottom w:val="none" w:sz="0" w:space="0" w:color="auto"/>
        <w:right w:val="none" w:sz="0" w:space="0" w:color="auto"/>
      </w:divBdr>
    </w:div>
    <w:div w:id="1644310475">
      <w:bodyDiv w:val="1"/>
      <w:marLeft w:val="0"/>
      <w:marRight w:val="0"/>
      <w:marTop w:val="0"/>
      <w:marBottom w:val="0"/>
      <w:divBdr>
        <w:top w:val="none" w:sz="0" w:space="0" w:color="auto"/>
        <w:left w:val="none" w:sz="0" w:space="0" w:color="auto"/>
        <w:bottom w:val="none" w:sz="0" w:space="0" w:color="auto"/>
        <w:right w:val="none" w:sz="0" w:space="0" w:color="auto"/>
      </w:divBdr>
    </w:div>
    <w:div w:id="1644694620">
      <w:bodyDiv w:val="1"/>
      <w:marLeft w:val="0"/>
      <w:marRight w:val="0"/>
      <w:marTop w:val="0"/>
      <w:marBottom w:val="0"/>
      <w:divBdr>
        <w:top w:val="none" w:sz="0" w:space="0" w:color="auto"/>
        <w:left w:val="none" w:sz="0" w:space="0" w:color="auto"/>
        <w:bottom w:val="none" w:sz="0" w:space="0" w:color="auto"/>
        <w:right w:val="none" w:sz="0" w:space="0" w:color="auto"/>
      </w:divBdr>
    </w:div>
    <w:div w:id="1720665985">
      <w:bodyDiv w:val="1"/>
      <w:marLeft w:val="0"/>
      <w:marRight w:val="0"/>
      <w:marTop w:val="0"/>
      <w:marBottom w:val="0"/>
      <w:divBdr>
        <w:top w:val="none" w:sz="0" w:space="0" w:color="auto"/>
        <w:left w:val="none" w:sz="0" w:space="0" w:color="auto"/>
        <w:bottom w:val="none" w:sz="0" w:space="0" w:color="auto"/>
        <w:right w:val="none" w:sz="0" w:space="0" w:color="auto"/>
      </w:divBdr>
    </w:div>
    <w:div w:id="1857572834">
      <w:bodyDiv w:val="1"/>
      <w:marLeft w:val="0"/>
      <w:marRight w:val="0"/>
      <w:marTop w:val="0"/>
      <w:marBottom w:val="0"/>
      <w:divBdr>
        <w:top w:val="none" w:sz="0" w:space="0" w:color="auto"/>
        <w:left w:val="none" w:sz="0" w:space="0" w:color="auto"/>
        <w:bottom w:val="none" w:sz="0" w:space="0" w:color="auto"/>
        <w:right w:val="none" w:sz="0" w:space="0" w:color="auto"/>
      </w:divBdr>
    </w:div>
    <w:div w:id="1888226622">
      <w:bodyDiv w:val="1"/>
      <w:marLeft w:val="0"/>
      <w:marRight w:val="0"/>
      <w:marTop w:val="0"/>
      <w:marBottom w:val="0"/>
      <w:divBdr>
        <w:top w:val="none" w:sz="0" w:space="0" w:color="auto"/>
        <w:left w:val="none" w:sz="0" w:space="0" w:color="auto"/>
        <w:bottom w:val="none" w:sz="0" w:space="0" w:color="auto"/>
        <w:right w:val="none" w:sz="0" w:space="0" w:color="auto"/>
      </w:divBdr>
    </w:div>
    <w:div w:id="1911455580">
      <w:bodyDiv w:val="1"/>
      <w:marLeft w:val="0"/>
      <w:marRight w:val="0"/>
      <w:marTop w:val="0"/>
      <w:marBottom w:val="0"/>
      <w:divBdr>
        <w:top w:val="none" w:sz="0" w:space="0" w:color="auto"/>
        <w:left w:val="none" w:sz="0" w:space="0" w:color="auto"/>
        <w:bottom w:val="none" w:sz="0" w:space="0" w:color="auto"/>
        <w:right w:val="none" w:sz="0" w:space="0" w:color="auto"/>
      </w:divBdr>
    </w:div>
    <w:div w:id="1971744127">
      <w:bodyDiv w:val="1"/>
      <w:marLeft w:val="0"/>
      <w:marRight w:val="0"/>
      <w:marTop w:val="0"/>
      <w:marBottom w:val="0"/>
      <w:divBdr>
        <w:top w:val="none" w:sz="0" w:space="0" w:color="auto"/>
        <w:left w:val="none" w:sz="0" w:space="0" w:color="auto"/>
        <w:bottom w:val="none" w:sz="0" w:space="0" w:color="auto"/>
        <w:right w:val="none" w:sz="0" w:space="0" w:color="auto"/>
      </w:divBdr>
    </w:div>
    <w:div w:id="1978490719">
      <w:bodyDiv w:val="1"/>
      <w:marLeft w:val="0"/>
      <w:marRight w:val="0"/>
      <w:marTop w:val="0"/>
      <w:marBottom w:val="0"/>
      <w:divBdr>
        <w:top w:val="none" w:sz="0" w:space="0" w:color="auto"/>
        <w:left w:val="none" w:sz="0" w:space="0" w:color="auto"/>
        <w:bottom w:val="none" w:sz="0" w:space="0" w:color="auto"/>
        <w:right w:val="none" w:sz="0" w:space="0" w:color="auto"/>
      </w:divBdr>
    </w:div>
    <w:div w:id="2066487795">
      <w:bodyDiv w:val="1"/>
      <w:marLeft w:val="0"/>
      <w:marRight w:val="0"/>
      <w:marTop w:val="0"/>
      <w:marBottom w:val="0"/>
      <w:divBdr>
        <w:top w:val="none" w:sz="0" w:space="0" w:color="auto"/>
        <w:left w:val="none" w:sz="0" w:space="0" w:color="auto"/>
        <w:bottom w:val="none" w:sz="0" w:space="0" w:color="auto"/>
        <w:right w:val="none" w:sz="0" w:space="0" w:color="auto"/>
      </w:divBdr>
    </w:div>
    <w:div w:id="211119897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deeplearningbook.or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BE07F2-FE7C-466A-92EE-BBF3B560E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19</Pages>
  <Words>3719</Words>
  <Characters>25405</Characters>
  <Application>Microsoft Office Word</Application>
  <DocSecurity>0</DocSecurity>
  <Lines>461</Lines>
  <Paragraphs>269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Pablo Fernandez Dominguez</dc:creator>
  <cp:keywords/>
  <cp:lastModifiedBy>Pablo Fernandez Dominguez</cp:lastModifiedBy>
  <cp:revision>3</cp:revision>
  <dcterms:created xsi:type="dcterms:W3CDTF">2025-04-11T16:21:00Z</dcterms:created>
  <dcterms:modified xsi:type="dcterms:W3CDTF">2025-04-11T16:59:00Z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aad40ace7ac5fabf53a71e186f05e325bd904de59a698f85781fd6c4d2a9d03c</vt:lpwstr>
  </property>
</Properties>
</file>