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9159" w14:textId="77777777" w:rsidR="003B5B68" w:rsidRDefault="00000000">
      <w:pPr>
        <w:spacing w:after="60"/>
      </w:pPr>
      <w:r>
        <w:rPr>
          <w:b/>
          <w:bCs/>
          <w:color w:val="10496B"/>
          <w:sz w:val="40"/>
          <w:szCs w:val="40"/>
        </w:rPr>
        <w:t>Fuente Clara</w:t>
      </w:r>
    </w:p>
    <w:p w14:paraId="2CF5F11A" w14:textId="77777777" w:rsidR="003B5B68" w:rsidRDefault="00000000">
      <w:pPr>
        <w:spacing w:after="100"/>
      </w:pPr>
      <w:r>
        <w:rPr>
          <w:color w:val="5C6B78"/>
          <w:sz w:val="24"/>
          <w:szCs w:val="24"/>
        </w:rPr>
        <w:t>Sitio de prueba para el análisis de extracción de contenido por rastreadores de inteligencia artificial</w:t>
      </w:r>
    </w:p>
    <w:p w14:paraId="722F5041" w14:textId="77777777" w:rsidR="003B5B68" w:rsidRDefault="003B5B68">
      <w:pPr>
        <w:pBdr>
          <w:bottom w:val="single" w:sz="12" w:space="6" w:color="10496B"/>
        </w:pBdr>
        <w:spacing w:after="320"/>
      </w:pPr>
    </w:p>
    <w:p w14:paraId="1C26B757" w14:textId="77777777" w:rsidR="003B5B68" w:rsidRDefault="00000000">
      <w:pPr>
        <w:pStyle w:val="Ttulo1"/>
        <w:spacing w:before="360" w:after="180"/>
      </w:pPr>
      <w:r>
        <w:rPr>
          <w:b/>
          <w:bCs/>
          <w:color w:val="10496B"/>
          <w:sz w:val="28"/>
          <w:szCs w:val="28"/>
        </w:rPr>
        <w:t>1. Ficha técnica</w:t>
      </w:r>
    </w:p>
    <w:tbl>
      <w:tblPr>
        <w:tblW w:w="9026" w:type="dxa"/>
        <w:tblBorders>
          <w:top w:val="single" w:sz="4" w:space="0" w:color="BFCBD4"/>
          <w:left w:val="single" w:sz="4" w:space="0" w:color="BFCBD4"/>
          <w:bottom w:val="single" w:sz="4" w:space="0" w:color="BFCBD4"/>
          <w:right w:val="single" w:sz="4" w:space="0" w:color="BFCBD4"/>
          <w:insideH w:val="single" w:sz="4" w:space="0" w:color="BFCBD4"/>
          <w:insideV w:val="single" w:sz="4" w:space="0" w:color="BFCBD4"/>
        </w:tblBorders>
        <w:tblCellMar>
          <w:left w:w="10" w:type="dxa"/>
          <w:right w:w="10" w:type="dxa"/>
        </w:tblCellMar>
        <w:tblLook w:val="04A0" w:firstRow="1" w:lastRow="0" w:firstColumn="1" w:lastColumn="0" w:noHBand="0" w:noVBand="1"/>
      </w:tblPr>
      <w:tblGrid>
        <w:gridCol w:w="2800"/>
        <w:gridCol w:w="6226"/>
      </w:tblGrid>
      <w:tr w:rsidR="003B5B68" w14:paraId="33D5F5BE"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14544379" w14:textId="77777777" w:rsidR="003B5B68" w:rsidRDefault="00000000">
            <w:pPr>
              <w:spacing w:line="260" w:lineRule="auto"/>
            </w:pPr>
            <w:r>
              <w:rPr>
                <w:b/>
                <w:bCs/>
                <w:sz w:val="20"/>
                <w:szCs w:val="20"/>
              </w:rPr>
              <w:t>Nombre del sitio</w:t>
            </w:r>
          </w:p>
        </w:tc>
        <w:tc>
          <w:tcPr>
            <w:tcW w:w="6226" w:type="dxa"/>
            <w:tcMar>
              <w:top w:w="80" w:type="dxa"/>
              <w:left w:w="120" w:type="dxa"/>
              <w:bottom w:w="80" w:type="dxa"/>
              <w:right w:w="120" w:type="dxa"/>
            </w:tcMar>
          </w:tcPr>
          <w:p w14:paraId="7FAD3BA4" w14:textId="77777777" w:rsidR="003B5B68" w:rsidRDefault="00000000">
            <w:pPr>
              <w:spacing w:line="260" w:lineRule="auto"/>
            </w:pPr>
            <w:r>
              <w:rPr>
                <w:sz w:val="20"/>
                <w:szCs w:val="20"/>
              </w:rPr>
              <w:t>Fuente Clara — sitio de prueba (sandbox)</w:t>
            </w:r>
          </w:p>
        </w:tc>
      </w:tr>
      <w:tr w:rsidR="003B5B68" w14:paraId="66C7701D"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32415AE8" w14:textId="77777777" w:rsidR="003B5B68" w:rsidRDefault="00000000">
            <w:pPr>
              <w:spacing w:line="260" w:lineRule="auto"/>
            </w:pPr>
            <w:r>
              <w:rPr>
                <w:b/>
                <w:bCs/>
                <w:sz w:val="20"/>
                <w:szCs w:val="20"/>
              </w:rPr>
              <w:t>Fecha de alta</w:t>
            </w:r>
          </w:p>
        </w:tc>
        <w:tc>
          <w:tcPr>
            <w:tcW w:w="6226" w:type="dxa"/>
            <w:shd w:val="clear" w:color="auto" w:fill="F2F2F2"/>
            <w:tcMar>
              <w:top w:w="80" w:type="dxa"/>
              <w:left w:w="120" w:type="dxa"/>
              <w:bottom w:w="80" w:type="dxa"/>
              <w:right w:w="120" w:type="dxa"/>
            </w:tcMar>
          </w:tcPr>
          <w:p w14:paraId="10494ACE" w14:textId="77777777" w:rsidR="003B5B68" w:rsidRDefault="003B5B68">
            <w:pPr>
              <w:spacing w:line="260" w:lineRule="auto"/>
            </w:pPr>
          </w:p>
        </w:tc>
      </w:tr>
      <w:tr w:rsidR="003B5B68" w14:paraId="102F75D0"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0C24F9FB" w14:textId="77777777" w:rsidR="003B5B68" w:rsidRDefault="00000000">
            <w:pPr>
              <w:spacing w:line="260" w:lineRule="auto"/>
            </w:pPr>
            <w:r>
              <w:rPr>
                <w:b/>
                <w:bCs/>
                <w:sz w:val="20"/>
                <w:szCs w:val="20"/>
              </w:rPr>
              <w:t>Versión</w:t>
            </w:r>
          </w:p>
        </w:tc>
        <w:tc>
          <w:tcPr>
            <w:tcW w:w="6226" w:type="dxa"/>
            <w:shd w:val="clear" w:color="auto" w:fill="F2F2F2"/>
            <w:tcMar>
              <w:top w:w="80" w:type="dxa"/>
              <w:left w:w="120" w:type="dxa"/>
              <w:bottom w:w="80" w:type="dxa"/>
              <w:right w:w="120" w:type="dxa"/>
            </w:tcMar>
          </w:tcPr>
          <w:p w14:paraId="0196C5D0" w14:textId="5BC70511" w:rsidR="003B5B68" w:rsidRDefault="00F869CC">
            <w:pPr>
              <w:spacing w:line="260" w:lineRule="auto"/>
            </w:pPr>
            <w:r>
              <w:t>1.0</w:t>
            </w:r>
          </w:p>
        </w:tc>
      </w:tr>
      <w:tr w:rsidR="003B5B68" w14:paraId="068D9790"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07C7575A" w14:textId="77777777" w:rsidR="003B5B68" w:rsidRDefault="00000000">
            <w:pPr>
              <w:spacing w:line="260" w:lineRule="auto"/>
            </w:pPr>
            <w:r>
              <w:rPr>
                <w:b/>
                <w:bCs/>
                <w:sz w:val="20"/>
                <w:szCs w:val="20"/>
              </w:rPr>
              <w:t>Fecha de baja</w:t>
            </w:r>
          </w:p>
        </w:tc>
        <w:tc>
          <w:tcPr>
            <w:tcW w:w="6226" w:type="dxa"/>
            <w:shd w:val="clear" w:color="auto" w:fill="F2F2F2"/>
            <w:tcMar>
              <w:top w:w="80" w:type="dxa"/>
              <w:left w:w="120" w:type="dxa"/>
              <w:bottom w:w="80" w:type="dxa"/>
              <w:right w:w="120" w:type="dxa"/>
            </w:tcMar>
          </w:tcPr>
          <w:p w14:paraId="056ECBD0" w14:textId="77777777" w:rsidR="003B5B68" w:rsidRDefault="003B5B68">
            <w:pPr>
              <w:spacing w:line="260" w:lineRule="auto"/>
            </w:pPr>
          </w:p>
        </w:tc>
      </w:tr>
      <w:tr w:rsidR="003B5B68" w14:paraId="775E0841"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00FC127F" w14:textId="77777777" w:rsidR="003B5B68" w:rsidRDefault="00000000">
            <w:pPr>
              <w:spacing w:line="260" w:lineRule="auto"/>
            </w:pPr>
            <w:r>
              <w:rPr>
                <w:b/>
                <w:bCs/>
                <w:sz w:val="20"/>
                <w:szCs w:val="20"/>
              </w:rPr>
              <w:t>Alojamiento</w:t>
            </w:r>
          </w:p>
        </w:tc>
        <w:tc>
          <w:tcPr>
            <w:tcW w:w="6226" w:type="dxa"/>
            <w:tcMar>
              <w:top w:w="80" w:type="dxa"/>
              <w:left w:w="120" w:type="dxa"/>
              <w:bottom w:w="80" w:type="dxa"/>
              <w:right w:w="120" w:type="dxa"/>
            </w:tcMar>
          </w:tcPr>
          <w:p w14:paraId="615E3D2E" w14:textId="77777777" w:rsidR="003B5B68" w:rsidRDefault="00000000">
            <w:pPr>
              <w:spacing w:line="260" w:lineRule="auto"/>
            </w:pPr>
            <w:r>
              <w:rPr>
                <w:sz w:val="20"/>
                <w:szCs w:val="20"/>
              </w:rPr>
              <w:t>Hostinger</w:t>
            </w:r>
          </w:p>
        </w:tc>
      </w:tr>
      <w:tr w:rsidR="003B5B68" w14:paraId="7BFCE7E4"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6D6FA0F1" w14:textId="77777777" w:rsidR="003B5B68" w:rsidRDefault="00000000">
            <w:pPr>
              <w:spacing w:line="260" w:lineRule="auto"/>
            </w:pPr>
            <w:r>
              <w:rPr>
                <w:b/>
                <w:bCs/>
                <w:sz w:val="20"/>
                <w:szCs w:val="20"/>
              </w:rPr>
              <w:t>URL</w:t>
            </w:r>
          </w:p>
        </w:tc>
        <w:tc>
          <w:tcPr>
            <w:tcW w:w="6226" w:type="dxa"/>
            <w:shd w:val="clear" w:color="auto" w:fill="F2F2F2"/>
            <w:tcMar>
              <w:top w:w="80" w:type="dxa"/>
              <w:left w:w="120" w:type="dxa"/>
              <w:bottom w:w="80" w:type="dxa"/>
              <w:right w:w="120" w:type="dxa"/>
            </w:tcMar>
          </w:tcPr>
          <w:p w14:paraId="6E7E3D27" w14:textId="77777777" w:rsidR="003B5B68" w:rsidRDefault="003B5B68">
            <w:pPr>
              <w:spacing w:line="260" w:lineRule="auto"/>
            </w:pPr>
          </w:p>
        </w:tc>
      </w:tr>
      <w:tr w:rsidR="003B5B68" w14:paraId="0D6C3F48"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3059173B" w14:textId="77777777" w:rsidR="003B5B68" w:rsidRDefault="00000000">
            <w:pPr>
              <w:spacing w:line="260" w:lineRule="auto"/>
            </w:pPr>
            <w:r>
              <w:rPr>
                <w:b/>
                <w:bCs/>
                <w:sz w:val="20"/>
                <w:szCs w:val="20"/>
              </w:rPr>
              <w:t>Tipo de sitio</w:t>
            </w:r>
          </w:p>
        </w:tc>
        <w:tc>
          <w:tcPr>
            <w:tcW w:w="6226" w:type="dxa"/>
            <w:tcMar>
              <w:top w:w="80" w:type="dxa"/>
              <w:left w:w="120" w:type="dxa"/>
              <w:bottom w:w="80" w:type="dxa"/>
              <w:right w:w="120" w:type="dxa"/>
            </w:tcMar>
          </w:tcPr>
          <w:p w14:paraId="64DD0095" w14:textId="77777777" w:rsidR="003B5B68" w:rsidRDefault="00000000">
            <w:pPr>
              <w:spacing w:line="260" w:lineRule="auto"/>
            </w:pPr>
            <w:r>
              <w:rPr>
                <w:sz w:val="20"/>
                <w:szCs w:val="20"/>
              </w:rPr>
              <w:t>Estático: HTML y Markdown, sin base de datos ni ejecución en servidor</w:t>
            </w:r>
          </w:p>
        </w:tc>
      </w:tr>
      <w:tr w:rsidR="003B5B68" w14:paraId="1A784049" w14:textId="77777777">
        <w:tblPrEx>
          <w:tblCellMar>
            <w:top w:w="0" w:type="dxa"/>
            <w:bottom w:w="0" w:type="dxa"/>
          </w:tblCellMar>
        </w:tblPrEx>
        <w:tc>
          <w:tcPr>
            <w:tcW w:w="2800" w:type="dxa"/>
            <w:shd w:val="clear" w:color="auto" w:fill="E8EEF2"/>
            <w:tcMar>
              <w:top w:w="80" w:type="dxa"/>
              <w:left w:w="120" w:type="dxa"/>
              <w:bottom w:w="80" w:type="dxa"/>
              <w:right w:w="120" w:type="dxa"/>
            </w:tcMar>
          </w:tcPr>
          <w:p w14:paraId="0CC456E5" w14:textId="77777777" w:rsidR="003B5B68" w:rsidRDefault="00000000">
            <w:pPr>
              <w:spacing w:line="260" w:lineRule="auto"/>
            </w:pPr>
            <w:r>
              <w:rPr>
                <w:b/>
                <w:bCs/>
                <w:sz w:val="20"/>
                <w:szCs w:val="20"/>
              </w:rPr>
              <w:t>Estado del contenido</w:t>
            </w:r>
          </w:p>
        </w:tc>
        <w:tc>
          <w:tcPr>
            <w:tcW w:w="6226" w:type="dxa"/>
            <w:tcMar>
              <w:top w:w="80" w:type="dxa"/>
              <w:left w:w="120" w:type="dxa"/>
              <w:bottom w:w="80" w:type="dxa"/>
              <w:right w:w="120" w:type="dxa"/>
            </w:tcMar>
          </w:tcPr>
          <w:p w14:paraId="63464955" w14:textId="77777777" w:rsidR="003B5B68" w:rsidRDefault="00000000">
            <w:pPr>
              <w:spacing w:line="260" w:lineRule="auto"/>
            </w:pPr>
            <w:r>
              <w:rPr>
                <w:sz w:val="20"/>
                <w:szCs w:val="20"/>
              </w:rPr>
              <w:t>Íntegramente ficticio. No representa a ninguna empresa real</w:t>
            </w:r>
          </w:p>
        </w:tc>
      </w:tr>
    </w:tbl>
    <w:p w14:paraId="471B02FC" w14:textId="77777777" w:rsidR="003B5B68" w:rsidRDefault="00000000">
      <w:pPr>
        <w:pStyle w:val="Ttulo1"/>
        <w:spacing w:before="360" w:after="180"/>
      </w:pPr>
      <w:r>
        <w:rPr>
          <w:b/>
          <w:bCs/>
          <w:color w:val="10496B"/>
          <w:sz w:val="28"/>
          <w:szCs w:val="28"/>
        </w:rPr>
        <w:t>2. Qué es el sitio y qué función cumple</w:t>
      </w:r>
    </w:p>
    <w:p w14:paraId="724E6924" w14:textId="77777777" w:rsidR="003B5B68" w:rsidRDefault="00000000">
      <w:pPr>
        <w:spacing w:after="160" w:line="276" w:lineRule="auto"/>
      </w:pPr>
      <w:r>
        <w:t>«Fuente Clara» es una marca inventada de reparto de agua purificada a domicilio por suscripción. El sitio no vende nada, no representa a ninguna empresa existente y no contiene ningún dato real: la empresa, el servicio, los precios, los domicilios y los teléfonos publicados son ficticios en su totalidad.</w:t>
      </w:r>
    </w:p>
    <w:p w14:paraId="452483FD" w14:textId="77777777" w:rsidR="003B5B68" w:rsidRDefault="00000000">
      <w:pPr>
        <w:spacing w:after="160" w:line="276" w:lineRule="auto"/>
      </w:pPr>
      <w:r>
        <w:t xml:space="preserve">Su función es servir de banco de pruebas controlado para observar cómo los rastreadores y los agentes de inteligencia artificial descubren, leen, interpretan y repiten la información publicada en un sitio web. Entre ellos, </w:t>
      </w:r>
      <w:proofErr w:type="spellStart"/>
      <w:r>
        <w:t>GPTBot</w:t>
      </w:r>
      <w:proofErr w:type="spellEnd"/>
      <w:r>
        <w:t xml:space="preserve"> y los agentes de ChatGPT, </w:t>
      </w:r>
      <w:proofErr w:type="spellStart"/>
      <w:r>
        <w:t>ClaudeBot</w:t>
      </w:r>
      <w:proofErr w:type="spellEnd"/>
      <w:r>
        <w:t xml:space="preserve">, </w:t>
      </w:r>
      <w:proofErr w:type="spellStart"/>
      <w:r>
        <w:t>PerplexityBot</w:t>
      </w:r>
      <w:proofErr w:type="spellEnd"/>
      <w:r>
        <w:t xml:space="preserve"> y los agentes de Perplexity, además de los rastreadores tradicionales de Google y Bing.</w:t>
      </w:r>
    </w:p>
    <w:p w14:paraId="24E848C5" w14:textId="77777777" w:rsidR="003B5B68" w:rsidRDefault="00000000">
      <w:pPr>
        <w:spacing w:after="160" w:line="276" w:lineRule="auto"/>
      </w:pPr>
      <w:r>
        <w:t>La pregunta de fondo es práctica: qué técnicas de publicación hacen que la información de una empresa sea leída y citada correctamente por un asistente de IA, y cuáles la dejan invisible aunque esté publicada y a la vista de cualquier persona.</w:t>
      </w:r>
    </w:p>
    <w:p w14:paraId="7E3C6875" w14:textId="77777777" w:rsidR="003B5B68" w:rsidRDefault="00000000">
      <w:pPr>
        <w:pStyle w:val="Ttulo2"/>
        <w:spacing w:before="260" w:after="140"/>
      </w:pPr>
      <w:r>
        <w:rPr>
          <w:b/>
          <w:bCs/>
          <w:color w:val="10496B"/>
          <w:sz w:val="23"/>
          <w:szCs w:val="23"/>
        </w:rPr>
        <w:t>Por qué sobre una marca ficticia</w:t>
      </w:r>
    </w:p>
    <w:p w14:paraId="6E8047DD" w14:textId="77777777" w:rsidR="003B5B68" w:rsidRDefault="00000000">
      <w:pPr>
        <w:spacing w:after="160" w:line="276" w:lineRule="auto"/>
      </w:pPr>
      <w:r>
        <w:t>Trabajar sobre un sitio real tendría dos problemas. El primero es que no se puede manipular libremente: no se pueden publicar cinco versiones del mismo precio ni eliminar datos de contacto para cronometrar cuánto tardan los motores en olvidarlos. El segundo es que cualquier error de medición quedaría incorporado a la presencia digital real de la empresa, repetido por asistentes de IA durante meses.</w:t>
      </w:r>
    </w:p>
    <w:p w14:paraId="5AE1E00D" w14:textId="5B5461BF" w:rsidR="00F869CC" w:rsidRDefault="00000000">
      <w:pPr>
        <w:spacing w:after="160" w:line="276" w:lineRule="auto"/>
      </w:pPr>
      <w:r>
        <w:t>Con una marca ficticia, en cambio, cada variable se controla por completo y ningún resultado contamina información real. Todas las páginas declaran de forma visible que el contenido es inventado.</w:t>
      </w:r>
    </w:p>
    <w:p w14:paraId="4F36D5D8" w14:textId="77777777" w:rsidR="00F869CC" w:rsidRDefault="00F869CC">
      <w:r>
        <w:br w:type="page"/>
      </w:r>
    </w:p>
    <w:p w14:paraId="3FC29CD6" w14:textId="77777777" w:rsidR="003B5B68" w:rsidRDefault="00000000">
      <w:pPr>
        <w:pStyle w:val="Ttulo1"/>
        <w:spacing w:before="360" w:after="180"/>
      </w:pPr>
      <w:r>
        <w:rPr>
          <w:b/>
          <w:bCs/>
          <w:color w:val="10496B"/>
          <w:sz w:val="28"/>
          <w:szCs w:val="28"/>
        </w:rPr>
        <w:lastRenderedPageBreak/>
        <w:t>3. Objetivo y cómo se cumple</w:t>
      </w:r>
    </w:p>
    <w:p w14:paraId="280788F9" w14:textId="4BAB0046" w:rsidR="003B5B68" w:rsidRDefault="00000000">
      <w:pPr>
        <w:spacing w:after="160" w:line="276" w:lineRule="auto"/>
      </w:pPr>
      <w:r>
        <w:t xml:space="preserve">El objetivo general es medir, de forma reproducible, qué llega efectivamente a un asistente de IA cuando una empresa </w:t>
      </w:r>
      <w:r w:rsidR="00F869CC">
        <w:t>pública</w:t>
      </w:r>
      <w:r>
        <w:t xml:space="preserve"> información en su sitio. Cada objetivo concreto está resuelto por una decisión de diseño específica.</w:t>
      </w:r>
    </w:p>
    <w:tbl>
      <w:tblPr>
        <w:tblW w:w="9026" w:type="dxa"/>
        <w:tblBorders>
          <w:top w:val="single" w:sz="4" w:space="0" w:color="BFCBD4"/>
          <w:left w:val="single" w:sz="4" w:space="0" w:color="BFCBD4"/>
          <w:bottom w:val="single" w:sz="4" w:space="0" w:color="BFCBD4"/>
          <w:right w:val="single" w:sz="4" w:space="0" w:color="BFCBD4"/>
          <w:insideH w:val="single" w:sz="4" w:space="0" w:color="BFCBD4"/>
          <w:insideV w:val="single" w:sz="4" w:space="0" w:color="BFCBD4"/>
        </w:tblBorders>
        <w:tblCellMar>
          <w:left w:w="10" w:type="dxa"/>
          <w:right w:w="10" w:type="dxa"/>
        </w:tblCellMar>
        <w:tblLook w:val="04A0" w:firstRow="1" w:lastRow="0" w:firstColumn="1" w:lastColumn="0" w:noHBand="0" w:noVBand="1"/>
      </w:tblPr>
      <w:tblGrid>
        <w:gridCol w:w="3900"/>
        <w:gridCol w:w="5126"/>
      </w:tblGrid>
      <w:tr w:rsidR="003B5B68" w14:paraId="756D81F8" w14:textId="77777777">
        <w:tblPrEx>
          <w:tblCellMar>
            <w:top w:w="0" w:type="dxa"/>
            <w:bottom w:w="0" w:type="dxa"/>
          </w:tblCellMar>
        </w:tblPrEx>
        <w:tc>
          <w:tcPr>
            <w:tcW w:w="3900" w:type="dxa"/>
            <w:shd w:val="clear" w:color="auto" w:fill="E8EEF2"/>
            <w:tcMar>
              <w:top w:w="80" w:type="dxa"/>
              <w:left w:w="120" w:type="dxa"/>
              <w:bottom w:w="80" w:type="dxa"/>
              <w:right w:w="120" w:type="dxa"/>
            </w:tcMar>
          </w:tcPr>
          <w:p w14:paraId="441E7A05" w14:textId="77777777" w:rsidR="003B5B68" w:rsidRDefault="00000000">
            <w:pPr>
              <w:spacing w:line="260" w:lineRule="auto"/>
            </w:pPr>
            <w:r>
              <w:rPr>
                <w:b/>
                <w:bCs/>
                <w:sz w:val="20"/>
                <w:szCs w:val="20"/>
              </w:rPr>
              <w:t>Objetivo</w:t>
            </w:r>
          </w:p>
        </w:tc>
        <w:tc>
          <w:tcPr>
            <w:tcW w:w="5126" w:type="dxa"/>
            <w:shd w:val="clear" w:color="auto" w:fill="E8EEF2"/>
            <w:tcMar>
              <w:top w:w="80" w:type="dxa"/>
              <w:left w:w="120" w:type="dxa"/>
              <w:bottom w:w="80" w:type="dxa"/>
              <w:right w:w="120" w:type="dxa"/>
            </w:tcMar>
          </w:tcPr>
          <w:p w14:paraId="603BE92E" w14:textId="77777777" w:rsidR="003B5B68" w:rsidRDefault="00000000">
            <w:pPr>
              <w:spacing w:line="260" w:lineRule="auto"/>
            </w:pPr>
            <w:r>
              <w:rPr>
                <w:b/>
                <w:bCs/>
                <w:sz w:val="20"/>
                <w:szCs w:val="20"/>
              </w:rPr>
              <w:t>Cómo lo cumple el sitio</w:t>
            </w:r>
          </w:p>
        </w:tc>
      </w:tr>
      <w:tr w:rsidR="003B5B68" w14:paraId="7B5487AD" w14:textId="77777777">
        <w:tblPrEx>
          <w:tblCellMar>
            <w:top w:w="0" w:type="dxa"/>
            <w:bottom w:w="0" w:type="dxa"/>
          </w:tblCellMar>
        </w:tblPrEx>
        <w:tc>
          <w:tcPr>
            <w:tcW w:w="3900" w:type="dxa"/>
            <w:tcMar>
              <w:top w:w="80" w:type="dxa"/>
              <w:left w:w="120" w:type="dxa"/>
              <w:bottom w:w="80" w:type="dxa"/>
              <w:right w:w="120" w:type="dxa"/>
            </w:tcMar>
          </w:tcPr>
          <w:p w14:paraId="051FF564" w14:textId="77777777" w:rsidR="003B5B68" w:rsidRDefault="00000000">
            <w:pPr>
              <w:spacing w:line="260" w:lineRule="auto"/>
            </w:pPr>
            <w:r>
              <w:rPr>
                <w:sz w:val="20"/>
                <w:szCs w:val="20"/>
              </w:rPr>
              <w:t>Saber si un asistente de IA lee un precio publicado como imagen</w:t>
            </w:r>
          </w:p>
        </w:tc>
        <w:tc>
          <w:tcPr>
            <w:tcW w:w="5126" w:type="dxa"/>
            <w:tcMar>
              <w:top w:w="80" w:type="dxa"/>
              <w:left w:w="120" w:type="dxa"/>
              <w:bottom w:w="80" w:type="dxa"/>
              <w:right w:w="120" w:type="dxa"/>
            </w:tcMar>
          </w:tcPr>
          <w:p w14:paraId="3615BF31" w14:textId="77777777" w:rsidR="003B5B68" w:rsidRDefault="00000000">
            <w:pPr>
              <w:spacing w:line="260" w:lineRule="auto"/>
            </w:pPr>
            <w:r>
              <w:rPr>
                <w:sz w:val="20"/>
                <w:szCs w:val="20"/>
              </w:rPr>
              <w:t>Cinco páginas describen el mismo plan al mismo precio y varían únicamente la técnica con la que ese precio se publica.</w:t>
            </w:r>
          </w:p>
        </w:tc>
      </w:tr>
      <w:tr w:rsidR="003B5B68" w14:paraId="4B90EFAB" w14:textId="77777777">
        <w:tblPrEx>
          <w:tblCellMar>
            <w:top w:w="0" w:type="dxa"/>
            <w:bottom w:w="0" w:type="dxa"/>
          </w:tblCellMar>
        </w:tblPrEx>
        <w:tc>
          <w:tcPr>
            <w:tcW w:w="3900" w:type="dxa"/>
            <w:tcMar>
              <w:top w:w="80" w:type="dxa"/>
              <w:left w:w="120" w:type="dxa"/>
              <w:bottom w:w="80" w:type="dxa"/>
              <w:right w:w="120" w:type="dxa"/>
            </w:tcMar>
          </w:tcPr>
          <w:p w14:paraId="74E5DF9F" w14:textId="77777777" w:rsidR="003B5B68" w:rsidRDefault="00000000">
            <w:pPr>
              <w:spacing w:line="260" w:lineRule="auto"/>
            </w:pPr>
            <w:r>
              <w:rPr>
                <w:sz w:val="20"/>
                <w:szCs w:val="20"/>
              </w:rPr>
              <w:t>Medir cuánto tarda cada motor en dejar de repetir un dato ya eliminado</w:t>
            </w:r>
          </w:p>
        </w:tc>
        <w:tc>
          <w:tcPr>
            <w:tcW w:w="5126" w:type="dxa"/>
            <w:tcMar>
              <w:top w:w="80" w:type="dxa"/>
              <w:left w:w="120" w:type="dxa"/>
              <w:bottom w:w="80" w:type="dxa"/>
              <w:right w:w="120" w:type="dxa"/>
            </w:tcMar>
          </w:tcPr>
          <w:p w14:paraId="31C0C6A1" w14:textId="77777777" w:rsidR="003B5B68" w:rsidRDefault="00000000">
            <w:pPr>
              <w:spacing w:line="260" w:lineRule="auto"/>
            </w:pPr>
            <w:r>
              <w:rPr>
                <w:sz w:val="20"/>
                <w:szCs w:val="20"/>
              </w:rPr>
              <w:t>Una página publica datos de contacto ficticios como línea de base. Al retirarlos se registra la fecha exacta y se mide desde ahí.</w:t>
            </w:r>
          </w:p>
        </w:tc>
      </w:tr>
      <w:tr w:rsidR="003B5B68" w14:paraId="35F6191D" w14:textId="77777777">
        <w:tblPrEx>
          <w:tblCellMar>
            <w:top w:w="0" w:type="dxa"/>
            <w:bottom w:w="0" w:type="dxa"/>
          </w:tblCellMar>
        </w:tblPrEx>
        <w:tc>
          <w:tcPr>
            <w:tcW w:w="3900" w:type="dxa"/>
            <w:tcMar>
              <w:top w:w="80" w:type="dxa"/>
              <w:left w:w="120" w:type="dxa"/>
              <w:bottom w:w="80" w:type="dxa"/>
              <w:right w:w="120" w:type="dxa"/>
            </w:tcMar>
          </w:tcPr>
          <w:p w14:paraId="12476384" w14:textId="77777777" w:rsidR="003B5B68" w:rsidRDefault="00000000">
            <w:pPr>
              <w:spacing w:line="260" w:lineRule="auto"/>
            </w:pPr>
            <w:r>
              <w:rPr>
                <w:sz w:val="20"/>
                <w:szCs w:val="20"/>
              </w:rPr>
              <w:t>Identificar qué mecanismo de descubrimiento sigue cada herramienta</w:t>
            </w:r>
          </w:p>
        </w:tc>
        <w:tc>
          <w:tcPr>
            <w:tcW w:w="5126" w:type="dxa"/>
            <w:tcMar>
              <w:top w:w="80" w:type="dxa"/>
              <w:left w:w="120" w:type="dxa"/>
              <w:bottom w:w="80" w:type="dxa"/>
              <w:right w:w="120" w:type="dxa"/>
            </w:tcMar>
          </w:tcPr>
          <w:p w14:paraId="57C1841C" w14:textId="77777777" w:rsidR="003B5B68" w:rsidRDefault="00000000">
            <w:pPr>
              <w:spacing w:line="260" w:lineRule="auto"/>
            </w:pPr>
            <w:r>
              <w:rPr>
                <w:sz w:val="20"/>
                <w:szCs w:val="20"/>
              </w:rPr>
              <w:t xml:space="preserve">Tres páginas exponen su versión Markdown por una sola vía cada una: llms.txt, etiqueta link </w:t>
            </w:r>
            <w:proofErr w:type="spellStart"/>
            <w:r>
              <w:rPr>
                <w:sz w:val="20"/>
                <w:szCs w:val="20"/>
              </w:rPr>
              <w:t>rel</w:t>
            </w:r>
            <w:proofErr w:type="spellEnd"/>
            <w:r>
              <w:rPr>
                <w:sz w:val="20"/>
                <w:szCs w:val="20"/>
              </w:rPr>
              <w:t>=</w:t>
            </w:r>
            <w:proofErr w:type="spellStart"/>
            <w:r>
              <w:rPr>
                <w:sz w:val="20"/>
                <w:szCs w:val="20"/>
              </w:rPr>
              <w:t>alternate</w:t>
            </w:r>
            <w:proofErr w:type="spellEnd"/>
            <w:r>
              <w:rPr>
                <w:sz w:val="20"/>
                <w:szCs w:val="20"/>
              </w:rPr>
              <w:t>, o enlace visible.</w:t>
            </w:r>
          </w:p>
        </w:tc>
      </w:tr>
      <w:tr w:rsidR="003B5B68" w14:paraId="0B538797" w14:textId="77777777">
        <w:tblPrEx>
          <w:tblCellMar>
            <w:top w:w="0" w:type="dxa"/>
            <w:bottom w:w="0" w:type="dxa"/>
          </w:tblCellMar>
        </w:tblPrEx>
        <w:tc>
          <w:tcPr>
            <w:tcW w:w="3900" w:type="dxa"/>
            <w:tcMar>
              <w:top w:w="80" w:type="dxa"/>
              <w:left w:w="120" w:type="dxa"/>
              <w:bottom w:w="80" w:type="dxa"/>
              <w:right w:w="120" w:type="dxa"/>
            </w:tcMar>
          </w:tcPr>
          <w:p w14:paraId="3D2E3970" w14:textId="77777777" w:rsidR="003B5B68" w:rsidRDefault="00000000">
            <w:pPr>
              <w:spacing w:line="260" w:lineRule="auto"/>
            </w:pPr>
            <w:r>
              <w:rPr>
                <w:sz w:val="20"/>
                <w:szCs w:val="20"/>
              </w:rPr>
              <w:t>Asegurar que lo medido sea la técnica de publicación y no el texto</w:t>
            </w:r>
          </w:p>
        </w:tc>
        <w:tc>
          <w:tcPr>
            <w:tcW w:w="5126" w:type="dxa"/>
            <w:tcMar>
              <w:top w:w="80" w:type="dxa"/>
              <w:left w:w="120" w:type="dxa"/>
              <w:bottom w:w="80" w:type="dxa"/>
              <w:right w:w="120" w:type="dxa"/>
            </w:tcMar>
          </w:tcPr>
          <w:p w14:paraId="315E579A" w14:textId="77777777" w:rsidR="003B5B68" w:rsidRDefault="00000000">
            <w:pPr>
              <w:spacing w:line="260" w:lineRule="auto"/>
            </w:pPr>
            <w:r>
              <w:rPr>
                <w:sz w:val="20"/>
                <w:szCs w:val="20"/>
              </w:rPr>
              <w:t>Las páginas que se comparan entre sí se generan desde una fuente de contenido única, de modo que su texto es idéntico carácter por carácter.</w:t>
            </w:r>
          </w:p>
        </w:tc>
      </w:tr>
      <w:tr w:rsidR="003B5B68" w14:paraId="4691EC48" w14:textId="77777777">
        <w:tblPrEx>
          <w:tblCellMar>
            <w:top w:w="0" w:type="dxa"/>
            <w:bottom w:w="0" w:type="dxa"/>
          </w:tblCellMar>
        </w:tblPrEx>
        <w:tc>
          <w:tcPr>
            <w:tcW w:w="3900" w:type="dxa"/>
            <w:tcMar>
              <w:top w:w="80" w:type="dxa"/>
              <w:left w:w="120" w:type="dxa"/>
              <w:bottom w:w="80" w:type="dxa"/>
              <w:right w:w="120" w:type="dxa"/>
            </w:tcMar>
          </w:tcPr>
          <w:p w14:paraId="1E855AC3" w14:textId="77777777" w:rsidR="003B5B68" w:rsidRDefault="00000000">
            <w:pPr>
              <w:spacing w:line="260" w:lineRule="auto"/>
            </w:pPr>
            <w:r>
              <w:rPr>
                <w:sz w:val="20"/>
                <w:szCs w:val="20"/>
              </w:rPr>
              <w:t>Saber qué archivo leyó realmente una herramienta, y no solo qué respondió</w:t>
            </w:r>
          </w:p>
        </w:tc>
        <w:tc>
          <w:tcPr>
            <w:tcW w:w="5126" w:type="dxa"/>
            <w:tcMar>
              <w:top w:w="80" w:type="dxa"/>
              <w:left w:w="120" w:type="dxa"/>
              <w:bottom w:w="80" w:type="dxa"/>
              <w:right w:w="120" w:type="dxa"/>
            </w:tcMar>
          </w:tcPr>
          <w:p w14:paraId="7CF7B970" w14:textId="77777777" w:rsidR="003B5B68" w:rsidRDefault="00000000">
            <w:pPr>
              <w:spacing w:line="260" w:lineRule="auto"/>
            </w:pPr>
            <w:r>
              <w:rPr>
                <w:sz w:val="20"/>
                <w:szCs w:val="20"/>
              </w:rPr>
              <w:t>Cada página lleva un código de referencia propio y visible, distinto además entre su versión HTML y su versión Markdown.</w:t>
            </w:r>
          </w:p>
        </w:tc>
      </w:tr>
      <w:tr w:rsidR="003B5B68" w14:paraId="313FB168" w14:textId="77777777">
        <w:tblPrEx>
          <w:tblCellMar>
            <w:top w:w="0" w:type="dxa"/>
            <w:bottom w:w="0" w:type="dxa"/>
          </w:tblCellMar>
        </w:tblPrEx>
        <w:tc>
          <w:tcPr>
            <w:tcW w:w="3900" w:type="dxa"/>
            <w:tcMar>
              <w:top w:w="80" w:type="dxa"/>
              <w:left w:w="120" w:type="dxa"/>
              <w:bottom w:w="80" w:type="dxa"/>
              <w:right w:w="120" w:type="dxa"/>
            </w:tcMar>
          </w:tcPr>
          <w:p w14:paraId="672263E4" w14:textId="77777777" w:rsidR="003B5B68" w:rsidRDefault="00000000">
            <w:pPr>
              <w:spacing w:line="260" w:lineRule="auto"/>
            </w:pPr>
            <w:r>
              <w:rPr>
                <w:sz w:val="20"/>
                <w:szCs w:val="20"/>
              </w:rPr>
              <w:t>Evitar que el resultado dependa de la ejecución de JavaScript</w:t>
            </w:r>
          </w:p>
        </w:tc>
        <w:tc>
          <w:tcPr>
            <w:tcW w:w="5126" w:type="dxa"/>
            <w:tcMar>
              <w:top w:w="80" w:type="dxa"/>
              <w:left w:w="120" w:type="dxa"/>
              <w:bottom w:w="80" w:type="dxa"/>
              <w:right w:w="120" w:type="dxa"/>
            </w:tcMar>
          </w:tcPr>
          <w:p w14:paraId="2D5F0496" w14:textId="77777777" w:rsidR="003B5B68" w:rsidRDefault="00000000">
            <w:pPr>
              <w:spacing w:line="260" w:lineRule="auto"/>
            </w:pPr>
            <w:r>
              <w:rPr>
                <w:sz w:val="20"/>
                <w:szCs w:val="20"/>
              </w:rPr>
              <w:t>Todo el contenido viaja en el HTML de la primera respuesta del servidor. El sitio no tiene ningún script ejecutable.</w:t>
            </w:r>
          </w:p>
        </w:tc>
      </w:tr>
      <w:tr w:rsidR="003B5B68" w14:paraId="49C5AF4A" w14:textId="77777777">
        <w:tblPrEx>
          <w:tblCellMar>
            <w:top w:w="0" w:type="dxa"/>
            <w:bottom w:w="0" w:type="dxa"/>
          </w:tblCellMar>
        </w:tblPrEx>
        <w:tc>
          <w:tcPr>
            <w:tcW w:w="3900" w:type="dxa"/>
            <w:tcMar>
              <w:top w:w="80" w:type="dxa"/>
              <w:left w:w="120" w:type="dxa"/>
              <w:bottom w:w="80" w:type="dxa"/>
              <w:right w:w="120" w:type="dxa"/>
            </w:tcMar>
          </w:tcPr>
          <w:p w14:paraId="73859E1F" w14:textId="77777777" w:rsidR="003B5B68" w:rsidRDefault="00000000">
            <w:pPr>
              <w:spacing w:line="260" w:lineRule="auto"/>
            </w:pPr>
            <w:r>
              <w:rPr>
                <w:sz w:val="20"/>
                <w:szCs w:val="20"/>
              </w:rPr>
              <w:t>Que ningún obstáculo técnico distorsione la medición</w:t>
            </w:r>
          </w:p>
        </w:tc>
        <w:tc>
          <w:tcPr>
            <w:tcW w:w="5126" w:type="dxa"/>
            <w:tcMar>
              <w:top w:w="80" w:type="dxa"/>
              <w:left w:w="120" w:type="dxa"/>
              <w:bottom w:w="80" w:type="dxa"/>
              <w:right w:w="120" w:type="dxa"/>
            </w:tcMar>
          </w:tcPr>
          <w:p w14:paraId="68100611" w14:textId="77777777" w:rsidR="003B5B68" w:rsidRDefault="00000000">
            <w:pPr>
              <w:spacing w:line="260" w:lineRule="auto"/>
            </w:pPr>
            <w:r>
              <w:rPr>
                <w:sz w:val="20"/>
                <w:szCs w:val="20"/>
              </w:rPr>
              <w:t>Sin banner de cookies, sin muro de consentimiento, sin analítica. El robots.txt autoriza de forma explícita a cada rastreador.</w:t>
            </w:r>
          </w:p>
        </w:tc>
      </w:tr>
    </w:tbl>
    <w:p w14:paraId="3FE2800D" w14:textId="77777777" w:rsidR="003B5B68" w:rsidRDefault="00000000">
      <w:pPr>
        <w:pStyle w:val="Ttulo1"/>
        <w:spacing w:before="360" w:after="180"/>
      </w:pPr>
      <w:r>
        <w:rPr>
          <w:b/>
          <w:bCs/>
          <w:color w:val="10496B"/>
          <w:sz w:val="28"/>
          <w:szCs w:val="28"/>
        </w:rPr>
        <w:t>4. Experimentos implementados</w:t>
      </w:r>
    </w:p>
    <w:p w14:paraId="6F574837" w14:textId="77777777" w:rsidR="003B5B68" w:rsidRDefault="00000000">
      <w:pPr>
        <w:spacing w:after="160" w:line="276" w:lineRule="auto"/>
      </w:pPr>
      <w:r>
        <w:t>El sitio está organizado en experimentos independientes. Cada uno vive en su propia ruta, no interfiere con los demás, y se pueden agregar experimentos nuevos sin rehacer nada de lo existente.</w:t>
      </w:r>
    </w:p>
    <w:tbl>
      <w:tblPr>
        <w:tblW w:w="9026" w:type="dxa"/>
        <w:tblBorders>
          <w:top w:val="single" w:sz="4" w:space="0" w:color="BFCBD4"/>
          <w:left w:val="single" w:sz="4" w:space="0" w:color="BFCBD4"/>
          <w:bottom w:val="single" w:sz="4" w:space="0" w:color="BFCBD4"/>
          <w:right w:val="single" w:sz="4" w:space="0" w:color="BFCBD4"/>
          <w:insideH w:val="single" w:sz="4" w:space="0" w:color="BFCBD4"/>
          <w:insideV w:val="single" w:sz="4" w:space="0" w:color="BFCBD4"/>
        </w:tblBorders>
        <w:tblCellMar>
          <w:left w:w="10" w:type="dxa"/>
          <w:right w:w="10" w:type="dxa"/>
        </w:tblCellMar>
        <w:tblLook w:val="04A0" w:firstRow="1" w:lastRow="0" w:firstColumn="1" w:lastColumn="0" w:noHBand="0" w:noVBand="1"/>
      </w:tblPr>
      <w:tblGrid>
        <w:gridCol w:w="2500"/>
        <w:gridCol w:w="2300"/>
        <w:gridCol w:w="4226"/>
      </w:tblGrid>
      <w:tr w:rsidR="003B5B68" w14:paraId="7FF70BDC" w14:textId="77777777">
        <w:tblPrEx>
          <w:tblCellMar>
            <w:top w:w="0" w:type="dxa"/>
            <w:bottom w:w="0" w:type="dxa"/>
          </w:tblCellMar>
        </w:tblPrEx>
        <w:tc>
          <w:tcPr>
            <w:tcW w:w="2500" w:type="dxa"/>
            <w:shd w:val="clear" w:color="auto" w:fill="E8EEF2"/>
            <w:tcMar>
              <w:top w:w="80" w:type="dxa"/>
              <w:left w:w="120" w:type="dxa"/>
              <w:bottom w:w="80" w:type="dxa"/>
              <w:right w:w="120" w:type="dxa"/>
            </w:tcMar>
          </w:tcPr>
          <w:p w14:paraId="027A497D" w14:textId="77777777" w:rsidR="003B5B68" w:rsidRDefault="00000000">
            <w:pPr>
              <w:spacing w:line="260" w:lineRule="auto"/>
            </w:pPr>
            <w:r>
              <w:rPr>
                <w:b/>
                <w:bCs/>
                <w:sz w:val="20"/>
                <w:szCs w:val="20"/>
              </w:rPr>
              <w:t>Experimento</w:t>
            </w:r>
          </w:p>
        </w:tc>
        <w:tc>
          <w:tcPr>
            <w:tcW w:w="2300" w:type="dxa"/>
            <w:shd w:val="clear" w:color="auto" w:fill="E8EEF2"/>
            <w:tcMar>
              <w:top w:w="80" w:type="dxa"/>
              <w:left w:w="120" w:type="dxa"/>
              <w:bottom w:w="80" w:type="dxa"/>
              <w:right w:w="120" w:type="dxa"/>
            </w:tcMar>
          </w:tcPr>
          <w:p w14:paraId="2861FC48" w14:textId="77777777" w:rsidR="003B5B68" w:rsidRDefault="00000000">
            <w:pPr>
              <w:spacing w:line="260" w:lineRule="auto"/>
            </w:pPr>
            <w:r>
              <w:rPr>
                <w:b/>
                <w:bCs/>
                <w:sz w:val="20"/>
                <w:szCs w:val="20"/>
              </w:rPr>
              <w:t>Ruta</w:t>
            </w:r>
          </w:p>
        </w:tc>
        <w:tc>
          <w:tcPr>
            <w:tcW w:w="4226" w:type="dxa"/>
            <w:shd w:val="clear" w:color="auto" w:fill="E8EEF2"/>
            <w:tcMar>
              <w:top w:w="80" w:type="dxa"/>
              <w:left w:w="120" w:type="dxa"/>
              <w:bottom w:w="80" w:type="dxa"/>
              <w:right w:w="120" w:type="dxa"/>
            </w:tcMar>
          </w:tcPr>
          <w:p w14:paraId="52180EA7" w14:textId="77777777" w:rsidR="003B5B68" w:rsidRDefault="00000000">
            <w:pPr>
              <w:spacing w:line="260" w:lineRule="auto"/>
            </w:pPr>
            <w:r>
              <w:rPr>
                <w:b/>
                <w:bCs/>
                <w:sz w:val="20"/>
                <w:szCs w:val="20"/>
              </w:rPr>
              <w:t>Qué mide</w:t>
            </w:r>
          </w:p>
        </w:tc>
      </w:tr>
      <w:tr w:rsidR="003B5B68" w14:paraId="06B80AE4" w14:textId="77777777">
        <w:tblPrEx>
          <w:tblCellMar>
            <w:top w:w="0" w:type="dxa"/>
            <w:bottom w:w="0" w:type="dxa"/>
          </w:tblCellMar>
        </w:tblPrEx>
        <w:tc>
          <w:tcPr>
            <w:tcW w:w="2500" w:type="dxa"/>
            <w:tcMar>
              <w:top w:w="80" w:type="dxa"/>
              <w:left w:w="120" w:type="dxa"/>
              <w:bottom w:w="80" w:type="dxa"/>
              <w:right w:w="120" w:type="dxa"/>
            </w:tcMar>
          </w:tcPr>
          <w:p w14:paraId="438EE60A" w14:textId="77777777" w:rsidR="003B5B68" w:rsidRDefault="00000000">
            <w:pPr>
              <w:spacing w:line="260" w:lineRule="auto"/>
            </w:pPr>
            <w:r>
              <w:rPr>
                <w:b/>
                <w:bCs/>
                <w:sz w:val="20"/>
                <w:szCs w:val="20"/>
              </w:rPr>
              <w:t>Formato de presentación del precio</w:t>
            </w:r>
          </w:p>
        </w:tc>
        <w:tc>
          <w:tcPr>
            <w:tcW w:w="2300" w:type="dxa"/>
            <w:tcMar>
              <w:top w:w="80" w:type="dxa"/>
              <w:left w:w="120" w:type="dxa"/>
              <w:bottom w:w="80" w:type="dxa"/>
              <w:right w:w="120" w:type="dxa"/>
            </w:tcMar>
          </w:tcPr>
          <w:p w14:paraId="5C1BF5DB" w14:textId="77777777" w:rsidR="003B5B68" w:rsidRDefault="00000000">
            <w:pPr>
              <w:spacing w:line="260" w:lineRule="auto"/>
            </w:pPr>
            <w:r>
              <w:rPr>
                <w:sz w:val="20"/>
                <w:szCs w:val="20"/>
              </w:rPr>
              <w:t>/</w:t>
            </w:r>
            <w:proofErr w:type="spellStart"/>
            <w:r>
              <w:rPr>
                <w:sz w:val="20"/>
                <w:szCs w:val="20"/>
              </w:rPr>
              <w:t>exp</w:t>
            </w:r>
            <w:proofErr w:type="spellEnd"/>
            <w:r>
              <w:rPr>
                <w:sz w:val="20"/>
                <w:szCs w:val="20"/>
              </w:rPr>
              <w:t>-formato-precio/</w:t>
            </w:r>
          </w:p>
        </w:tc>
        <w:tc>
          <w:tcPr>
            <w:tcW w:w="4226" w:type="dxa"/>
            <w:tcMar>
              <w:top w:w="80" w:type="dxa"/>
              <w:left w:w="120" w:type="dxa"/>
              <w:bottom w:w="80" w:type="dxa"/>
              <w:right w:w="120" w:type="dxa"/>
            </w:tcMar>
          </w:tcPr>
          <w:p w14:paraId="37B3C5CD" w14:textId="77777777" w:rsidR="003B5B68" w:rsidRDefault="00000000">
            <w:pPr>
              <w:spacing w:line="260" w:lineRule="auto"/>
            </w:pPr>
            <w:r>
              <w:rPr>
                <w:sz w:val="20"/>
                <w:szCs w:val="20"/>
              </w:rPr>
              <w:t>Si el precio se extrae cuando está solo en una imagen, en un texto alternativo, en texto plano, en una tabla o en datos estructurados.</w:t>
            </w:r>
          </w:p>
        </w:tc>
      </w:tr>
      <w:tr w:rsidR="003B5B68" w14:paraId="540C10B8" w14:textId="77777777">
        <w:tblPrEx>
          <w:tblCellMar>
            <w:top w:w="0" w:type="dxa"/>
            <w:bottom w:w="0" w:type="dxa"/>
          </w:tblCellMar>
        </w:tblPrEx>
        <w:tc>
          <w:tcPr>
            <w:tcW w:w="2500" w:type="dxa"/>
            <w:tcMar>
              <w:top w:w="80" w:type="dxa"/>
              <w:left w:w="120" w:type="dxa"/>
              <w:bottom w:w="80" w:type="dxa"/>
              <w:right w:w="120" w:type="dxa"/>
            </w:tcMar>
          </w:tcPr>
          <w:p w14:paraId="5D866FE5" w14:textId="77777777" w:rsidR="003B5B68" w:rsidRDefault="00000000">
            <w:pPr>
              <w:spacing w:line="260" w:lineRule="auto"/>
            </w:pPr>
            <w:r>
              <w:rPr>
                <w:b/>
                <w:bCs/>
                <w:sz w:val="20"/>
                <w:szCs w:val="20"/>
              </w:rPr>
              <w:t>Persistencia de un dato eliminado</w:t>
            </w:r>
          </w:p>
        </w:tc>
        <w:tc>
          <w:tcPr>
            <w:tcW w:w="2300" w:type="dxa"/>
            <w:tcMar>
              <w:top w:w="80" w:type="dxa"/>
              <w:left w:w="120" w:type="dxa"/>
              <w:bottom w:w="80" w:type="dxa"/>
              <w:right w:w="120" w:type="dxa"/>
            </w:tcMar>
          </w:tcPr>
          <w:p w14:paraId="097F7E55" w14:textId="77777777" w:rsidR="003B5B68" w:rsidRDefault="00000000">
            <w:pPr>
              <w:spacing w:line="260" w:lineRule="auto"/>
            </w:pPr>
            <w:r>
              <w:rPr>
                <w:sz w:val="20"/>
                <w:szCs w:val="20"/>
              </w:rPr>
              <w:t>/</w:t>
            </w:r>
            <w:proofErr w:type="spellStart"/>
            <w:r>
              <w:rPr>
                <w:sz w:val="20"/>
                <w:szCs w:val="20"/>
              </w:rPr>
              <w:t>exp</w:t>
            </w:r>
            <w:proofErr w:type="spellEnd"/>
            <w:r>
              <w:rPr>
                <w:sz w:val="20"/>
                <w:szCs w:val="20"/>
              </w:rPr>
              <w:t>-memoria-</w:t>
            </w:r>
            <w:proofErr w:type="spellStart"/>
            <w:r>
              <w:rPr>
                <w:sz w:val="20"/>
                <w:szCs w:val="20"/>
              </w:rPr>
              <w:t>direccion</w:t>
            </w:r>
            <w:proofErr w:type="spellEnd"/>
            <w:r>
              <w:rPr>
                <w:sz w:val="20"/>
                <w:szCs w:val="20"/>
              </w:rPr>
              <w:t>/</w:t>
            </w:r>
          </w:p>
        </w:tc>
        <w:tc>
          <w:tcPr>
            <w:tcW w:w="4226" w:type="dxa"/>
            <w:tcMar>
              <w:top w:w="80" w:type="dxa"/>
              <w:left w:w="120" w:type="dxa"/>
              <w:bottom w:w="80" w:type="dxa"/>
              <w:right w:w="120" w:type="dxa"/>
            </w:tcMar>
          </w:tcPr>
          <w:p w14:paraId="7B1E4A0F" w14:textId="77777777" w:rsidR="003B5B68" w:rsidRDefault="00000000">
            <w:pPr>
              <w:spacing w:line="260" w:lineRule="auto"/>
            </w:pPr>
            <w:r>
              <w:rPr>
                <w:sz w:val="20"/>
                <w:szCs w:val="20"/>
              </w:rPr>
              <w:t>Cuántos días sigue repitiendo cada motor una dirección y un teléfono después de que se retiraron del sitio.</w:t>
            </w:r>
          </w:p>
        </w:tc>
      </w:tr>
      <w:tr w:rsidR="003B5B68" w14:paraId="797427D8" w14:textId="77777777">
        <w:tblPrEx>
          <w:tblCellMar>
            <w:top w:w="0" w:type="dxa"/>
            <w:bottom w:w="0" w:type="dxa"/>
          </w:tblCellMar>
        </w:tblPrEx>
        <w:tc>
          <w:tcPr>
            <w:tcW w:w="2500" w:type="dxa"/>
            <w:tcMar>
              <w:top w:w="80" w:type="dxa"/>
              <w:left w:w="120" w:type="dxa"/>
              <w:bottom w:w="80" w:type="dxa"/>
              <w:right w:w="120" w:type="dxa"/>
            </w:tcMar>
          </w:tcPr>
          <w:p w14:paraId="6DEA32A4" w14:textId="77777777" w:rsidR="003B5B68" w:rsidRDefault="00000000">
            <w:pPr>
              <w:spacing w:line="260" w:lineRule="auto"/>
            </w:pPr>
            <w:r>
              <w:rPr>
                <w:b/>
                <w:bCs/>
                <w:sz w:val="20"/>
                <w:szCs w:val="20"/>
              </w:rPr>
              <w:t>Mecanismos de descubrimiento del Markdown</w:t>
            </w:r>
          </w:p>
        </w:tc>
        <w:tc>
          <w:tcPr>
            <w:tcW w:w="2300" w:type="dxa"/>
            <w:tcMar>
              <w:top w:w="80" w:type="dxa"/>
              <w:left w:w="120" w:type="dxa"/>
              <w:bottom w:w="80" w:type="dxa"/>
              <w:right w:w="120" w:type="dxa"/>
            </w:tcMar>
          </w:tcPr>
          <w:p w14:paraId="4CA5A893" w14:textId="77777777" w:rsidR="003B5B68" w:rsidRDefault="00000000">
            <w:pPr>
              <w:spacing w:line="260" w:lineRule="auto"/>
            </w:pPr>
            <w:r>
              <w:rPr>
                <w:sz w:val="20"/>
                <w:szCs w:val="20"/>
              </w:rPr>
              <w:t>/</w:t>
            </w:r>
            <w:proofErr w:type="spellStart"/>
            <w:r>
              <w:rPr>
                <w:sz w:val="20"/>
                <w:szCs w:val="20"/>
              </w:rPr>
              <w:t>exp</w:t>
            </w:r>
            <w:proofErr w:type="spellEnd"/>
            <w:r>
              <w:rPr>
                <w:sz w:val="20"/>
                <w:szCs w:val="20"/>
              </w:rPr>
              <w:t>-</w:t>
            </w:r>
            <w:proofErr w:type="spellStart"/>
            <w:r>
              <w:rPr>
                <w:sz w:val="20"/>
                <w:szCs w:val="20"/>
              </w:rPr>
              <w:t>md</w:t>
            </w:r>
            <w:proofErr w:type="spellEnd"/>
            <w:r>
              <w:rPr>
                <w:sz w:val="20"/>
                <w:szCs w:val="20"/>
              </w:rPr>
              <w:t>-dual/</w:t>
            </w:r>
          </w:p>
        </w:tc>
        <w:tc>
          <w:tcPr>
            <w:tcW w:w="4226" w:type="dxa"/>
            <w:tcMar>
              <w:top w:w="80" w:type="dxa"/>
              <w:left w:w="120" w:type="dxa"/>
              <w:bottom w:w="80" w:type="dxa"/>
              <w:right w:w="120" w:type="dxa"/>
            </w:tcMar>
          </w:tcPr>
          <w:p w14:paraId="0A40F7EE" w14:textId="77777777" w:rsidR="003B5B68" w:rsidRDefault="00000000">
            <w:pPr>
              <w:spacing w:line="260" w:lineRule="auto"/>
            </w:pPr>
            <w:r>
              <w:rPr>
                <w:sz w:val="20"/>
                <w:szCs w:val="20"/>
              </w:rPr>
              <w:t>Cuál de las tres vías de descubrimiento de una versión Markdown sigue efectivamente cada herramienta.</w:t>
            </w:r>
          </w:p>
        </w:tc>
      </w:tr>
    </w:tbl>
    <w:p w14:paraId="7829871F" w14:textId="77777777" w:rsidR="003B5B68" w:rsidRDefault="00000000">
      <w:pPr>
        <w:spacing w:after="160" w:line="276" w:lineRule="auto"/>
      </w:pPr>
      <w:r>
        <w:lastRenderedPageBreak/>
        <w:t>Además de los experimentos, el sitio publica contenido institucional de control —una presentación de la marca y un texto de bases y condiciones con cláusulas concretas y verificables— que sirve como piso de comparación: si un asistente falla incluso ahí, el problema no está en la técnica de publicación.</w:t>
      </w:r>
    </w:p>
    <w:p w14:paraId="6C31A1A0" w14:textId="77777777" w:rsidR="003B5B68" w:rsidRDefault="00000000">
      <w:pPr>
        <w:pStyle w:val="Ttulo1"/>
        <w:spacing w:before="360" w:after="180"/>
      </w:pPr>
      <w:r>
        <w:rPr>
          <w:b/>
          <w:bCs/>
          <w:color w:val="10496B"/>
          <w:sz w:val="28"/>
          <w:szCs w:val="28"/>
        </w:rPr>
        <w:t>5. Cómo está construido</w:t>
      </w:r>
    </w:p>
    <w:p w14:paraId="47127095" w14:textId="77777777" w:rsidR="003B5B68" w:rsidRDefault="00000000">
      <w:pPr>
        <w:pStyle w:val="Prrafodelista"/>
        <w:numPr>
          <w:ilvl w:val="0"/>
          <w:numId w:val="2"/>
        </w:numPr>
        <w:spacing w:after="90" w:line="276" w:lineRule="auto"/>
      </w:pPr>
      <w:r>
        <w:t xml:space="preserve">Sitio estático: HTML y Markdown. No hay base de datos, ni </w:t>
      </w:r>
      <w:proofErr w:type="spellStart"/>
      <w:r>
        <w:t>framework</w:t>
      </w:r>
      <w:proofErr w:type="spellEnd"/>
      <w:r>
        <w:t>, ni proceso de compilación en el servidor.</w:t>
      </w:r>
    </w:p>
    <w:p w14:paraId="2975EEE7" w14:textId="77777777" w:rsidR="003B5B68" w:rsidRDefault="00000000">
      <w:pPr>
        <w:pStyle w:val="Prrafodelista"/>
        <w:numPr>
          <w:ilvl w:val="0"/>
          <w:numId w:val="2"/>
        </w:numPr>
        <w:spacing w:after="90" w:line="276" w:lineRule="auto"/>
      </w:pPr>
      <w:r>
        <w:t>Todo el contenido viaja en el HTML de la primera respuesta del servidor. Ninguna página necesita ejecutar JavaScript del cliente para mostrar lo que dice.</w:t>
      </w:r>
    </w:p>
    <w:p w14:paraId="2C5AE78A" w14:textId="77777777" w:rsidR="003B5B68" w:rsidRDefault="00000000">
      <w:pPr>
        <w:pStyle w:val="Prrafodelista"/>
        <w:numPr>
          <w:ilvl w:val="0"/>
          <w:numId w:val="2"/>
        </w:numPr>
        <w:spacing w:after="90" w:line="276" w:lineRule="auto"/>
      </w:pPr>
      <w:r>
        <w:t>Las páginas que se comparan entre sí se generan desde una fuente de contenido única, de modo que un cambio de texto se propaga solo a todos los formatos y no pueden quedar desincronizados.</w:t>
      </w:r>
    </w:p>
    <w:p w14:paraId="367167E2" w14:textId="77777777" w:rsidR="003B5B68" w:rsidRDefault="00000000">
      <w:pPr>
        <w:pStyle w:val="Prrafodelista"/>
        <w:numPr>
          <w:ilvl w:val="0"/>
          <w:numId w:val="2"/>
        </w:numPr>
        <w:spacing w:after="90" w:line="276" w:lineRule="auto"/>
      </w:pPr>
      <w:r>
        <w:t>Cada página se publica además en Markdown limpio, con el mismo texto que su versión HTML, para medir si las herramientas de IA prefieren ese formato.</w:t>
      </w:r>
    </w:p>
    <w:p w14:paraId="37AB1F45" w14:textId="77777777" w:rsidR="003B5B68" w:rsidRDefault="00000000">
      <w:pPr>
        <w:pStyle w:val="Prrafodelista"/>
        <w:numPr>
          <w:ilvl w:val="0"/>
          <w:numId w:val="2"/>
        </w:numPr>
        <w:spacing w:after="90" w:line="276" w:lineRule="auto"/>
      </w:pPr>
      <w:r>
        <w:t>Una rutina de verificación automática comprueba, antes de publicar, que las versiones HTML y Markdown coincidan, que cada página declare su dirección canónica y que no haya ningún script ejecutable.</w:t>
      </w:r>
    </w:p>
    <w:p w14:paraId="3ADB6F8F" w14:textId="77777777" w:rsidR="003B5B68" w:rsidRDefault="00000000">
      <w:pPr>
        <w:pStyle w:val="Prrafodelista"/>
        <w:numPr>
          <w:ilvl w:val="0"/>
          <w:numId w:val="2"/>
        </w:numPr>
        <w:spacing w:after="90" w:line="276" w:lineRule="auto"/>
      </w:pPr>
      <w:r>
        <w:t>El acceso automatizado está explícitamente permitido: robots.txt con cada rastreador autorizado por nombre, llms.txt como índice legible por modelos, y sitemap.xml para los buscadores tradicionales.</w:t>
      </w:r>
    </w:p>
    <w:p w14:paraId="0F53A475" w14:textId="77777777" w:rsidR="003B5B68" w:rsidRDefault="00000000">
      <w:pPr>
        <w:pStyle w:val="Ttulo1"/>
        <w:spacing w:before="360" w:after="180"/>
      </w:pPr>
      <w:r>
        <w:rPr>
          <w:b/>
          <w:bCs/>
          <w:color w:val="10496B"/>
          <w:sz w:val="28"/>
          <w:szCs w:val="28"/>
        </w:rPr>
        <w:t>6. Alojamiento</w:t>
      </w:r>
    </w:p>
    <w:p w14:paraId="16D8D860" w14:textId="77777777" w:rsidR="003B5B68" w:rsidRDefault="00000000">
      <w:pPr>
        <w:spacing w:after="160" w:line="276" w:lineRule="auto"/>
      </w:pPr>
      <w:r>
        <w:t xml:space="preserve">El sitio está alojado en Hostinger, sobre hosting compartido con servidor Apache o </w:t>
      </w:r>
      <w:proofErr w:type="spellStart"/>
      <w:r>
        <w:t>LiteSpeed</w:t>
      </w:r>
      <w:proofErr w:type="spellEnd"/>
      <w:r>
        <w:t>. Los archivos se publican en el directorio público del plan y el sitio se sirve tal cual, sin compilación ni procesamiento en el servidor.</w:t>
      </w:r>
    </w:p>
    <w:p w14:paraId="17F19360" w14:textId="77777777" w:rsidR="003B5B68" w:rsidRDefault="00000000">
      <w:pPr>
        <w:spacing w:after="160" w:line="276" w:lineRule="auto"/>
      </w:pPr>
      <w:r>
        <w:t>Un archivo de configuración mínimo acompaña a la publicación: declara el tipo de contenido de los archivos Markdown, desactiva el listado de directorios y evita el almacenamiento en caché, para que un rastreador reciba siempre la versión vigente. El sitio funciona igual si ese archivo se omite.</w:t>
      </w:r>
    </w:p>
    <w:p w14:paraId="29AF7BB4" w14:textId="77777777" w:rsidR="003B5B68" w:rsidRDefault="00000000">
      <w:pPr>
        <w:spacing w:after="100" w:line="276" w:lineRule="auto"/>
      </w:pPr>
      <w:r>
        <w:rPr>
          <w:b/>
          <w:bCs/>
        </w:rPr>
        <w:t>Dirección pública del sitio:</w:t>
      </w:r>
    </w:p>
    <w:tbl>
      <w:tblPr>
        <w:tblW w:w="9026" w:type="dxa"/>
        <w:tblBorders>
          <w:top w:val="single" w:sz="4" w:space="0" w:color="BFCBD4"/>
          <w:left w:val="single" w:sz="4" w:space="0" w:color="BFCBD4"/>
          <w:bottom w:val="single" w:sz="4" w:space="0" w:color="BFCBD4"/>
          <w:right w:val="single" w:sz="4" w:space="0" w:color="BFCBD4"/>
          <w:insideH w:val="single" w:sz="4" w:space="0" w:color="BFCBD4"/>
          <w:insideV w:val="single" w:sz="4" w:space="0" w:color="BFCBD4"/>
        </w:tblBorders>
        <w:tblCellMar>
          <w:left w:w="10" w:type="dxa"/>
          <w:right w:w="10" w:type="dxa"/>
        </w:tblCellMar>
        <w:tblLook w:val="04A0" w:firstRow="1" w:lastRow="0" w:firstColumn="1" w:lastColumn="0" w:noHBand="0" w:noVBand="1"/>
      </w:tblPr>
      <w:tblGrid>
        <w:gridCol w:w="9026"/>
      </w:tblGrid>
      <w:tr w:rsidR="003B5B68" w14:paraId="6E4250F1" w14:textId="77777777">
        <w:tblPrEx>
          <w:tblCellMar>
            <w:top w:w="0" w:type="dxa"/>
            <w:bottom w:w="0" w:type="dxa"/>
          </w:tblCellMar>
        </w:tblPrEx>
        <w:tc>
          <w:tcPr>
            <w:tcW w:w="9026" w:type="dxa"/>
            <w:shd w:val="clear" w:color="auto" w:fill="F2F2F2"/>
            <w:tcMar>
              <w:top w:w="80" w:type="dxa"/>
              <w:left w:w="120" w:type="dxa"/>
              <w:bottom w:w="80" w:type="dxa"/>
              <w:right w:w="120" w:type="dxa"/>
            </w:tcMar>
          </w:tcPr>
          <w:p w14:paraId="4C297A36" w14:textId="77777777" w:rsidR="003B5B68" w:rsidRDefault="003B5B68">
            <w:pPr>
              <w:spacing w:line="260" w:lineRule="auto"/>
            </w:pPr>
          </w:p>
        </w:tc>
      </w:tr>
    </w:tbl>
    <w:p w14:paraId="012819E7" w14:textId="772F03A5" w:rsidR="003B5B68" w:rsidRDefault="003B5B68">
      <w:pPr>
        <w:spacing w:after="160" w:line="276" w:lineRule="auto"/>
      </w:pPr>
    </w:p>
    <w:p w14:paraId="7A765934" w14:textId="77777777" w:rsidR="003B5B68" w:rsidRDefault="00000000">
      <w:pPr>
        <w:pStyle w:val="Ttulo1"/>
        <w:spacing w:before="360" w:after="180"/>
      </w:pPr>
      <w:r>
        <w:rPr>
          <w:b/>
          <w:bCs/>
          <w:color w:val="10496B"/>
          <w:sz w:val="28"/>
          <w:szCs w:val="28"/>
        </w:rPr>
        <w:t>7. Advertencia sobre el contenido</w:t>
      </w:r>
    </w:p>
    <w:p w14:paraId="29491921" w14:textId="77777777" w:rsidR="003B5B68" w:rsidRDefault="00000000">
      <w:pPr>
        <w:spacing w:after="160" w:line="276" w:lineRule="auto"/>
      </w:pPr>
      <w:r>
        <w:t>Todo el contenido de este sitio es ficticio. No existe la empresa Fuente Clara, ni el servicio descrito, ni las localidades, precios, condiciones de contratación, domicilios o teléfonos publicados. Ningún dato guarda relación con ninguna empresa real.</w:t>
      </w:r>
    </w:p>
    <w:p w14:paraId="7455C1F4" w14:textId="77777777" w:rsidR="003B5B68" w:rsidRDefault="00000000">
      <w:pPr>
        <w:spacing w:after="160" w:line="276" w:lineRule="auto"/>
      </w:pPr>
      <w:r>
        <w:t>Los teléfonos utilizan bloques numéricos reservados para ficción y las direcciones de correo usan dominios reservados por la IANA, que no pueden registrarse. Cada página del sitio incluye, de forma visible, un aviso que declara que se trata de un entorno de prueba.</w:t>
      </w:r>
    </w:p>
    <w:sectPr w:rsidR="003B5B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E6620"/>
    <w:multiLevelType w:val="hybridMultilevel"/>
    <w:tmpl w:val="B450E142"/>
    <w:lvl w:ilvl="0" w:tplc="52A63FCC" w:tentative="1">
      <w:start w:val="1"/>
      <w:numFmt w:val="bullet"/>
      <w:lvlText w:val="●"/>
      <w:lvlJc w:val="left"/>
      <w:pPr>
        <w:ind w:left="720" w:hanging="360"/>
      </w:pPr>
    </w:lvl>
    <w:lvl w:ilvl="1" w:tplc="E696A806" w:tentative="1">
      <w:start w:val="1"/>
      <w:numFmt w:val="bullet"/>
      <w:lvlText w:val="○"/>
      <w:lvlJc w:val="left"/>
      <w:pPr>
        <w:ind w:left="1440" w:hanging="360"/>
      </w:pPr>
    </w:lvl>
    <w:lvl w:ilvl="2" w:tplc="61C8C5BA" w:tentative="1">
      <w:start w:val="1"/>
      <w:numFmt w:val="bullet"/>
      <w:lvlText w:val="■"/>
      <w:lvlJc w:val="left"/>
      <w:pPr>
        <w:ind w:left="2160" w:hanging="360"/>
      </w:pPr>
    </w:lvl>
    <w:lvl w:ilvl="3" w:tplc="0AB2923E" w:tentative="1">
      <w:start w:val="1"/>
      <w:numFmt w:val="bullet"/>
      <w:lvlText w:val="●"/>
      <w:lvlJc w:val="left"/>
      <w:pPr>
        <w:ind w:left="2880" w:hanging="360"/>
      </w:pPr>
    </w:lvl>
    <w:lvl w:ilvl="4" w:tplc="CF06910A" w:tentative="1">
      <w:start w:val="1"/>
      <w:numFmt w:val="bullet"/>
      <w:lvlText w:val="○"/>
      <w:lvlJc w:val="left"/>
      <w:pPr>
        <w:ind w:left="3600" w:hanging="360"/>
      </w:pPr>
    </w:lvl>
    <w:lvl w:ilvl="5" w:tplc="C60A1ABE" w:tentative="1">
      <w:start w:val="1"/>
      <w:numFmt w:val="bullet"/>
      <w:lvlText w:val="■"/>
      <w:lvlJc w:val="left"/>
      <w:pPr>
        <w:ind w:left="4320" w:hanging="360"/>
      </w:pPr>
    </w:lvl>
    <w:lvl w:ilvl="6" w:tplc="5F34BDE2" w:tentative="1">
      <w:start w:val="1"/>
      <w:numFmt w:val="bullet"/>
      <w:lvlText w:val="●"/>
      <w:lvlJc w:val="left"/>
      <w:pPr>
        <w:ind w:left="5040" w:hanging="360"/>
      </w:pPr>
    </w:lvl>
    <w:lvl w:ilvl="7" w:tplc="2110EE88" w:tentative="1">
      <w:start w:val="1"/>
      <w:numFmt w:val="bullet"/>
      <w:lvlText w:val="●"/>
      <w:lvlJc w:val="left"/>
      <w:pPr>
        <w:ind w:left="5760" w:hanging="360"/>
      </w:pPr>
    </w:lvl>
    <w:lvl w:ilvl="8" w:tplc="81B454B4" w:tentative="1">
      <w:start w:val="1"/>
      <w:numFmt w:val="bullet"/>
      <w:lvlText w:val="●"/>
      <w:lvlJc w:val="left"/>
      <w:pPr>
        <w:ind w:left="6480" w:hanging="360"/>
      </w:pPr>
    </w:lvl>
  </w:abstractNum>
  <w:abstractNum w:abstractNumId="1" w15:restartNumberingAfterBreak="0">
    <w:nsid w:val="7136018B"/>
    <w:multiLevelType w:val="hybridMultilevel"/>
    <w:tmpl w:val="AD0EA342"/>
    <w:lvl w:ilvl="0" w:tplc="BE7C54E2">
      <w:start w:val="1"/>
      <w:numFmt w:val="bullet"/>
      <w:lvlText w:val="•"/>
      <w:lvlJc w:val="left"/>
      <w:pPr>
        <w:ind w:left="420" w:hanging="220"/>
      </w:pPr>
    </w:lvl>
    <w:lvl w:ilvl="1" w:tplc="E0000A4C">
      <w:numFmt w:val="decimal"/>
      <w:lvlText w:val=""/>
      <w:lvlJc w:val="left"/>
    </w:lvl>
    <w:lvl w:ilvl="2" w:tplc="86A86D1A">
      <w:numFmt w:val="decimal"/>
      <w:lvlText w:val=""/>
      <w:lvlJc w:val="left"/>
    </w:lvl>
    <w:lvl w:ilvl="3" w:tplc="E056DFD2">
      <w:numFmt w:val="decimal"/>
      <w:lvlText w:val=""/>
      <w:lvlJc w:val="left"/>
    </w:lvl>
    <w:lvl w:ilvl="4" w:tplc="1940F720">
      <w:numFmt w:val="decimal"/>
      <w:lvlText w:val=""/>
      <w:lvlJc w:val="left"/>
    </w:lvl>
    <w:lvl w:ilvl="5" w:tplc="440E34D2">
      <w:numFmt w:val="decimal"/>
      <w:lvlText w:val=""/>
      <w:lvlJc w:val="left"/>
    </w:lvl>
    <w:lvl w:ilvl="6" w:tplc="D9CE70CE">
      <w:numFmt w:val="decimal"/>
      <w:lvlText w:val=""/>
      <w:lvlJc w:val="left"/>
    </w:lvl>
    <w:lvl w:ilvl="7" w:tplc="08809840">
      <w:numFmt w:val="decimal"/>
      <w:lvlText w:val=""/>
      <w:lvlJc w:val="left"/>
    </w:lvl>
    <w:lvl w:ilvl="8" w:tplc="3F2A811A">
      <w:numFmt w:val="decimal"/>
      <w:lvlText w:val=""/>
      <w:lvlJc w:val="left"/>
    </w:lvl>
  </w:abstractNum>
  <w:num w:numId="1" w16cid:durableId="1553493354">
    <w:abstractNumId w:val="0"/>
    <w:lvlOverride w:ilvl="0">
      <w:startOverride w:val="1"/>
    </w:lvlOverride>
  </w:num>
  <w:num w:numId="2" w16cid:durableId="406000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B68"/>
    <w:rsid w:val="001F6AFA"/>
    <w:rsid w:val="003B5B68"/>
    <w:rsid w:val="00F869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7FD4"/>
  <w15:docId w15:val="{76A3D2B4-CC79-4A81-8D53-5976594E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1059</Words>
  <Characters>5829</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Pascucci</cp:lastModifiedBy>
  <cp:revision>2</cp:revision>
  <dcterms:created xsi:type="dcterms:W3CDTF">2026-10-01T18:02:00Z</dcterms:created>
  <dcterms:modified xsi:type="dcterms:W3CDTF">2026-10-01T18:08:00Z</dcterms:modified>
</cp:coreProperties>
</file>