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after="480" w:line="480"/>
        <w:jc w:val="center"/>
      </w:pPr>
      <w:r>
        <w:rPr>
          <w:b/>
          <w:bCs/>
        </w:rPr>
        <w:t xml:space="preserve">Guía de Laboratorio 6: Arquitectura Hexagonal, DDD y APIs de Datos Abiertos Colombianos en MecaTrack</w:t>
      </w:r>
    </w:p>
    <w:p>
      <w:pPr>
        <w:spacing w:after="0" w:before="0" w:line="480"/>
        <w:ind/>
        <w:jc w:val="center"/>
      </w:pPr>
      <w:r>
        <w:rPr>
          <w:b/>
          <w:bCs/>
          <w:shd w:fill="FFFF00" w:color="auto" w:val="clear"/>
        </w:rPr>
        <w:t xml:space="preserve">COMPLETAR: nombre completo</w:t>
      </w:r>
      <w:r>
        <w:t xml:space="preserve"> — Código </w:t>
      </w:r>
      <w:r>
        <w:rPr>
          <w:b/>
          <w:bCs/>
          <w:shd w:fill="FFFF00" w:color="auto" w:val="clear"/>
        </w:rPr>
        <w:t xml:space="preserve">COMPLETAR: código</w:t>
      </w:r>
    </w:p>
    <w:p>
      <w:pPr>
        <w:spacing w:after="0" w:before="0" w:line="480"/>
        <w:ind/>
        <w:jc w:val="center"/>
      </w:pPr>
      <w:r>
        <w:t xml:space="preserve">Facultad de Ingeniería, Universidad Manuela Beltrán (UMB)</w:t>
      </w:r>
    </w:p>
    <w:p>
      <w:pPr>
        <w:spacing w:after="0" w:before="0" w:line="480"/>
        <w:ind/>
        <w:jc w:val="center"/>
      </w:pPr>
      <w:r>
        <w:t xml:space="preserve">Taller de Programación — Sesiones 11 y 12</w:t>
      </w:r>
    </w:p>
    <w:p>
      <w:pPr>
        <w:spacing w:after="0" w:before="0" w:line="480"/>
        <w:ind/>
        <w:jc w:val="center"/>
      </w:pPr>
      <w:r>
        <w:t xml:space="preserve">24 de octubre de 2026</w:t>
      </w:r>
    </w:p>
    <w:p>
      <w:r>
        <w:br w:type="page"/>
      </w:r>
    </w:p>
    <w:p>
      <w:pPr>
        <w:spacing w:line="480"/>
        <w:jc w:val="center"/>
      </w:pPr>
      <w:r>
        <w:rPr>
          <w:b/>
          <w:bCs/>
        </w:rPr>
        <w:t xml:space="preserve">Guía de Laboratorio 6: Arquitectura Hexagonal, DDD y APIs de Datos Abiertos Colombianos en MecaTrack</w:t>
      </w:r>
    </w:p>
    <w:p>
      <w:pPr>
        <w:pStyle w:val="Heading1"/>
      </w:pPr>
      <w:r>
        <w:t xml:space="preserve">Introducción</w:t>
      </w:r>
    </w:p>
    <w:p>
      <w:pPr>
        <w:spacing w:after="0" w:before="0" w:line="480"/>
        <w:ind w:firstLine="720"/>
      </w:pPr>
      <w:r>
        <w:t xml:space="preserve">MecaTrack es el sistema de citas y seguimiento de vehículos de un taller mecánico (Flask, SQLAlchemy y PostgreSQL, con frontend en HTML, CSS y JavaScript sin frameworks). En esta guía se reorganizó el backend con arquitectura hexagonal (puertos y adaptadores) dividida por </w:t>
      </w:r>
      <w:r>
        <w:rPr>
          <w:i/>
          <w:iCs/>
        </w:rPr>
        <w:t xml:space="preserve">bounded contexts</w:t>
      </w:r>
      <w:r>
        <w:t xml:space="preserve"> de diseño guiado por el dominio (DDD), se aplicó inyección de dependencias por constructor con pruebas unitarias que usan objetos simulados (</w:t>
      </w:r>
      <w:r>
        <w:rPr>
          <w:i/>
          <w:iCs/>
        </w:rPr>
        <w:t xml:space="preserve">mocks</w:t>
      </w:r>
      <w:r>
        <w:t xml:space="preserve">), y se integraron dos APIs públicas colombianas —datos.gov.co y el geoportal del DANE— protegidas con un </w:t>
      </w:r>
      <w:r>
        <w:rPr>
          <w:i/>
          <w:iCs/>
        </w:rPr>
        <w:t xml:space="preserve">circuit breaker</w:t>
      </w:r>
      <w:r>
        <w:t xml:space="preserve"> y reintentos con </w:t>
      </w:r>
      <w:r>
        <w:rPr>
          <w:i/>
          <w:iCs/>
        </w:rPr>
        <w:t xml:space="preserve">backoff</w:t>
      </w:r>
      <w:r>
        <w:t xml:space="preserve"> exponencial. Los datos descargados se analizan con DuckDB y se muestran en una vista nueva del panel del dueño.</w:t>
      </w:r>
    </w:p>
    <w:p>
      <w:pPr>
        <w:spacing w:after="0" w:before="0" w:line="480"/>
        <w:ind w:firstLine="720"/>
      </w:pPr>
      <w:r>
        <w:t xml:space="preserve">Como el stack del proyecto es Python, la "demostración de testabilidad con Mockito" que pide la guía se hizo con </w:t>
      </w:r>
      <w:r>
        <w:rPr>
          <w:rFonts w:ascii="Consolas" w:cs="Consolas" w:eastAsia="Consolas" w:hAnsi="Consolas"/>
          <w:sz w:val="22"/>
          <w:szCs w:val="22"/>
        </w:rPr>
        <w:t xml:space="preserve">unittest.mock</w:t>
      </w:r>
      <w:r>
        <w:t xml:space="preserve">, la librería estándar equivalente. Todas las cifras de este informe provienen de ejecuciones reales guardadas en </w:t>
      </w:r>
      <w:r>
        <w:rPr>
          <w:rFonts w:ascii="Consolas" w:cs="Consolas" w:eastAsia="Consolas" w:hAnsi="Consolas"/>
          <w:sz w:val="22"/>
          <w:szCs w:val="22"/>
        </w:rPr>
        <w:t xml:space="preserve">docs/evidencia/salidas/</w:t>
      </w:r>
      <w:r>
        <w:t xml:space="preserve"> (consulta a las APIs del 2026-10-24), y el documento se genera a partir de esos archivos con </w:t>
      </w:r>
      <w:r>
        <w:rPr>
          <w:rFonts w:ascii="Consolas" w:cs="Consolas" w:eastAsia="Consolas" w:hAnsi="Consolas"/>
          <w:sz w:val="22"/>
          <w:szCs w:val="22"/>
        </w:rPr>
        <w:t xml:space="preserve">informe/build_informe_guia6.js</w:t>
      </w:r>
      <w:r>
        <w:t xml:space="preserve">.</w:t>
      </w:r>
    </w:p>
    <w:p>
      <w:pPr>
        <w:pStyle w:val="Heading2"/>
      </w:pPr>
      <w:r>
        <w:t xml:space="preserve">Objetivos</w:t>
      </w:r>
    </w:p>
    <w:p>
      <w:pPr>
        <w:pStyle w:val="ListParagraph"/>
        <w:numPr>
          <w:ilvl w:val="0"/>
          <w:numId w:val="2"/>
        </w:numPr>
        <w:spacing w:line="480"/>
      </w:pPr>
      <w:r>
        <w:t xml:space="preserve">Refactorizar el backend a cuatro capas (domain, application, api, infrastructure) sin romper la funcionalidad existente, con un dominio que no dependa de Flask, SQLAlchemy ni librerías de red.</w:t>
      </w:r>
    </w:p>
    <w:p>
      <w:pPr>
        <w:pStyle w:val="ListParagraph"/>
        <w:numPr>
          <w:ilvl w:val="0"/>
          <w:numId w:val="2"/>
        </w:numPr>
        <w:spacing w:line="480"/>
      </w:pPr>
      <w:r>
        <w:t xml:space="preserve">Aplicar inyección de dependencias por constructor en al menos dos servicios y demostrar su testabilidad con mocks.</w:t>
      </w:r>
    </w:p>
    <w:p>
      <w:pPr>
        <w:pStyle w:val="ListParagraph"/>
        <w:numPr>
          <w:ilvl w:val="0"/>
          <w:numId w:val="2"/>
        </w:numPr>
        <w:spacing w:line="480"/>
      </w:pPr>
      <w:r>
        <w:t xml:space="preserve">Documentar en inglés la decisión arquitectónica y los bounded contexts en un ADR.</w:t>
      </w:r>
    </w:p>
    <w:p>
      <w:pPr>
        <w:pStyle w:val="ListParagraph"/>
        <w:numPr>
          <w:ilvl w:val="0"/>
          <w:numId w:val="2"/>
        </w:numPr>
        <w:spacing w:line="480"/>
      </w:pPr>
      <w:r>
        <w:t xml:space="preserve">Integrar al menos dos APIs colombianas con circuit breaker de tres estados y reintentos con backoff exponencial, y procesar el JSON con DuckDB.</w:t>
      </w:r>
    </w:p>
    <w:p>
      <w:pPr>
        <w:pStyle w:val="ListParagraph"/>
        <w:numPr>
          <w:ilvl w:val="0"/>
          <w:numId w:val="2"/>
        </w:numPr>
        <w:spacing w:line="480"/>
      </w:pPr>
      <w:r>
        <w:t xml:space="preserve">Escribir al menos dos consultas analíticas con estadísticas descriptivas y visualizarlas en la interfaz sin librerías.</w:t>
      </w:r>
    </w:p>
    <w:p>
      <w:pPr>
        <w:pStyle w:val="Heading1"/>
      </w:pPr>
      <w:r>
        <w:t xml:space="preserve">Arquitectura Hexagonal</w:t>
      </w:r>
    </w:p>
    <w:p>
      <w:pPr>
        <w:spacing w:after="0" w:before="0" w:line="480"/>
        <w:ind w:firstLine="720"/>
      </w:pPr>
      <w:r>
        <w:t xml:space="preserve">Antes de esta guía, las rutas de Flask llamaban directamente a funciones de repositorio y contenían reglas de negocio (por ejemplo, el depósito del 30 % se calculaba dentro de </w:t>
      </w:r>
      <w:r>
        <w:rPr>
          <w:rFonts w:ascii="Consolas" w:cs="Consolas" w:eastAsia="Consolas" w:hAnsi="Consolas"/>
          <w:sz w:val="22"/>
          <w:szCs w:val="22"/>
        </w:rPr>
        <w:t xml:space="preserve">POST /appointments</w:t>
      </w:r>
      <w:r>
        <w:t xml:space="preserve">), y las 31 pruebas existentes eran todas de integración. La arquitectura hexagonal (Cockburn, 2005) separa el núcleo de negocio de la tecnología: el núcleo define </w:t>
      </w:r>
      <w:r>
        <w:rPr>
          <w:i/>
          <w:iCs/>
        </w:rPr>
        <w:t xml:space="preserve">puertos</w:t>
      </w:r>
      <w:r>
        <w:t xml:space="preserve"> (interfaces) y la infraestructura los implementa con </w:t>
      </w:r>
      <w:r>
        <w:rPr>
          <w:i/>
          <w:iCs/>
        </w:rPr>
        <w:t xml:space="preserve">adaptadores</w:t>
      </w:r>
      <w:r>
        <w:t xml:space="preserve">. La Figura 1 muestra la estructura resultante y la Tabla 1 resume qué contiene y qué puede importar cada capa.</w:t>
      </w:r>
    </w:p>
    <w:p>
      <w:pPr>
        <w:keepNext/>
        <w:spacing w:before="240" w:line="480"/>
      </w:pPr>
      <w:r>
        <w:rPr>
          <w:b/>
          <w:bCs/>
        </w:rPr>
        <w:t xml:space="preserve">Tabla 1</w:t>
      </w:r>
    </w:p>
    <w:p>
      <w:pPr>
        <w:keepNext/>
        <w:spacing w:line="480"/>
      </w:pPr>
      <w:r>
        <w:rPr>
          <w:i/>
          <w:iCs/>
        </w:rPr>
        <w:t xml:space="preserve">Capas de la arquitectura y regla de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4560"/>
        <w:gridCol w:w="20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Capa</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Archivos .py</w:t>
            </w:r>
          </w:p>
        </w:tc>
        <w:tc>
          <w:tcPr>
            <w:tcW w:type="dxa" w:w="45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Contenido</w:t>
            </w:r>
          </w:p>
        </w:tc>
        <w:tc>
          <w:tcPr>
            <w:tcW w:type="dxa" w:w="2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Puede importar</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domain/</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23</w:t>
            </w:r>
          </w:p>
        </w:tc>
        <w:tc>
          <w:tcPr>
            <w:tcW w:type="dxa" w:w="4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Entidades (dataclasses), reglas puras, puertos (clases abstractas) y errores de dominio</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Solo la librería estándar</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application/</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8</w:t>
            </w:r>
          </w:p>
        </w:tc>
        <w:tc>
          <w:tcPr>
            <w:tcW w:type="dxa" w:w="4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Casos de uso; cada dependencia es un puerto recibido por el constructor</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domain</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api/</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w:t>
            </w:r>
          </w:p>
        </w:tc>
        <w:tc>
          <w:tcPr>
            <w:tcW w:type="dxa" w:w="4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Blueprints de Flask (rutas antiguas y </w:t>
            </w:r>
            <w:r>
              <w:rPr>
                <w:rFonts w:ascii="Consolas" w:cs="Consolas" w:eastAsia="Consolas" w:hAnsi="Consolas"/>
                <w:sz w:val="18"/>
                <w:szCs w:val="18"/>
              </w:rPr>
              <w:t xml:space="preserve">/api/v1</w:t>
            </w:r>
            <w:r>
              <w:rPr>
                <w:sz w:val="18"/>
                <w:szCs w:val="18"/>
              </w:rPr>
              <w:t xml:space="preserve">), esquemas, sesión y traducción de errores a HTTP</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application</w:t>
            </w:r>
            <w:r>
              <w:rPr>
                <w:sz w:val="18"/>
                <w:szCs w:val="18"/>
              </w:rPr>
              <w:t xml:space="preserve">, </w:t>
            </w:r>
            <w:r>
              <w:rPr>
                <w:rFonts w:ascii="Consolas" w:cs="Consolas" w:eastAsia="Consolas" w:hAnsi="Consolas"/>
                <w:sz w:val="18"/>
                <w:szCs w:val="18"/>
              </w:rPr>
              <w:t xml:space="preserve">domain</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infrastructure/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34</w:t>
            </w:r>
          </w:p>
        </w:tc>
        <w:tc>
          <w:tcPr>
            <w:tcW w:type="dxa" w:w="4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Modelos y repositorios SQLAlchemy, cliente HTTP resiliente, fuentes de datos abiertos, DuckDB, Gemini</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domain</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bootstrap.py</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w:t>
            </w:r>
          </w:p>
        </w:tc>
        <w:tc>
          <w:tcPr>
            <w:tcW w:type="dxa" w:w="4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Composition root: único lugar donde se crean los adaptadores y se inyectan</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Todo</w:t>
            </w:r>
          </w:p>
        </w:tc>
      </w:tr>
    </w:tbl>
    <w:p>
      <w:pPr>
        <w:spacing w:after="240" w:before="80" w:line="240"/>
      </w:pPr>
      <w:r>
        <w:rPr>
          <w:i/>
          <w:iCs/>
          <w:sz w:val="20"/>
          <w:szCs w:val="20"/>
        </w:rPr>
        <w:t xml:space="preserve">Nota. </w:t>
      </w:r>
      <w:r>
        <w:rPr>
          <w:sz w:val="20"/>
          <w:szCs w:val="20"/>
        </w:rPr>
        <w:t xml:space="preserve">Conteo real de </w:t>
      </w:r>
      <w:r>
        <w:rPr>
          <w:rFonts w:ascii="Consolas" w:cs="Consolas" w:eastAsia="Consolas" w:hAnsi="Consolas"/>
          <w:sz w:val="20"/>
          <w:szCs w:val="20"/>
        </w:rPr>
        <w:t xml:space="preserve">find</w:t>
      </w:r>
      <w:r>
        <w:rPr>
          <w:sz w:val="20"/>
          <w:szCs w:val="20"/>
        </w:rPr>
        <w:t xml:space="preserve"> sin contar </w:t>
      </w:r>
      <w:r>
        <w:rPr>
          <w:rFonts w:ascii="Consolas" w:cs="Consolas" w:eastAsia="Consolas" w:hAnsi="Consolas"/>
          <w:sz w:val="20"/>
          <w:szCs w:val="20"/>
        </w:rPr>
        <w:t xml:space="preserve">__init__.py</w:t>
      </w:r>
      <w:r>
        <w:rPr>
          <w:sz w:val="20"/>
          <w:szCs w:val="20"/>
        </w:rPr>
        <w:t xml:space="preserve"> (archivo </w:t>
      </w:r>
      <w:r>
        <w:rPr>
          <w:rFonts w:ascii="Consolas" w:cs="Consolas" w:eastAsia="Consolas" w:hAnsi="Consolas"/>
          <w:sz w:val="20"/>
          <w:szCs w:val="20"/>
        </w:rPr>
        <w:t xml:space="preserve">docs/evidencia/salidas/01_conteo.txt</w:t>
      </w:r>
      <w:r>
        <w:rPr>
          <w:sz w:val="20"/>
          <w:szCs w:val="20"/>
        </w:rPr>
        <w:t xml:space="preserve">).</w:t>
      </w:r>
    </w:p>
    <w:p>
      <w:pPr>
        <w:keepNext/>
        <w:spacing w:before="240" w:line="480"/>
      </w:pPr>
      <w:r>
        <w:rPr>
          <w:b/>
          <w:bCs/>
        </w:rPr>
        <w:t xml:space="preserve">Figura 1</w:t>
      </w:r>
    </w:p>
    <w:p>
      <w:pPr>
        <w:keepNext/>
        <w:spacing w:line="480"/>
      </w:pPr>
      <w:r>
        <w:rPr>
          <w:i/>
          <w:iCs/>
        </w:rPr>
        <w:t xml:space="preserve">Estructura de carpetas del backend por capas</w:t>
      </w:r>
    </w:p>
    <w:p>
      <w:pPr>
        <w:keepNext/>
        <w:jc w:val="center"/>
      </w:pPr>
      <w:r>
        <w:drawing>
          <wp:inline distT="0" distB="0" distL="0" distR="0">
            <wp:extent cx="4057650" cy="5905500"/>
            <wp:effectExtent t="0" r="0" b="0" l="0"/>
            <wp:docPr id="1" name="01_estructura_hexagonal.png" descr="Estructura de carpetas del backend por capas" title="Estructura de carpetas del backend por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57650" cy="590550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Salida real de </w:t>
      </w:r>
      <w:r>
        <w:rPr>
          <w:rFonts w:ascii="Consolas" w:cs="Consolas" w:eastAsia="Consolas" w:hAnsi="Consolas"/>
          <w:sz w:val="20"/>
          <w:szCs w:val="20"/>
        </w:rPr>
        <w:t xml:space="preserve">tree</w:t>
      </w:r>
      <w:r>
        <w:rPr>
          <w:sz w:val="20"/>
          <w:szCs w:val="20"/>
        </w:rPr>
        <w:t xml:space="preserve"> y </w:t>
      </w:r>
      <w:r>
        <w:rPr>
          <w:rFonts w:ascii="Consolas" w:cs="Consolas" w:eastAsia="Consolas" w:hAnsi="Consolas"/>
          <w:sz w:val="20"/>
          <w:szCs w:val="20"/>
        </w:rPr>
        <w:t xml:space="preserve">find</w:t>
      </w:r>
      <w:r>
        <w:rPr>
          <w:sz w:val="20"/>
          <w:szCs w:val="20"/>
        </w:rPr>
        <w:t xml:space="preserve">. Los bounded contexts son subpaquetes de </w:t>
      </w:r>
      <w:r>
        <w:rPr>
          <w:rFonts w:ascii="Consolas" w:cs="Consolas" w:eastAsia="Consolas" w:hAnsi="Consolas"/>
          <w:sz w:val="20"/>
          <w:szCs w:val="20"/>
        </w:rPr>
        <w:t xml:space="preserve">domain/</w:t>
      </w:r>
      <w:r>
        <w:rPr>
          <w:sz w:val="20"/>
          <w:szCs w:val="20"/>
        </w:rPr>
        <w:t xml:space="preserve"> y </w:t>
      </w:r>
      <w:r>
        <w:rPr>
          <w:rFonts w:ascii="Consolas" w:cs="Consolas" w:eastAsia="Consolas" w:hAnsi="Consolas"/>
          <w:sz w:val="20"/>
          <w:szCs w:val="20"/>
        </w:rPr>
        <w:t xml:space="preserve">application/</w:t>
      </w:r>
      <w:r>
        <w:rPr>
          <w:sz w:val="20"/>
          <w:szCs w:val="20"/>
        </w:rPr>
        <w:t xml:space="preserve">.</w:t>
      </w:r>
    </w:p>
    <w:p>
      <w:pPr>
        <w:spacing w:after="0" w:before="0" w:line="480"/>
        <w:ind w:firstLine="720"/>
      </w:pPr>
      <w:r>
        <w:t xml:space="preserve">La regla de dependencias no queda solo como convención: </w:t>
      </w:r>
      <w:r>
        <w:rPr>
          <w:rFonts w:ascii="Consolas" w:cs="Consolas" w:eastAsia="Consolas" w:hAnsi="Consolas"/>
          <w:sz w:val="22"/>
          <w:szCs w:val="22"/>
        </w:rPr>
        <w:t xml:space="preserve">tests/unit/test_architecture.py</w:t>
      </w:r>
      <w:r>
        <w:t xml:space="preserve"> analiza los </w:t>
      </w:r>
      <w:r>
        <w:rPr>
          <w:i/>
          <w:iCs/>
        </w:rPr>
        <w:t xml:space="preserve">imports</w:t>
      </w:r>
      <w:r>
        <w:t xml:space="preserve"> de cada archivo con el módulo </w:t>
      </w:r>
      <w:r>
        <w:rPr>
          <w:rFonts w:ascii="Consolas" w:cs="Consolas" w:eastAsia="Consolas" w:hAnsi="Consolas"/>
          <w:sz w:val="22"/>
          <w:szCs w:val="22"/>
        </w:rPr>
        <w:t xml:space="preserve">ast</w:t>
      </w:r>
      <w:r>
        <w:t xml:space="preserve"> y falla si </w:t>
      </w:r>
      <w:r>
        <w:rPr>
          <w:rFonts w:ascii="Consolas" w:cs="Consolas" w:eastAsia="Consolas" w:hAnsi="Consolas"/>
          <w:sz w:val="22"/>
          <w:szCs w:val="22"/>
        </w:rPr>
        <w:t xml:space="preserve">domain</w:t>
      </w:r>
      <w:r>
        <w:t xml:space="preserve"> importa algo fuera de la librería estándar, si </w:t>
      </w:r>
      <w:r>
        <w:rPr>
          <w:rFonts w:ascii="Consolas" w:cs="Consolas" w:eastAsia="Consolas" w:hAnsi="Consolas"/>
          <w:sz w:val="22"/>
          <w:szCs w:val="22"/>
        </w:rPr>
        <w:t xml:space="preserve">application</w:t>
      </w:r>
      <w:r>
        <w:t xml:space="preserve"> importa un framework o una librería de entrada/salida, o si </w:t>
      </w:r>
      <w:r>
        <w:rPr>
          <w:rFonts w:ascii="Consolas" w:cs="Consolas" w:eastAsia="Consolas" w:hAnsi="Consolas"/>
          <w:sz w:val="22"/>
          <w:szCs w:val="22"/>
        </w:rPr>
        <w:t xml:space="preserve">api</w:t>
      </w:r>
      <w:r>
        <w:t xml:space="preserve"> importa </w:t>
      </w:r>
      <w:r>
        <w:rPr>
          <w:rFonts w:ascii="Consolas" w:cs="Consolas" w:eastAsia="Consolas" w:hAnsi="Consolas"/>
          <w:sz w:val="22"/>
          <w:szCs w:val="22"/>
        </w:rPr>
        <w:t xml:space="preserve">infrastructure</w:t>
      </w:r>
      <w:r>
        <w:t xml:space="preserve">. Para comprobar que la prueba realmente detecta violaciones se agregó temporalmente </w:t>
      </w:r>
      <w:r>
        <w:rPr>
          <w:rFonts w:ascii="Consolas" w:cs="Consolas" w:eastAsia="Consolas" w:hAnsi="Consolas"/>
          <w:sz w:val="22"/>
          <w:szCs w:val="22"/>
        </w:rPr>
        <w:t xml:space="preserve">import flask</w:t>
      </w:r>
      <w:r>
        <w:t xml:space="preserve"> a un módulo del dominio: la prueba falló y luego se revirtió el cambio.</w:t>
      </w:r>
    </w:p>
    <w:p>
      <w:pPr>
        <w:spacing w:after="0" w:before="0" w:line="480"/>
        <w:ind w:firstLine="720"/>
      </w:pPr>
      <w:r>
        <w:t xml:space="preserve">La Figura 2 muestra un puerto y su adaptador. </w:t>
      </w:r>
      <w:r>
        <w:rPr>
          <w:rFonts w:ascii="Consolas" w:cs="Consolas" w:eastAsia="Consolas" w:hAnsi="Consolas"/>
          <w:sz w:val="22"/>
          <w:szCs w:val="22"/>
        </w:rPr>
        <w:t xml:space="preserve">AppointmentRepository</w:t>
      </w:r>
      <w:r>
        <w:t xml:space="preserve"> declara en el dominio, sin SQL, lo que el agendamiento necesita (por ejemplo </w:t>
      </w:r>
      <w:r>
        <w:rPr>
          <w:rFonts w:ascii="Consolas" w:cs="Consolas" w:eastAsia="Consolas" w:hAnsi="Consolas"/>
          <w:sz w:val="22"/>
          <w:szCs w:val="22"/>
        </w:rPr>
        <w:t xml:space="preserve">has_blocking_overlap</w:t>
      </w:r>
      <w:r>
        <w:t xml:space="preserve">, la consulta de solapamiento de horarios); </w:t>
      </w:r>
      <w:r>
        <w:rPr>
          <w:rFonts w:ascii="Consolas" w:cs="Consolas" w:eastAsia="Consolas" w:hAnsi="Consolas"/>
          <w:sz w:val="22"/>
          <w:szCs w:val="22"/>
        </w:rPr>
        <w:t xml:space="preserve">SqlAlchemyAppointmentRepository</w:t>
      </w:r>
      <w:r>
        <w:t xml:space="preserve"> la implementa en la infraestructura con una consulta SQL que no trae todas las citas a memoria.</w:t>
      </w:r>
    </w:p>
    <w:p>
      <w:pPr>
        <w:keepNext/>
        <w:spacing w:before="240" w:line="480"/>
      </w:pPr>
      <w:r>
        <w:rPr>
          <w:b/>
          <w:bCs/>
        </w:rPr>
        <w:t xml:space="preserve">Figura 2</w:t>
      </w:r>
    </w:p>
    <w:p>
      <w:pPr>
        <w:keepNext/>
        <w:spacing w:line="480"/>
      </w:pPr>
      <w:r>
        <w:rPr>
          <w:i/>
          <w:iCs/>
        </w:rPr>
        <w:t xml:space="preserve">Puerto AppointmentRepository (domain) y su adaptador SQLAlchemy (infrastructure)</w:t>
      </w:r>
    </w:p>
    <w:p>
      <w:pPr>
        <w:keepNext/>
        <w:jc w:val="center"/>
      </w:pPr>
      <w:r>
        <w:drawing>
          <wp:inline distT="0" distB="0" distL="0" distR="0">
            <wp:extent cx="5248275" cy="6096000"/>
            <wp:effectExtent t="0" r="0" b="0" l="0"/>
            <wp:docPr id="1" name="03_puerto_y_adaptador.png" descr="Puerto AppointmentRepository (domain) y su adaptador SQLAlchemy (infrastructure)" title="Puerto AppointmentRepository (domain) y su adaptador SQLAlchemy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48275" cy="609600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Fragmentos reales con los números de línea de cada archivo.</w:t>
      </w:r>
    </w:p>
    <w:p>
      <w:pPr>
        <w:pStyle w:val="Heading2"/>
      </w:pPr>
      <w:r>
        <w:t xml:space="preserve">Refactor sin romper la funcionalidad</w:t>
      </w:r>
    </w:p>
    <w:p>
      <w:pPr>
        <w:spacing w:after="0" w:before="0" w:line="480"/>
        <w:ind w:firstLine="720"/>
      </w:pPr>
      <w:r>
        <w:t xml:space="preserve">El refactor se protegió con las pruebas de integración existentes, que pasaron sin cambiar ninguna aserción (solo los </w:t>
      </w:r>
      <w:r>
        <w:rPr>
          <w:i/>
          <w:iCs/>
        </w:rPr>
        <w:t xml:space="preserve">imports</w:t>
      </w:r>
      <w:r>
        <w:t xml:space="preserve">). Como varias rutas no tenían pruebas (seguimiento, repuestos, mecánicos, vehículos), se escribieron 7 pruebas de caracterización y se ejecutaron primero contra el código original (7/7) y después contra el código refactorizado (7/7). Además, </w:t>
      </w:r>
      <w:r>
        <w:rPr>
          <w:rFonts w:ascii="Consolas" w:cs="Consolas" w:eastAsia="Consolas" w:hAnsi="Consolas"/>
          <w:sz w:val="22"/>
          <w:szCs w:val="22"/>
        </w:rPr>
        <w:t xml:space="preserve">flask db check</w:t>
      </w:r>
      <w:r>
        <w:t xml:space="preserve"> confirmó que el esquema de la base no cambió y la especificación OpenAPI exportada quedó idéntica.</w:t>
      </w:r>
    </w:p>
    <w:p>
      <w:pPr>
        <w:pStyle w:val="Heading1"/>
      </w:pPr>
      <w:r>
        <w:t xml:space="preserve">Bounded Contexts y ADR</w:t>
      </w:r>
    </w:p>
    <w:p>
      <w:pPr>
        <w:spacing w:after="0" w:before="0" w:line="480"/>
        <w:ind w:firstLine="720"/>
      </w:pPr>
      <w:r>
        <w:t xml:space="preserve">Siguiendo a Evans (2003), el dominio se dividió en siete </w:t>
      </w:r>
      <w:r>
        <w:rPr>
          <w:i/>
          <w:iCs/>
        </w:rPr>
        <w:t xml:space="preserve">bounded contexts</w:t>
      </w:r>
      <w:r>
        <w:t xml:space="preserve">, cada uno con su lenguaje y sus puertos (Tabla 2). El agendamiento es el subdominio central (</w:t>
      </w:r>
      <w:r>
        <w:rPr>
          <w:i/>
          <w:iCs/>
        </w:rPr>
        <w:t xml:space="preserve">core</w:t>
      </w:r>
      <w:r>
        <w:t xml:space="preserve">): la regla de disponibilidad simultánea de bahía y mecánico es lo que diferencia al producto. En total el dominio expone 18 puertos abstractos.</w:t>
      </w:r>
    </w:p>
    <w:p>
      <w:pPr>
        <w:keepNext/>
        <w:spacing w:before="240" w:line="480"/>
      </w:pPr>
      <w:r>
        <w:rPr>
          <w:b/>
          <w:bCs/>
        </w:rPr>
        <w:t xml:space="preserve">Tabla 2</w:t>
      </w:r>
    </w:p>
    <w:p>
      <w:pPr>
        <w:keepNext/>
        <w:spacing w:line="480"/>
      </w:pPr>
      <w:r>
        <w:rPr>
          <w:i/>
          <w:iCs/>
        </w:rPr>
        <w:t xml:space="preserve">Bounded contexts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3460"/>
        <w:gridCol w:w="24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Contexto</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Tipo</w:t>
            </w:r>
          </w:p>
        </w:tc>
        <w:tc>
          <w:tcPr>
            <w:tcW w:type="dxa" w:w="34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Conceptos principales</w:t>
            </w:r>
          </w:p>
        </w:tc>
        <w:tc>
          <w:tcPr>
            <w:tcW w:type="dxa" w:w="24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Puertos</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Agendamiento (</w:t>
            </w:r>
            <w:r>
              <w:rPr>
                <w:rFonts w:ascii="Consolas" w:cs="Consolas" w:eastAsia="Consolas" w:hAnsi="Consolas"/>
                <w:sz w:val="18"/>
                <w:szCs w:val="18"/>
              </w:rPr>
              <w:t xml:space="preserve">scheduling</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Core</w:t>
            </w:r>
          </w:p>
        </w:tc>
        <w:tc>
          <w:tcPr>
            <w:tcW w:type="dxa" w:w="34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Cita, estados bloqueantes, solapamiento [inicio, fin), </w:t>
            </w:r>
            <w:r>
              <w:rPr>
                <w:rFonts w:ascii="Consolas" w:cs="Consolas" w:eastAsia="Consolas" w:hAnsi="Consolas"/>
                <w:sz w:val="18"/>
                <w:szCs w:val="18"/>
              </w:rPr>
              <w:t xml:space="preserve">ResourceAllocator</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AppointmentRepository</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Pagos (</w:t>
            </w:r>
            <w:r>
              <w:rPr>
                <w:rFonts w:ascii="Consolas" w:cs="Consolas" w:eastAsia="Consolas" w:hAnsi="Consolas"/>
                <w:sz w:val="18"/>
                <w:szCs w:val="18"/>
              </w:rPr>
              <w:t xml:space="preserve">payments</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Soporte</w:t>
            </w:r>
          </w:p>
        </w:tc>
        <w:tc>
          <w:tcPr>
            <w:tcW w:type="dxa" w:w="34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Depósito/saldo 30/70, el depósito confirma la cita</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PaymentRepository</w:t>
            </w:r>
            <w:r>
              <w:rPr>
                <w:sz w:val="18"/>
                <w:szCs w:val="18"/>
              </w:rPr>
              <w:t xml:space="preserve">, </w:t>
            </w:r>
            <w:r>
              <w:rPr>
                <w:rFonts w:ascii="Consolas" w:cs="Consolas" w:eastAsia="Consolas" w:hAnsi="Consolas"/>
                <w:sz w:val="18"/>
                <w:szCs w:val="18"/>
              </w:rPr>
              <w:t xml:space="preserve">Clock</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Seguimiento (</w:t>
            </w:r>
            <w:r>
              <w:rPr>
                <w:rFonts w:ascii="Consolas" w:cs="Consolas" w:eastAsia="Consolas" w:hAnsi="Consolas"/>
                <w:sz w:val="18"/>
                <w:szCs w:val="18"/>
              </w:rPr>
              <w:t xml:space="preserve">tracking</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Soporte</w:t>
            </w:r>
          </w:p>
        </w:tc>
        <w:tc>
          <w:tcPr>
            <w:tcW w:type="dxa" w:w="34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Registro de avance, repuestos usados, descuento de stock todo o nada</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TrackingRepository</w:t>
            </w:r>
            <w:r>
              <w:rPr>
                <w:sz w:val="18"/>
                <w:szCs w:val="18"/>
              </w:rPr>
              <w:t xml:space="preserve">, </w:t>
            </w:r>
            <w:r>
              <w:rPr>
                <w:rFonts w:ascii="Consolas" w:cs="Consolas" w:eastAsia="Consolas" w:hAnsi="Consolas"/>
                <w:sz w:val="18"/>
                <w:szCs w:val="18"/>
              </w:rPr>
              <w:t xml:space="preserve">PartRepository</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Gestión del negocio (</w:t>
            </w:r>
            <w:r>
              <w:rPr>
                <w:rFonts w:ascii="Consolas" w:cs="Consolas" w:eastAsia="Consolas" w:hAnsi="Consolas"/>
                <w:sz w:val="18"/>
                <w:szCs w:val="18"/>
              </w:rPr>
              <w:t xml:space="preserve">catalog</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Soporte</w:t>
            </w:r>
          </w:p>
        </w:tc>
        <w:tc>
          <w:tcPr>
            <w:tcW w:type="dxa" w:w="34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Taller, bahía, servicio, repuesto, vehículo</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 repositorios</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Identidad (</w:t>
            </w:r>
            <w:r>
              <w:rPr>
                <w:rFonts w:ascii="Consolas" w:cs="Consolas" w:eastAsia="Consolas" w:hAnsi="Consolas"/>
                <w:sz w:val="18"/>
                <w:szCs w:val="18"/>
              </w:rPr>
              <w:t xml:space="preserve">identity</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Genérico</w:t>
            </w:r>
          </w:p>
        </w:tc>
        <w:tc>
          <w:tcPr>
            <w:tcW w:type="dxa" w:w="34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Usuario, rol, credenciales</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UserRepository</w:t>
            </w:r>
            <w:r>
              <w:rPr>
                <w:sz w:val="18"/>
                <w:szCs w:val="18"/>
              </w:rPr>
              <w:t xml:space="preserve">, </w:t>
            </w:r>
            <w:r>
              <w:rPr>
                <w:rFonts w:ascii="Consolas" w:cs="Consolas" w:eastAsia="Consolas" w:hAnsi="Consolas"/>
                <w:sz w:val="18"/>
                <w:szCs w:val="18"/>
              </w:rPr>
              <w:t xml:space="preserve">PasswordHasher</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Asistente IA (</w:t>
            </w:r>
            <w:r>
              <w:rPr>
                <w:rFonts w:ascii="Consolas" w:cs="Consolas" w:eastAsia="Consolas" w:hAnsi="Consolas"/>
                <w:sz w:val="18"/>
                <w:szCs w:val="18"/>
              </w:rPr>
              <w:t xml:space="preserve">ai_assistant</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Soporte</w:t>
            </w:r>
          </w:p>
        </w:tc>
        <w:tc>
          <w:tcPr>
            <w:tcW w:type="dxa" w:w="34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Recuperación RAG, prompts, validación de la respuesta, cuota</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LlmGateway</w:t>
            </w:r>
            <w:r>
              <w:rPr>
                <w:sz w:val="18"/>
                <w:szCs w:val="18"/>
              </w:rPr>
              <w:t xml:space="preserve">, </w:t>
            </w:r>
            <w:r>
              <w:rPr>
                <w:rFonts w:ascii="Consolas" w:cs="Consolas" w:eastAsia="Consolas" w:hAnsi="Consolas"/>
                <w:sz w:val="18"/>
                <w:szCs w:val="18"/>
              </w:rPr>
              <w:t xml:space="preserve">AiCallLog</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Datos de mercado (</w:t>
            </w:r>
            <w:r>
              <w:rPr>
                <w:rFonts w:ascii="Consolas" w:cs="Consolas" w:eastAsia="Consolas" w:hAnsi="Consolas"/>
                <w:sz w:val="18"/>
                <w:szCs w:val="18"/>
              </w:rPr>
              <w:t xml:space="preserve">market_data</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Genérico</w:t>
            </w:r>
          </w:p>
        </w:tc>
        <w:tc>
          <w:tcPr>
            <w:tcW w:type="dxa" w:w="34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Fuentes abiertas, snapshots, resultado analítico, salud de la fuente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DataSource</w:t>
            </w:r>
            <w:r>
              <w:rPr>
                <w:sz w:val="18"/>
                <w:szCs w:val="18"/>
              </w:rPr>
              <w:t xml:space="preserve"> (+3), </w:t>
            </w:r>
            <w:r>
              <w:rPr>
                <w:rFonts w:ascii="Consolas" w:cs="Consolas" w:eastAsia="Consolas" w:hAnsi="Consolas"/>
                <w:sz w:val="18"/>
                <w:szCs w:val="18"/>
              </w:rPr>
              <w:t xml:space="preserve">SnapshotStore</w:t>
            </w:r>
            <w:r>
              <w:rPr>
                <w:sz w:val="18"/>
                <w:szCs w:val="18"/>
              </w:rPr>
              <w:t xml:space="preserve">, </w:t>
            </w:r>
            <w:r>
              <w:rPr>
                <w:rFonts w:ascii="Consolas" w:cs="Consolas" w:eastAsia="Consolas" w:hAnsi="Consolas"/>
                <w:sz w:val="18"/>
                <w:szCs w:val="18"/>
              </w:rPr>
              <w:t xml:space="preserve">HealthMonitor</w:t>
            </w:r>
            <w:r>
              <w:rPr>
                <w:sz w:val="18"/>
                <w:szCs w:val="18"/>
              </w:rPr>
              <w:t xml:space="preserve">, </w:t>
            </w:r>
            <w:r>
              <w:rPr>
                <w:rFonts w:ascii="Consolas" w:cs="Consolas" w:eastAsia="Consolas" w:hAnsi="Consolas"/>
                <w:sz w:val="18"/>
                <w:szCs w:val="18"/>
              </w:rPr>
              <w:t xml:space="preserve">MarketAnalytics</w:t>
            </w:r>
          </w:p>
        </w:tc>
      </w:tr>
    </w:tbl>
    <w:p>
      <w:pPr>
        <w:spacing w:after="240" w:before="80" w:line="240"/>
      </w:pPr>
      <w:r>
        <w:rPr>
          <w:i/>
          <w:iCs/>
          <w:sz w:val="20"/>
          <w:szCs w:val="20"/>
        </w:rPr>
        <w:t xml:space="preserve">Nota. </w:t>
      </w:r>
      <w:r>
        <w:rPr>
          <w:rFonts w:ascii="Consolas" w:cs="Consolas" w:eastAsia="Consolas" w:hAnsi="Consolas"/>
          <w:sz w:val="20"/>
          <w:szCs w:val="20"/>
        </w:rPr>
        <w:t xml:space="preserve">UnitOfWork</w:t>
      </w:r>
      <w:r>
        <w:rPr>
          <w:sz w:val="20"/>
          <w:szCs w:val="20"/>
        </w:rPr>
        <w:t xml:space="preserve"> y </w:t>
      </w:r>
      <w:r>
        <w:rPr>
          <w:rFonts w:ascii="Consolas" w:cs="Consolas" w:eastAsia="Consolas" w:hAnsi="Consolas"/>
          <w:sz w:val="20"/>
          <w:szCs w:val="20"/>
        </w:rPr>
        <w:t xml:space="preserve">Clock</w:t>
      </w:r>
      <w:r>
        <w:rPr>
          <w:sz w:val="20"/>
          <w:szCs w:val="20"/>
        </w:rPr>
        <w:t xml:space="preserve"> son puertos compartidos (</w:t>
      </w:r>
      <w:r>
        <w:rPr>
          <w:rFonts w:ascii="Consolas" w:cs="Consolas" w:eastAsia="Consolas" w:hAnsi="Consolas"/>
          <w:sz w:val="20"/>
          <w:szCs w:val="20"/>
        </w:rPr>
        <w:t xml:space="preserve">domain/shared</w:t>
      </w:r>
      <w:r>
        <w:rPr>
          <w:sz w:val="20"/>
          <w:szCs w:val="20"/>
        </w:rPr>
        <w:t xml:space="preserve">).</w:t>
      </w:r>
    </w:p>
    <w:p>
      <w:pPr>
        <w:spacing w:after="0" w:before="0" w:line="480"/>
        <w:ind w:firstLine="720"/>
      </w:pPr>
      <w:r>
        <w:t xml:space="preserve">Las relaciones entre contextos se documentaron en un mapa de contextos. Agendamiento y Pagos tienen una relación cliente/proveedor y comparten transacción (al agendar se crean los dos pagos). Hacia datos.gov.co, el DANE y el proveedor del modelo de lenguaje hay una </w:t>
      </w:r>
      <w:r>
        <w:rPr>
          <w:i/>
          <w:iCs/>
        </w:rPr>
        <w:t xml:space="preserve">capa anticorrupción</w:t>
      </w:r>
      <w:r>
        <w:t xml:space="preserve">: los adaptadores traducen los formatos externos (SoQL de Socrata, ArcGIS REST) y sus errores técnicos a objetos y errores del dominio, de modo que esos modelos nunca entran al núcleo.</w:t>
      </w:r>
    </w:p>
    <w:p>
      <w:pPr>
        <w:spacing w:after="0" w:before="0" w:line="480"/>
        <w:ind w:firstLine="720"/>
      </w:pPr>
      <w:r>
        <w:t xml:space="preserve">La decisión quedó registrada en inglés en </w:t>
      </w:r>
      <w:r>
        <w:rPr>
          <w:rFonts w:ascii="Consolas" w:cs="Consolas" w:eastAsia="Consolas" w:hAnsi="Consolas"/>
          <w:sz w:val="22"/>
          <w:szCs w:val="22"/>
        </w:rPr>
        <w:t xml:space="preserve">docs/adr/0001-hexagonal-architecture.md</w:t>
      </w:r>
      <w:r>
        <w:t xml:space="preserve"> con el formato de Nygard (2011): contexto, decisión, alternativas descartadas y consecuencias positivas y negativas, con métricas reales (Figura 3). Entre las consecuencias negativas se reconoce la duplicación entre entidades del dominio y modelos ORM, la necesidad de llamar explícitamente a </w:t>
      </w:r>
      <w:r>
        <w:rPr>
          <w:rFonts w:ascii="Consolas" w:cs="Consolas" w:eastAsia="Consolas" w:hAnsi="Consolas"/>
          <w:sz w:val="22"/>
          <w:szCs w:val="22"/>
        </w:rPr>
        <w:t xml:space="preserve">save()</w:t>
      </w:r>
      <w:r>
        <w:t xml:space="preserve"> y el acoplamiento conocido entre Pagos y Agendamiento.</w:t>
      </w:r>
    </w:p>
    <w:p>
      <w:pPr>
        <w:keepNext/>
        <w:spacing w:before="240" w:line="480"/>
      </w:pPr>
      <w:r>
        <w:rPr>
          <w:b/>
          <w:bCs/>
        </w:rPr>
        <w:t xml:space="preserve">Figura 3</w:t>
      </w:r>
    </w:p>
    <w:p>
      <w:pPr>
        <w:keepNext/>
        <w:spacing w:line="480"/>
      </w:pPr>
      <w:r>
        <w:rPr>
          <w:i/>
          <w:iCs/>
        </w:rPr>
        <w:t xml:space="preserve">ADR 0001 en inglés renderizado en GitHub (secciones 1 a 2.1)</w:t>
      </w:r>
    </w:p>
    <w:p>
      <w:pPr>
        <w:keepNext/>
        <w:jc w:val="center"/>
      </w:pPr>
      <w:r>
        <w:drawing>
          <wp:inline distT="0" distB="0" distL="0" distR="0">
            <wp:extent cx="2181225" cy="6096000"/>
            <wp:effectExtent t="0" r="0" b="0" l="0"/>
            <wp:docPr id="1" name="16_adr.png" descr="ADR 0001 en inglés renderizado en GitHub (secciones 1 a 2.1)" title="ADR 0001 en inglés renderizado en GitHub (secciones 1 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81225" cy="609600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Captura de la página pública del repositorio. El ADR completo incluye además el mapa de contextos, la estrategia de DI y de resiliencia, las alternativas, las consecuencias y las referencias.</w:t>
      </w:r>
    </w:p>
    <w:p>
      <w:pPr>
        <w:pStyle w:val="Heading1"/>
      </w:pPr>
      <w:r>
        <w:t xml:space="preserve">Inyección de Dependencias y Pruebas con Mocks</w:t>
      </w:r>
    </w:p>
    <w:p>
      <w:pPr>
        <w:spacing w:after="0" w:before="0" w:line="480"/>
        <w:ind w:firstLine="720"/>
      </w:pPr>
      <w:r>
        <w:t xml:space="preserve">Cada servicio de aplicación recibe sus dependencias por el constructor y nunca crea adaptadores. La Figura 4 muestra </w:t>
      </w:r>
      <w:r>
        <w:rPr>
          <w:rFonts w:ascii="Consolas" w:cs="Consolas" w:eastAsia="Consolas" w:hAnsi="Consolas"/>
          <w:sz w:val="22"/>
          <w:szCs w:val="22"/>
        </w:rPr>
        <w:t xml:space="preserve">AppointmentService</w:t>
      </w:r>
      <w:r>
        <w:t xml:space="preserve">, que recibe seis puertos (citas, vehículos, servicios, asignador de recursos, pagos y unidad de trabajo), y el </w:t>
      </w:r>
      <w:r>
        <w:rPr>
          <w:i/>
          <w:iCs/>
        </w:rPr>
        <w:t xml:space="preserve">composition root</w:t>
      </w:r>
      <w:r>
        <w:t xml:space="preserve"> </w:t>
      </w:r>
      <w:r>
        <w:rPr>
          <w:rFonts w:ascii="Consolas" w:cs="Consolas" w:eastAsia="Consolas" w:hAnsi="Consolas"/>
          <w:sz w:val="22"/>
          <w:szCs w:val="22"/>
        </w:rPr>
        <w:t xml:space="preserve">bootstrap.py</w:t>
      </w:r>
      <w:r>
        <w:t xml:space="preserve">, que es el único lugar donde se instancian las implementaciones concretas. </w:t>
      </w:r>
      <w:r>
        <w:rPr>
          <w:rFonts w:ascii="Consolas" w:cs="Consolas" w:eastAsia="Consolas" w:hAnsi="Consolas"/>
          <w:sz w:val="22"/>
          <w:szCs w:val="22"/>
        </w:rPr>
        <w:t xml:space="preserve">PaymentService</w:t>
      </w:r>
      <w:r>
        <w:t xml:space="preserve"> recibe además un puerto </w:t>
      </w:r>
      <w:r>
        <w:rPr>
          <w:rFonts w:ascii="Consolas" w:cs="Consolas" w:eastAsia="Consolas" w:hAnsi="Consolas"/>
          <w:sz w:val="22"/>
          <w:szCs w:val="22"/>
        </w:rPr>
        <w:t xml:space="preserve">Clock</w:t>
      </w:r>
      <w:r>
        <w:t xml:space="preserve">, para que la fecha de pago sea determinista en las pruebas.</w:t>
      </w:r>
    </w:p>
    <w:p>
      <w:pPr>
        <w:keepNext/>
        <w:spacing w:before="240" w:line="480"/>
      </w:pPr>
      <w:r>
        <w:rPr>
          <w:b/>
          <w:bCs/>
        </w:rPr>
        <w:t xml:space="preserve">Figura 4</w:t>
      </w:r>
    </w:p>
    <w:p>
      <w:pPr>
        <w:keepNext/>
        <w:spacing w:line="480"/>
      </w:pPr>
      <w:r>
        <w:rPr>
          <w:i/>
          <w:iCs/>
        </w:rPr>
        <w:t xml:space="preserve">AppointmentService con inyección por constructor y composition root</w:t>
      </w:r>
    </w:p>
    <w:p>
      <w:pPr>
        <w:keepNext w:val="false"/>
        <w:jc w:val="center"/>
      </w:pPr>
      <w:r>
        <w:drawing>
          <wp:inline distT="0" distB="0" distL="0" distR="0">
            <wp:extent cx="4171950" cy="6096000"/>
            <wp:effectExtent t="0" r="0" b="0" l="0"/>
            <wp:docPr id="1" name="04_servicio_di_constructor.png" descr="AppointmentService con inyección por constructor y composition root" title="AppointmentService con inyección por constructor y composition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71950" cy="6096000"/>
                    </a:xfrm>
                    <a:prstGeom prst="rect">
                      <a:avLst/>
                    </a:prstGeom>
                  </pic:spPr>
                </pic:pic>
              </a:graphicData>
            </a:graphic>
          </wp:inline>
        </w:drawing>
      </w:r>
    </w:p>
    <w:p>
      <w:pPr>
        <w:spacing w:after="0" w:before="0" w:line="480"/>
        <w:ind w:firstLine="720"/>
      </w:pPr>
      <w:r>
        <w:t xml:space="preserve">Gracias a esa inyección, las pruebas unitarias reemplazan cada puerto por un mock creado con </w:t>
      </w:r>
      <w:r>
        <w:rPr>
          <w:rFonts w:ascii="Consolas" w:cs="Consolas" w:eastAsia="Consolas" w:hAnsi="Consolas"/>
          <w:sz w:val="22"/>
          <w:szCs w:val="22"/>
        </w:rPr>
        <w:t xml:space="preserve">create_autospec(Puerto, instance=True)</w:t>
      </w:r>
      <w:r>
        <w:t xml:space="preserve"> (Python Software Foundation, s. f.-b). A diferencia de un </w:t>
      </w:r>
      <w:r>
        <w:rPr>
          <w:rFonts w:ascii="Consolas" w:cs="Consolas" w:eastAsia="Consolas" w:hAnsi="Consolas"/>
          <w:sz w:val="22"/>
          <w:szCs w:val="22"/>
        </w:rPr>
        <w:t xml:space="preserve">Mock()</w:t>
      </w:r>
      <w:r>
        <w:t xml:space="preserve"> genérico, este mock solo acepta los métodos y firmas que declara el puerto, así que una prueba falla si el servicio usa algo que la interfaz no ofrece. La Figura 5 muestra una de estas pruebas y la ejecución de las 19 pruebas de </w:t>
      </w:r>
      <w:r>
        <w:rPr>
          <w:rFonts w:ascii="Consolas" w:cs="Consolas" w:eastAsia="Consolas" w:hAnsi="Consolas"/>
          <w:sz w:val="22"/>
          <w:szCs w:val="22"/>
        </w:rPr>
        <w:t xml:space="preserve">AppointmentService</w:t>
      </w:r>
      <w:r>
        <w:t xml:space="preserve"> y </w:t>
      </w:r>
      <w:r>
        <w:rPr>
          <w:rFonts w:ascii="Consolas" w:cs="Consolas" w:eastAsia="Consolas" w:hAnsi="Consolas"/>
          <w:sz w:val="22"/>
          <w:szCs w:val="22"/>
        </w:rPr>
        <w:t xml:space="preserve">PaymentService</w:t>
      </w:r>
      <w:r>
        <w:t xml:space="preserve">.</w:t>
      </w:r>
    </w:p>
    <w:p>
      <w:pPr>
        <w:keepNext/>
        <w:spacing w:before="240" w:line="480"/>
      </w:pPr>
      <w:r>
        <w:rPr>
          <w:b/>
          <w:bCs/>
        </w:rPr>
        <w:t xml:space="preserve">Figura 5</w:t>
      </w:r>
    </w:p>
    <w:p>
      <w:pPr>
        <w:keepNext/>
        <w:spacing w:line="480"/>
      </w:pPr>
      <w:r>
        <w:rPr>
          <w:i/>
          <w:iCs/>
        </w:rPr>
        <w:t xml:space="preserve">Prueba unitaria de AppointmentService con mocks y su ejecución</w:t>
      </w:r>
    </w:p>
    <w:p>
      <w:pPr>
        <w:keepNext w:val="false"/>
        <w:jc w:val="center"/>
      </w:pPr>
      <w:r>
        <w:drawing>
          <wp:inline distT="0" distB="0" distL="0" distR="0">
            <wp:extent cx="4676775" cy="6096000"/>
            <wp:effectExtent t="0" r="0" b="0" l="0"/>
            <wp:docPr id="1" name="05_test_con_mock.png" descr="Prueba unitaria de AppointmentService con mocks y su ejecución" title="Prueba unitaria de AppointmentService con mocks y su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6096000"/>
                    </a:xfrm>
                    <a:prstGeom prst="rect">
                      <a:avLst/>
                    </a:prstGeom>
                  </pic:spPr>
                </pic:pic>
              </a:graphicData>
            </a:graphic>
          </wp:inline>
        </w:drawing>
      </w:r>
    </w:p>
    <w:p>
      <w:pPr>
        <w:spacing w:after="0" w:before="0" w:line="480"/>
        <w:ind w:firstLine="720"/>
      </w:pPr>
      <w:r>
        <w:t xml:space="preserve">La Tabla 3 compara los dos tipos de prueba. Las unitarias corren sin PostgreSQL ni red (también pasan con una URL de base de datos inválida). Para comprobar que verifican algo real se cambió temporalmente el depósito al 40 %: fallaron exactamente las 3 pruebas de la regla 30/70.</w:t>
      </w:r>
    </w:p>
    <w:p>
      <w:pPr>
        <w:keepNext/>
        <w:spacing w:before="240" w:line="480"/>
      </w:pPr>
      <w:r>
        <w:rPr>
          <w:b/>
          <w:bCs/>
        </w:rPr>
        <w:t xml:space="preserve">Tabla 3</w:t>
      </w:r>
    </w:p>
    <w:p>
      <w:pPr>
        <w:keepNext/>
        <w:spacing w:line="480"/>
      </w:pPr>
      <w:r>
        <w:rPr>
          <w:i/>
          <w:iCs/>
        </w:rPr>
        <w:t xml:space="preserve">Pruebas automatizadas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1300"/>
        <w:gridCol w:w="356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Tipo</w:t>
            </w:r>
          </w:p>
        </w:tc>
        <w:tc>
          <w:tcPr>
            <w:tcW w:type="dxa" w:w="1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Carpeta</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Pruebas</w:t>
            </w:r>
          </w:p>
        </w:tc>
        <w:tc>
          <w:tcPr>
            <w:tcW w:type="dxa" w:w="1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Duración</w:t>
            </w:r>
          </w:p>
        </w:tc>
        <w:tc>
          <w:tcPr>
            <w:tcW w:type="dxa" w:w="35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Dependencias</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Unitarias</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tests/unit/</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73</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1,02 s</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Ninguna: mocks, reloj y transporte HTTP simulados, fixtures JSON reales</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Integración</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tests/integration/</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13,73 s</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Flask + PostgreSQL reales; APIs externas simuladas</w:t>
            </w:r>
          </w:p>
        </w:tc>
      </w:tr>
      <w:tr>
        <w:trPr>
          <w:cantSplit/>
        </w:trPr>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Total</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tests/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115</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14,68 s</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Antes de la guía: 31 pruebas, todas de integración</w:t>
            </w:r>
          </w:p>
        </w:tc>
      </w:tr>
    </w:tbl>
    <w:p>
      <w:pPr>
        <w:spacing w:after="240" w:before="80" w:line="240"/>
      </w:pPr>
      <w:r>
        <w:rPr>
          <w:i/>
          <w:iCs/>
          <w:sz w:val="20"/>
          <w:szCs w:val="20"/>
        </w:rPr>
        <w:t xml:space="preserve">Nota. </w:t>
      </w:r>
      <w:r>
        <w:rPr>
          <w:sz w:val="20"/>
          <w:szCs w:val="20"/>
        </w:rPr>
        <w:t xml:space="preserve">Salidas reales en </w:t>
      </w:r>
      <w:r>
        <w:rPr>
          <w:rFonts w:ascii="Consolas" w:cs="Consolas" w:eastAsia="Consolas" w:hAnsi="Consolas"/>
          <w:sz w:val="20"/>
          <w:szCs w:val="20"/>
        </w:rPr>
        <w:t xml:space="preserve">docs/evidencia/salidas/02*_pytest_*.txt</w:t>
      </w:r>
      <w:r>
        <w:rPr>
          <w:sz w:val="20"/>
          <w:szCs w:val="20"/>
        </w:rPr>
        <w:t xml:space="preserve">. La Figura 6 muestra la suite completa.</w:t>
      </w:r>
    </w:p>
    <w:p>
      <w:pPr>
        <w:keepNext/>
        <w:spacing w:before="240" w:line="480"/>
      </w:pPr>
      <w:r>
        <w:rPr>
          <w:b/>
          <w:bCs/>
        </w:rPr>
        <w:t xml:space="preserve">Figura 6</w:t>
      </w:r>
    </w:p>
    <w:p>
      <w:pPr>
        <w:keepNext/>
        <w:spacing w:line="480"/>
      </w:pPr>
      <w:r>
        <w:rPr>
          <w:i/>
          <w:iCs/>
        </w:rPr>
        <w:t xml:space="preserve">Suite completa de pytest en verde</w:t>
      </w:r>
    </w:p>
    <w:p>
      <w:pPr>
        <w:keepNext w:val="false"/>
        <w:jc w:val="center"/>
      </w:pPr>
      <w:r>
        <w:drawing>
          <wp:inline distT="0" distB="0" distL="0" distR="0">
            <wp:extent cx="5943600" cy="3876675"/>
            <wp:effectExtent t="0" r="0" b="0" l="0"/>
            <wp:docPr id="1" name="02_pytest_verde.png" descr="Suite completa de pytest en verde" title="Suite completa de pytest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876675"/>
                    </a:xfrm>
                    <a:prstGeom prst="rect">
                      <a:avLst/>
                    </a:prstGeom>
                  </pic:spPr>
                </pic:pic>
              </a:graphicData>
            </a:graphic>
          </wp:inline>
        </w:drawing>
      </w:r>
    </w:p>
    <w:p>
      <w:pPr>
        <w:pStyle w:val="Heading1"/>
      </w:pPr>
      <w:r>
        <w:t xml:space="preserve">Integración de APIs Públicas Colombianas</w:t>
      </w:r>
    </w:p>
    <w:p>
      <w:pPr>
        <w:spacing w:after="0" w:before="0" w:line="480"/>
        <w:ind w:firstLine="720"/>
      </w:pPr>
      <w:r>
        <w:t xml:space="preserve">Antes de escribir código se consultaron los endpoints reales para verificar que existían y qué JSON devolvían, y se eligieron los datos por su utilidad para un taller mecánico (Tabla 4). Se descartaron los precios de combustible publicados en datos.gov.co (último dato de 2018) y el IPC del geoportal del DANE (2012–2013) por estar desactualizados.</w:t>
      </w:r>
    </w:p>
    <w:p>
      <w:pPr>
        <w:keepNext/>
        <w:spacing w:before="240" w:line="480"/>
      </w:pPr>
      <w:r>
        <w:rPr>
          <w:b/>
          <w:bCs/>
        </w:rPr>
        <w:t xml:space="preserve">Tabla 4</w:t>
      </w:r>
    </w:p>
    <w:p>
      <w:pPr>
        <w:keepNext/>
        <w:spacing w:line="480"/>
      </w:pPr>
      <w:r>
        <w:rPr>
          <w:i/>
          <w:iCs/>
        </w:rPr>
        <w:t xml:space="preserve">Fuentes de datos abiertos integradas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000"/>
        <w:gridCol w:w="900"/>
        <w:gridCol w:w="2860"/>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Fuente</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API</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Registros</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Tiempo</w:t>
            </w:r>
          </w:p>
        </w:tc>
        <w:tc>
          <w:tcPr>
            <w:tcW w:type="dxa" w:w="28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Uso en el taller</w:t>
            </w:r>
          </w:p>
        </w:tc>
      </w:tr>
      <w:tr>
        <w:trPr>
          <w:cantSplit/>
        </w:trPr>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Crecimiento del parque automotor RUNT 2.0 (Ministerio de Transporte, 2026), </w:t>
            </w:r>
            <w:r>
              <w:rPr>
                <w:rFonts w:ascii="Consolas" w:cs="Consolas" w:eastAsia="Consolas" w:hAnsi="Consolas"/>
                <w:sz w:val="18"/>
                <w:szCs w:val="18"/>
              </w:rPr>
              <w:t xml:space="preserve">u3vn-bdcy</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datos.gov.co (Socrata, SoQL)</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28.007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1.130 ms</w:t>
            </w:r>
          </w:p>
        </w:tc>
        <w:tc>
          <w:tcPr>
            <w:tcW w:type="dxa" w:w="2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Edad del parque por clase: un parque más viejo demanda más mantenimiento</w:t>
            </w:r>
          </w:p>
        </w:tc>
      </w:tr>
      <w:tr>
        <w:trPr>
          <w:cantSplit/>
        </w:trPr>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DIVIPOLA, códigos de municipios (DANE, 2025), </w:t>
            </w:r>
            <w:r>
              <w:rPr>
                <w:rFonts w:ascii="Consolas" w:cs="Consolas" w:eastAsia="Consolas" w:hAnsi="Consolas"/>
                <w:sz w:val="18"/>
                <w:szCs w:val="18"/>
              </w:rPr>
              <w:t xml:space="preserve">gdxc-w37w</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datos.gov.co (Socrata)</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1.122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181 ms</w:t>
            </w:r>
          </w:p>
        </w:tc>
        <w:tc>
          <w:tcPr>
            <w:tcW w:type="dxa" w:w="2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Puente entre los nombres de departamento de RUNT y los códigos del DANE</w:t>
            </w:r>
          </w:p>
        </w:tc>
      </w:tr>
      <w:tr>
        <w:trPr>
          <w:cantSplit/>
        </w:trPr>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Población total censada CNPV 2018 por municipio (DANE, s. f.-b)</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Geoportal del DANE (ArcGIS REST)</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1.122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984 ms</w:t>
            </w:r>
          </w:p>
        </w:tc>
        <w:tc>
          <w:tcPr>
            <w:tcW w:type="dxa" w:w="2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Vehículos por cada 1.000 habitantes: demanda potencial por departamento</w:t>
            </w:r>
          </w:p>
        </w:tc>
      </w:tr>
    </w:tbl>
    <w:p>
      <w:pPr>
        <w:spacing w:after="240" w:before="80" w:line="240"/>
      </w:pPr>
      <w:r>
        <w:rPr>
          <w:i/>
          <w:iCs/>
          <w:sz w:val="20"/>
          <w:szCs w:val="20"/>
        </w:rPr>
        <w:t xml:space="preserve">Nota. </w:t>
      </w:r>
      <w:r>
        <w:rPr>
          <w:sz w:val="20"/>
          <w:szCs w:val="20"/>
        </w:rPr>
        <w:t xml:space="preserve">Medición real del 2026-10-24 21:45:13-05:00 con el cliente resiliente del proyecto (1 intento en cada consulta; breaker CLOSED). RUNT se pide agregado en el servidor por departamento, clase y año de registro: unas 28 mil filas (~3 MB) en lugar de 192 mil (~27 MB).</w:t>
      </w:r>
    </w:p>
    <w:p>
      <w:pPr>
        <w:spacing w:after="0" w:before="0" w:line="480"/>
        <w:ind w:firstLine="720"/>
      </w:pPr>
      <w:r>
        <w:t xml:space="preserve">Las Figuras 7 y 8 muestran las respuestas reales, recortadas a tres registros. Los adaptadores manejan las particularidades de cada API: Socrata pagina con </w:t>
      </w:r>
      <w:r>
        <w:rPr>
          <w:rFonts w:ascii="Consolas" w:cs="Consolas" w:eastAsia="Consolas" w:hAnsi="Consolas"/>
          <w:sz w:val="22"/>
          <w:szCs w:val="22"/>
        </w:rPr>
        <w:t xml:space="preserve">$limit</w:t>
      </w:r>
      <w:r>
        <w:t xml:space="preserve">/</w:t>
      </w:r>
      <w:r>
        <w:rPr>
          <w:rFonts w:ascii="Consolas" w:cs="Consolas" w:eastAsia="Consolas" w:hAnsi="Consolas"/>
          <w:sz w:val="22"/>
          <w:szCs w:val="22"/>
        </w:rPr>
        <w:t xml:space="preserve">$offset</w:t>
      </w:r>
      <w:r>
        <w:t xml:space="preserve"> y entrega todos los valores como texto (Tyler Technologies, s. f.); ArcGIS pagina con </w:t>
      </w:r>
      <w:r>
        <w:rPr>
          <w:rFonts w:ascii="Consolas" w:cs="Consolas" w:eastAsia="Consolas" w:hAnsi="Consolas"/>
          <w:sz w:val="22"/>
          <w:szCs w:val="22"/>
        </w:rPr>
        <w:t xml:space="preserve">resultOffset</w:t>
      </w:r>
      <w:r>
        <w:t xml:space="preserve"> y puede responder HTTP 200 con un objeto </w:t>
      </w:r>
      <w:r>
        <w:rPr>
          <w:rFonts w:ascii="Consolas" w:cs="Consolas" w:eastAsia="Consolas" w:hAnsi="Consolas"/>
          <w:sz w:val="22"/>
          <w:szCs w:val="22"/>
        </w:rPr>
        <w:t xml:space="preserve">error</w:t>
      </w:r>
      <w:r>
        <w:t xml:space="preserve"> en el cuerpo (Esri, s. f.), caso que se trata como fallo.</w:t>
      </w:r>
    </w:p>
    <w:p>
      <w:pPr>
        <w:keepNext/>
        <w:spacing w:before="240" w:line="480"/>
      </w:pPr>
      <w:r>
        <w:rPr>
          <w:b/>
          <w:bCs/>
        </w:rPr>
        <w:t xml:space="preserve">Figura 7</w:t>
      </w:r>
    </w:p>
    <w:p>
      <w:pPr>
        <w:keepNext/>
        <w:spacing w:line="480"/>
      </w:pPr>
      <w:r>
        <w:rPr>
          <w:i/>
          <w:iCs/>
        </w:rPr>
        <w:t xml:space="preserve">Respuesta real de datos.gov.co (RUNT y DIVIPOLA)</w:t>
      </w:r>
    </w:p>
    <w:p>
      <w:pPr>
        <w:keepNext/>
        <w:jc w:val="center"/>
      </w:pPr>
      <w:r>
        <w:drawing>
          <wp:inline distT="0" distB="0" distL="0" distR="0">
            <wp:extent cx="5343525" cy="5715000"/>
            <wp:effectExtent t="0" r="0" b="0" l="0"/>
            <wp:docPr id="1" name="06_api_datos_gov_co.png" descr="Respuesta real de datos.gov.co (RUNT y DIVIPOLA)" title="Respuesta real de datos.gov.co (RUNT y DIVIP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43525" cy="571500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JSON recortado a 3 registros por fuente; la captura indica cuántos se omitieron.</w:t>
      </w:r>
    </w:p>
    <w:p>
      <w:pPr>
        <w:keepNext/>
        <w:spacing w:before="240" w:line="480"/>
      </w:pPr>
      <w:r>
        <w:rPr>
          <w:b/>
          <w:bCs/>
        </w:rPr>
        <w:t xml:space="preserve">Figura 8</w:t>
      </w:r>
    </w:p>
    <w:p>
      <w:pPr>
        <w:keepNext/>
        <w:spacing w:line="480"/>
      </w:pPr>
      <w:r>
        <w:rPr>
          <w:i/>
          <w:iCs/>
        </w:rPr>
        <w:t xml:space="preserve">Respuesta real del geoportal del DANE (CNPV 2018)</w:t>
      </w:r>
    </w:p>
    <w:p>
      <w:pPr>
        <w:keepNext/>
        <w:jc w:val="center"/>
      </w:pPr>
      <w:r>
        <w:drawing>
          <wp:inline distT="0" distB="0" distL="0" distR="0">
            <wp:extent cx="5943600" cy="4362450"/>
            <wp:effectExtent t="0" r="0" b="0" l="0"/>
            <wp:docPr id="1" name="07_api_dane.png" descr="Respuesta real del geoportal del DANE (CNPV 2018)" title="Respuesta real del geoportal del DANE (CNPV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36245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JSON recortado a 3 registros.</w:t>
      </w:r>
    </w:p>
    <w:p>
      <w:pPr>
        <w:pStyle w:val="Heading1"/>
      </w:pPr>
      <w:r>
        <w:t xml:space="preserve">Circuit Breaker y Reintentos con Backoff</w:t>
      </w:r>
    </w:p>
    <w:p>
      <w:pPr>
        <w:spacing w:after="0" w:before="0" w:line="480"/>
        <w:ind w:firstLine="720"/>
      </w:pPr>
      <w:r>
        <w:t xml:space="preserve">Las APIs externas pueden fallar o tardar, por eso cada host tiene su propio </w:t>
      </w:r>
      <w:r>
        <w:rPr>
          <w:i/>
          <w:iCs/>
        </w:rPr>
        <w:t xml:space="preserve">circuit breaker</w:t>
      </w:r>
      <w:r>
        <w:t xml:space="preserve"> (Fowler, 2014; Nygard, 2018). En estado CLOSED las llamadas pasan y se cuentan los fallos seguidos; con 3 fallos pasa a OPEN y rechaza las llamadas al instante, sin tocar la red; después de 30 segundos pasa a HALF_OPEN y deja pasar una sola llamada de prueba: si funciona vuelve a CLOSED y si falla vuelve a OPEN con el temporizador reiniciado. Usar un breaker por host aísla las fallas: si datos.gov.co se cae, el DANE sigue funcionando.</w:t>
      </w:r>
    </w:p>
    <w:p>
      <w:pPr>
        <w:spacing w:after="0" w:before="0" w:line="480"/>
        <w:ind w:firstLine="720"/>
      </w:pPr>
      <w:r>
        <w:t xml:space="preserve">Dentro del breaker, los fallos transitorios (</w:t>
      </w:r>
      <w:r>
        <w:rPr>
          <w:i/>
          <w:iCs/>
        </w:rPr>
        <w:t xml:space="preserve">timeout</w:t>
      </w:r>
      <w:r>
        <w:t xml:space="preserve">, error de conexión, HTTP 429 o 5xx) se reintentan con backoff exponencial y </w:t>
      </w:r>
      <w:r>
        <w:rPr>
          <w:i/>
          <w:iCs/>
        </w:rPr>
        <w:t xml:space="preserve">jitter</w:t>
      </w:r>
      <w:r>
        <w:t xml:space="preserve"> (Brooker, 2015): el techo de espera es min(8; 0,5 · 2^(n−1)) segundos y la espera real es la mitad del techo más un valor aleatorio hasta completarlo. Los errores 4xx no se reintentan ni abren el circuito, porque indican una petición mal formada y no una dependencia caída, y un circuito abierto tampoco se reintenta.</w:t>
      </w:r>
    </w:p>
    <w:p>
      <w:pPr>
        <w:spacing w:after="0" w:before="0" w:line="480"/>
        <w:ind w:firstLine="720"/>
      </w:pPr>
      <w:r>
        <w:t xml:space="preserve">Para demostrar los estados se usó una </w:t>
      </w:r>
      <w:r>
        <w:rPr>
          <w:b/>
          <w:bCs/>
        </w:rPr>
        <w:t xml:space="preserve">demostración controlada</w:t>
      </w:r>
      <w:r>
        <w:t xml:space="preserve">: los fallos se fuerzan con un host del dominio reservado </w:t>
      </w:r>
      <w:r>
        <w:rPr>
          <w:rFonts w:ascii="Consolas" w:cs="Consolas" w:eastAsia="Consolas" w:hAnsi="Consolas"/>
          <w:sz w:val="22"/>
          <w:szCs w:val="22"/>
        </w:rPr>
        <w:t xml:space="preserve">.invalid</w:t>
      </w:r>
      <w:r>
        <w:t xml:space="preserve"> (Eastlake &amp; Panitz, 1999), que nunca resuelve, y las llamadas exitosas van a datos.gov.co de verdad. La Figura 9 muestra el recorrido real CLOSED → OPEN → HALF_OPEN → OPEN → HALF_OPEN → CLOSED, y la Tabla 5 los tiempos medidos del retry (Figura 10). Con el circuito abierto, el rechazo tardó 29 µs y 48 µs, sin salir a la red.</w:t>
      </w:r>
    </w:p>
    <w:p>
      <w:pPr>
        <w:keepNext/>
        <w:spacing w:before="240" w:line="480"/>
      </w:pPr>
      <w:r>
        <w:rPr>
          <w:b/>
          <w:bCs/>
        </w:rPr>
        <w:t xml:space="preserve">Tabla 5</w:t>
      </w:r>
    </w:p>
    <w:p>
      <w:pPr>
        <w:keepNext/>
        <w:spacing w:line="480"/>
      </w:pPr>
      <w:r>
        <w:rPr>
          <w:i/>
          <w:iCs/>
        </w:rPr>
        <w:t xml:space="preserve">Tiempos reales entre reintentos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Reintento</w:t>
            </w:r>
          </w:p>
        </w:tc>
        <w:tc>
          <w:tcPr>
            <w:tcW w:type="dxa" w:w="1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Techo (s)</w:t>
            </w:r>
          </w:p>
        </w:tc>
        <w:tc>
          <w:tcPr>
            <w:tcW w:type="dxa" w:w="2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Espera planificada (s)</w:t>
            </w:r>
          </w:p>
        </w:tc>
        <w:tc>
          <w:tcPr>
            <w:tcW w:type="dxa" w:w="30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Separación medida entre intentos (s)</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0,5</w:t>
            </w:r>
          </w:p>
        </w:tc>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0,289</w:t>
            </w:r>
          </w:p>
        </w:tc>
        <w:tc>
          <w:tcPr>
            <w:tcW w:type="dxa" w:w="30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0,291</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1,0</w:t>
            </w:r>
          </w:p>
        </w:tc>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0,805</w:t>
            </w:r>
          </w:p>
        </w:tc>
        <w:tc>
          <w:tcPr>
            <w:tcW w:type="dxa" w:w="30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0,807</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w:t>
            </w:r>
          </w:p>
        </w:tc>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1,519</w:t>
            </w:r>
          </w:p>
        </w:tc>
        <w:tc>
          <w:tcPr>
            <w:tcW w:type="dxa" w:w="30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1,521</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4,0</w:t>
            </w:r>
          </w:p>
        </w:tc>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3,143</w:t>
            </w:r>
          </w:p>
        </w:tc>
        <w:tc>
          <w:tcPr>
            <w:tcW w:type="dxa" w:w="30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3,145</w:t>
            </w:r>
          </w:p>
        </w:tc>
      </w:tr>
    </w:tbl>
    <w:p>
      <w:pPr>
        <w:spacing w:after="240" w:before="80" w:line="240"/>
      </w:pPr>
      <w:r>
        <w:rPr>
          <w:i/>
          <w:iCs/>
          <w:sz w:val="20"/>
          <w:szCs w:val="20"/>
        </w:rPr>
        <w:t xml:space="preserve">Nota. </w:t>
      </w:r>
      <w:r>
        <w:rPr>
          <w:sz w:val="20"/>
          <w:szCs w:val="20"/>
        </w:rPr>
        <w:t xml:space="preserve">Demostración controlada (host </w:t>
      </w:r>
      <w:r>
        <w:rPr>
          <w:rFonts w:ascii="Consolas" w:cs="Consolas" w:eastAsia="Consolas" w:hAnsi="Consolas"/>
          <w:sz w:val="20"/>
          <w:szCs w:val="20"/>
        </w:rPr>
        <w:t xml:space="preserve">.invalid</w:t>
      </w:r>
      <w:r>
        <w:rPr>
          <w:sz w:val="20"/>
          <w:szCs w:val="20"/>
        </w:rPr>
        <w:t xml:space="preserve">), archivo </w:t>
      </w:r>
      <w:r>
        <w:rPr>
          <w:rFonts w:ascii="Consolas" w:cs="Consolas" w:eastAsia="Consolas" w:hAnsi="Consolas"/>
          <w:sz w:val="20"/>
          <w:szCs w:val="20"/>
        </w:rPr>
        <w:t xml:space="preserve">docs/evidencia/salidas/demo_resilience.json</w:t>
      </w:r>
      <w:r>
        <w:rPr>
          <w:sz w:val="20"/>
          <w:szCs w:val="20"/>
        </w:rPr>
        <w:t xml:space="preserve">. La diferencia entre lo planificado y lo medido es el tiempo del propio intento.</w:t>
      </w:r>
    </w:p>
    <w:p>
      <w:pPr>
        <w:keepNext/>
        <w:spacing w:before="240" w:line="480"/>
      </w:pPr>
      <w:r>
        <w:rPr>
          <w:b/>
          <w:bCs/>
        </w:rPr>
        <w:t xml:space="preserve">Figura 9</w:t>
      </w:r>
    </w:p>
    <w:p>
      <w:pPr>
        <w:keepNext/>
        <w:spacing w:line="480"/>
      </w:pPr>
      <w:r>
        <w:rPr>
          <w:i/>
          <w:iCs/>
        </w:rPr>
        <w:t xml:space="preserve">Transiciones reales del circuit breaker (demostración controlada)</w:t>
      </w:r>
    </w:p>
    <w:p>
      <w:pPr>
        <w:keepNext/>
        <w:jc w:val="center"/>
      </w:pPr>
      <w:r>
        <w:drawing>
          <wp:inline distT="0" distB="0" distL="0" distR="0">
            <wp:extent cx="5943600" cy="4972050"/>
            <wp:effectExtent t="0" r="0" b="0" l="0"/>
            <wp:docPr id="1" name="08_circuit_breaker_estados.png" descr="Transiciones reales del circuit breaker (demostración controlada)" title="Transiciones reales del circuit breaker (demostración contro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97205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Fallos forzados con un host </w:t>
      </w:r>
      <w:r>
        <w:rPr>
          <w:rFonts w:ascii="Consolas" w:cs="Consolas" w:eastAsia="Consolas" w:hAnsi="Consolas"/>
          <w:sz w:val="20"/>
          <w:szCs w:val="20"/>
        </w:rPr>
        <w:t xml:space="preserve">.invalid</w:t>
      </w:r>
      <w:r>
        <w:rPr>
          <w:sz w:val="20"/>
          <w:szCs w:val="20"/>
        </w:rPr>
        <w:t xml:space="preserve">; éxitos contra datos.gov.co. Tiempo de recuperación reducido a 5 s para la demostración (30 s en la aplicación).</w:t>
      </w:r>
    </w:p>
    <w:p>
      <w:pPr>
        <w:keepNext/>
        <w:spacing w:before="240" w:line="480"/>
      </w:pPr>
      <w:r>
        <w:rPr>
          <w:b/>
          <w:bCs/>
        </w:rPr>
        <w:t xml:space="preserve">Figura 10</w:t>
      </w:r>
    </w:p>
    <w:p>
      <w:pPr>
        <w:keepNext/>
        <w:spacing w:line="480"/>
      </w:pPr>
      <w:r>
        <w:rPr>
          <w:i/>
          <w:iCs/>
        </w:rPr>
        <w:t xml:space="preserve">Reintentos con backoff exponencial y jitter: tiempos reales</w:t>
      </w:r>
    </w:p>
    <w:p>
      <w:pPr>
        <w:keepNext/>
        <w:jc w:val="center"/>
      </w:pPr>
      <w:r>
        <w:drawing>
          <wp:inline distT="0" distB="0" distL="0" distR="0">
            <wp:extent cx="5943600" cy="3876675"/>
            <wp:effectExtent t="0" r="0" b="0" l="0"/>
            <wp:docPr id="1" name="10_retry_backoff.png" descr="Reintentos con backoff exponencial y jitter: tiempos reales" title="Reintentos con backoff exponencial y jitter: tiemp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876675"/>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Misma ejecución que la figura anterior (parte A).</w:t>
      </w:r>
    </w:p>
    <w:p>
      <w:pPr>
        <w:spacing w:after="0" w:before="0" w:line="480"/>
        <w:ind w:firstLine="720"/>
      </w:pPr>
      <w:r>
        <w:t xml:space="preserve">Las transiciones también están cubiertas por pruebas que usan un reloj, un </w:t>
      </w:r>
      <w:r>
        <w:rPr>
          <w:rFonts w:ascii="Consolas" w:cs="Consolas" w:eastAsia="Consolas" w:hAnsi="Consolas"/>
          <w:sz w:val="22"/>
          <w:szCs w:val="22"/>
        </w:rPr>
        <w:t xml:space="preserve">sleep</w:t>
      </w:r>
      <w:r>
        <w:t xml:space="preserve"> y un transporte HTTP simulados (</w:t>
      </w:r>
      <w:r>
        <w:rPr>
          <w:rFonts w:ascii="Consolas" w:cs="Consolas" w:eastAsia="Consolas" w:hAnsi="Consolas"/>
          <w:sz w:val="22"/>
          <w:szCs w:val="22"/>
        </w:rPr>
        <w:t xml:space="preserve">httpx.MockTransport</w:t>
      </w:r>
      <w:r>
        <w:t xml:space="preserve">), así que no esperan ni usan red (Figura 11; 16 pruebas en 0,04 s). Al cambiar a propósito el umbral del breaker (</w:t>
      </w:r>
      <w:r>
        <w:rPr>
          <w:rFonts w:ascii="Consolas" w:cs="Consolas" w:eastAsia="Consolas" w:hAnsi="Consolas"/>
          <w:sz w:val="22"/>
          <w:szCs w:val="22"/>
        </w:rPr>
        <w:t xml:space="preserve">&gt;=</w:t>
      </w:r>
      <w:r>
        <w:t xml:space="preserve"> por </w:t>
      </w:r>
      <w:r>
        <w:rPr>
          <w:rFonts w:ascii="Consolas" w:cs="Consolas" w:eastAsia="Consolas" w:hAnsi="Consolas"/>
          <w:sz w:val="22"/>
          <w:szCs w:val="22"/>
        </w:rPr>
        <w:t xml:space="preserve">&gt;</w:t>
      </w:r>
      <w:r>
        <w:t xml:space="preserve">) fallaron 4 de ellas. En la interfaz, la Figura 12 muestra el breaker de datos.gov.co en OPEN mientras el del DANE sigue CLOSED, también como demostración controlada: el backend se arrancó con </w:t>
      </w:r>
      <w:r>
        <w:rPr>
          <w:rFonts w:ascii="Consolas" w:cs="Consolas" w:eastAsia="Consolas" w:hAnsi="Consolas"/>
          <w:sz w:val="22"/>
          <w:szCs w:val="22"/>
        </w:rPr>
        <w:t xml:space="preserve">MARKET_SOCRATA_BASE_URL</w:t>
      </w:r>
      <w:r>
        <w:t xml:space="preserve"> apuntando al host </w:t>
      </w:r>
      <w:r>
        <w:rPr>
          <w:rFonts w:ascii="Consolas" w:cs="Consolas" w:eastAsia="Consolas" w:hAnsi="Consolas"/>
          <w:sz w:val="22"/>
          <w:szCs w:val="22"/>
        </w:rPr>
        <w:t xml:space="preserve">.invalid</w:t>
      </w:r>
      <w:r>
        <w:t xml:space="preserve">.</w:t>
      </w:r>
    </w:p>
    <w:p>
      <w:pPr>
        <w:keepNext/>
        <w:spacing w:before="240" w:line="480"/>
      </w:pPr>
      <w:r>
        <w:rPr>
          <w:b/>
          <w:bCs/>
        </w:rPr>
        <w:t xml:space="preserve">Figura 11</w:t>
      </w:r>
    </w:p>
    <w:p>
      <w:pPr>
        <w:keepNext/>
        <w:spacing w:line="480"/>
      </w:pPr>
      <w:r>
        <w:rPr>
          <w:i/>
          <w:iCs/>
        </w:rPr>
        <w:t xml:space="preserve">Pruebas de los tres estados del breaker y del retry</w:t>
      </w:r>
    </w:p>
    <w:p>
      <w:pPr>
        <w:keepNext w:val="false"/>
        <w:jc w:val="center"/>
      </w:pPr>
      <w:r>
        <w:drawing>
          <wp:inline distT="0" distB="0" distL="0" distR="0">
            <wp:extent cx="5943600" cy="3876675"/>
            <wp:effectExtent t="0" r="0" b="0" l="0"/>
            <wp:docPr id="1" name="09_circuit_breaker_pruebas.png" descr="Pruebas de los tres estados del breaker y del retry" title="Pruebas de los tres estados del breaker y del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876675"/>
                    </a:xfrm>
                    <a:prstGeom prst="rect">
                      <a:avLst/>
                    </a:prstGeom>
                  </pic:spPr>
                </pic:pic>
              </a:graphicData>
            </a:graphic>
          </wp:inline>
        </w:drawing>
      </w:r>
    </w:p>
    <w:p>
      <w:pPr>
        <w:keepNext/>
        <w:spacing w:before="240" w:line="480"/>
      </w:pPr>
      <w:r>
        <w:rPr>
          <w:b/>
          <w:bCs/>
        </w:rPr>
        <w:t xml:space="preserve">Figura 12</w:t>
      </w:r>
    </w:p>
    <w:p>
      <w:pPr>
        <w:keepNext/>
        <w:spacing w:line="480"/>
      </w:pPr>
      <w:r>
        <w:rPr>
          <w:i/>
          <w:iCs/>
        </w:rPr>
        <w:t xml:space="preserve">Breaker de datos.gov.co abierto en la interfaz (demostración controlada)</w:t>
      </w:r>
    </w:p>
    <w:p>
      <w:pPr>
        <w:keepNext/>
        <w:jc w:val="center"/>
      </w:pPr>
      <w:r>
        <w:drawing>
          <wp:inline distT="0" distB="0" distL="0" distR="0">
            <wp:extent cx="5943600" cy="3838575"/>
            <wp:effectExtent t="0" r="0" b="0" l="0"/>
            <wp:docPr id="1" name="14_ui_circuit_breaker_abierto.png" descr="Breaker de datos.gov.co abierto en la interfaz (demostración controlada)" title="Breaker de datos.gov.co abierto en la interfaz (demostración contro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838575"/>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El DANE, con su propio breaker, sigue descargando. La tabla conserva la última descarga exitosa de cada fuente.</w:t>
      </w:r>
    </w:p>
    <w:p>
      <w:pPr>
        <w:pStyle w:val="Heading1"/>
      </w:pPr>
      <w:r>
        <w:t xml:space="preserve">Análisis de Datos con DuckDB</w:t>
      </w:r>
    </w:p>
    <w:p>
      <w:pPr>
        <w:spacing w:after="0" w:before="0" w:line="480"/>
        <w:ind w:firstLine="720"/>
      </w:pPr>
      <w:r>
        <w:t xml:space="preserve">Los JSON descargados se guardan como </w:t>
      </w:r>
      <w:r>
        <w:rPr>
          <w:i/>
          <w:iCs/>
        </w:rPr>
        <w:t xml:space="preserve">snapshots</w:t>
      </w:r>
      <w:r>
        <w:t xml:space="preserve"> en disco y DuckDB los consulta directamente con </w:t>
      </w:r>
      <w:r>
        <w:rPr>
          <w:rFonts w:ascii="Consolas" w:cs="Consolas" w:eastAsia="Consolas" w:hAnsi="Consolas"/>
          <w:sz w:val="22"/>
          <w:szCs w:val="22"/>
        </w:rPr>
        <w:t xml:space="preserve">read_json</w:t>
      </w:r>
      <w:r>
        <w:t xml:space="preserve"> y </w:t>
      </w:r>
      <w:r>
        <w:rPr>
          <w:rFonts w:ascii="Consolas" w:cs="Consolas" w:eastAsia="Consolas" w:hAnsi="Consolas"/>
          <w:sz w:val="22"/>
          <w:szCs w:val="22"/>
        </w:rPr>
        <w:t xml:space="preserve">unnest</w:t>
      </w:r>
      <w:r>
        <w:t xml:space="preserve"> (DuckDB Foundation, s. f.), en una conexión en memoria por consulta. Se escribieron tres consultas analíticas (Anexo A); las dos principales calculan estadísticas descriptivas.</w:t>
      </w:r>
    </w:p>
    <w:p>
      <w:pPr>
        <w:pStyle w:val="Heading2"/>
      </w:pPr>
      <w:r>
        <w:t xml:space="preserve">Consulta 1: antigüedad del parque por clase</w:t>
      </w:r>
    </w:p>
    <w:p>
      <w:pPr>
        <w:spacing w:after="0" w:before="0" w:line="480"/>
        <w:ind w:firstLine="720"/>
      </w:pPr>
      <w:r>
        <w:t xml:space="preserve">RUNT entrega los datos agregados (una fila representa N vehículos con el mismo año de registro), por eso la media y la desviación estándar se ponderan por el número de vehículos y los percentiles se toman de la distribución acumulada. Se excluyeron 8.864 vehículos con año de registro anterior a 1950 (valores de relleno como 1900). Para validar el método, se comparó con las funciones de DuckDB aplicadas a los datos expandidos a una fila por vehículo: los resultados coinciden exactamente en las 9 clases. La Tabla 6 resume el resultado (Figura 13).</w:t>
      </w:r>
    </w:p>
    <w:p>
      <w:pPr>
        <w:keepNext/>
        <w:spacing w:before="240" w:line="480"/>
      </w:pPr>
      <w:r>
        <w:rPr>
          <w:b/>
          <w:bCs/>
        </w:rPr>
        <w:t xml:space="preserve">Tabla 6</w:t>
      </w:r>
    </w:p>
    <w:p>
      <w:pPr>
        <w:keepNext/>
        <w:spacing w:line="480"/>
      </w:pPr>
      <w:r>
        <w:rPr>
          <w:i/>
          <w:iCs/>
        </w:rPr>
        <w:t xml:space="preserve">Antigüedad del parque automotor activo por clase (años desde el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1300"/>
        <w:gridCol w:w="860"/>
        <w:gridCol w:w="860"/>
        <w:gridCol w:w="760"/>
        <w:gridCol w:w="1000"/>
        <w:gridCol w:w="760"/>
        <w:gridCol w:w="760"/>
        <w:gridCol w:w="1420"/>
      </w:tblGrid>
      <w:tr>
        <w:trPr>
          <w:tblHeader/>
        </w:trPr>
        <w:tc>
          <w:tcPr>
            <w:tcW w:type="dxa" w:w="16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Clase</w:t>
            </w:r>
          </w:p>
        </w:tc>
        <w:tc>
          <w:tcPr>
            <w:tcW w:type="dxa" w:w="1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Vehículos</w:t>
            </w:r>
          </w:p>
        </w:tc>
        <w:tc>
          <w:tcPr>
            <w:tcW w:type="dxa" w:w="8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Media</w:t>
            </w:r>
          </w:p>
        </w:tc>
        <w:tc>
          <w:tcPr>
            <w:tcW w:type="dxa" w:w="8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Desv.</w:t>
            </w:r>
          </w:p>
        </w:tc>
        <w:tc>
          <w:tcPr>
            <w:tcW w:type="dxa" w:w="7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P25</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Mediana</w:t>
            </w:r>
          </w:p>
        </w:tc>
        <w:tc>
          <w:tcPr>
            <w:tcW w:type="dxa" w:w="7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P75</w:t>
            </w:r>
          </w:p>
        </w:tc>
        <w:tc>
          <w:tcPr>
            <w:tcW w:type="dxa" w:w="7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P90</w:t>
            </w:r>
          </w:p>
        </w:tc>
        <w:tc>
          <w:tcPr>
            <w:tcW w:type="dxa" w:w="142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 10+ años</w:t>
            </w:r>
          </w:p>
        </w:tc>
      </w:tr>
      <w:tr>
        <w:trPr>
          <w:cantSplit/>
        </w:trPr>
        <w:tc>
          <w:tcPr>
            <w:tcW w:type="dxa" w:w="16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MOTOCICLETA</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14.512.606</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10,85</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9,23</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16</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22</w:t>
            </w:r>
          </w:p>
        </w:tc>
        <w:tc>
          <w:tcPr>
            <w:tcW w:type="dxa" w:w="14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49,8</w:t>
            </w:r>
          </w:p>
        </w:tc>
      </w:tr>
      <w:tr>
        <w:trPr>
          <w:cantSplit/>
        </w:trPr>
        <w:tc>
          <w:tcPr>
            <w:tcW w:type="dxa" w:w="16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AUTOMOVIL</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4.039.777</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19,39</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13,56</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16</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27</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39</w:t>
            </w:r>
          </w:p>
        </w:tc>
        <w:tc>
          <w:tcPr>
            <w:tcW w:type="dxa" w:w="14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76,4</w:t>
            </w:r>
          </w:p>
        </w:tc>
      </w:tr>
      <w:tr>
        <w:trPr>
          <w:cantSplit/>
        </w:trPr>
        <w:tc>
          <w:tcPr>
            <w:tcW w:type="dxa" w:w="16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CAMIONETA</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2.159.385</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12,96</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13,43</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17</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32</w:t>
            </w:r>
          </w:p>
        </w:tc>
        <w:tc>
          <w:tcPr>
            <w:tcW w:type="dxa" w:w="14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48,5</w:t>
            </w:r>
          </w:p>
        </w:tc>
      </w:tr>
      <w:tr>
        <w:trPr>
          <w:cantSplit/>
        </w:trPr>
        <w:tc>
          <w:tcPr>
            <w:tcW w:type="dxa" w:w="16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CAMPERO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776.280</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23,67</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15,51</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12</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33</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47</w:t>
            </w:r>
          </w:p>
        </w:tc>
        <w:tc>
          <w:tcPr>
            <w:tcW w:type="dxa" w:w="14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82,6</w:t>
            </w:r>
          </w:p>
        </w:tc>
      </w:tr>
      <w:tr>
        <w:trPr>
          <w:cantSplit/>
        </w:trPr>
        <w:tc>
          <w:tcPr>
            <w:tcW w:type="dxa" w:w="16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CAMION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319.053</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23,57</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18,89</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18</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34</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52</w:t>
            </w:r>
          </w:p>
        </w:tc>
        <w:tc>
          <w:tcPr>
            <w:tcW w:type="dxa" w:w="14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75,3</w:t>
            </w:r>
          </w:p>
        </w:tc>
      </w:tr>
      <w:tr>
        <w:trPr>
          <w:cantSplit/>
        </w:trPr>
        <w:tc>
          <w:tcPr>
            <w:tcW w:type="dxa" w:w="16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MICROBUS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82.246</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21,44</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11,30</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14</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29</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33</w:t>
            </w:r>
          </w:p>
        </w:tc>
        <w:tc>
          <w:tcPr>
            <w:tcW w:type="dxa" w:w="14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90,2</w:t>
            </w:r>
          </w:p>
        </w:tc>
      </w:tr>
      <w:tr>
        <w:trPr>
          <w:cantSplit/>
        </w:trPr>
        <w:tc>
          <w:tcPr>
            <w:tcW w:type="dxa" w:w="16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TRACTOCAMION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72.197</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15,44</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12,25</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14</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31</w:t>
            </w:r>
          </w:p>
        </w:tc>
        <w:tc>
          <w:tcPr>
            <w:tcW w:type="dxa" w:w="14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68,5</w:t>
            </w:r>
          </w:p>
        </w:tc>
      </w:tr>
      <w:tr>
        <w:trPr>
          <w:cantSplit/>
        </w:trPr>
        <w:tc>
          <w:tcPr>
            <w:tcW w:type="dxa" w:w="16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VOLQUETA</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58.900</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27,07</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18,70</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13</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19</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42</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55</w:t>
            </w:r>
          </w:p>
        </w:tc>
        <w:tc>
          <w:tcPr>
            <w:tcW w:type="dxa" w:w="14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87,0</w:t>
            </w:r>
          </w:p>
        </w:tc>
      </w:tr>
      <w:tr>
        <w:trPr>
          <w:cantSplit/>
        </w:trPr>
        <w:tc>
          <w:tcPr>
            <w:tcW w:type="dxa" w:w="16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BUSETA</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33.845</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24,59</w:t>
            </w:r>
          </w:p>
        </w:tc>
        <w:tc>
          <w:tcPr>
            <w:tcW w:type="dxa" w:w="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13,65</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17</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22</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30</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45</w:t>
            </w:r>
          </w:p>
        </w:tc>
        <w:tc>
          <w:tcPr>
            <w:tcW w:type="dxa" w:w="14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90,7</w:t>
            </w:r>
          </w:p>
        </w:tc>
      </w:tr>
    </w:tbl>
    <w:p>
      <w:pPr>
        <w:spacing w:after="240" w:before="80" w:line="240"/>
      </w:pPr>
      <w:r>
        <w:rPr>
          <w:i/>
          <w:iCs/>
          <w:sz w:val="20"/>
          <w:szCs w:val="20"/>
        </w:rPr>
        <w:t xml:space="preserve">Nota. </w:t>
      </w:r>
      <w:r>
        <w:rPr>
          <w:sz w:val="20"/>
          <w:szCs w:val="20"/>
        </w:rPr>
        <w:t xml:space="preserve">Corte RUNT OCTUBRE 2026; 22.054.289 vehículos activos de las clases que atiende el taller. Antigüedad media ponderada: 13,38 años. Tiempo de la consulta en DuckDB: 81,3 ms.</w:t>
      </w:r>
    </w:p>
    <w:p>
      <w:pPr>
        <w:keepNext/>
        <w:spacing w:before="240" w:line="480"/>
      </w:pPr>
      <w:r>
        <w:rPr>
          <w:b/>
          <w:bCs/>
        </w:rPr>
        <w:t xml:space="preserve">Figura 13</w:t>
      </w:r>
    </w:p>
    <w:p>
      <w:pPr>
        <w:keepNext/>
        <w:spacing w:line="480"/>
      </w:pPr>
      <w:r>
        <w:rPr>
          <w:i/>
          <w:iCs/>
        </w:rPr>
        <w:t xml:space="preserve">Consulta 1 en DuckDB: SQL y resultado</w:t>
      </w:r>
    </w:p>
    <w:p>
      <w:pPr>
        <w:keepNext w:val="false"/>
        <w:jc w:val="center"/>
      </w:pPr>
      <w:r>
        <w:drawing>
          <wp:inline distT="0" distB="0" distL="0" distR="0">
            <wp:extent cx="5943600" cy="5172075"/>
            <wp:effectExtent t="0" r="0" b="0" l="0"/>
            <wp:docPr id="1" name="11_duckdb_q1_antiguedad.png" descr="Consulta 1 en DuckDB: SQL y resultado" title="Consulta 1 en DuckDB: SQL y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172075"/>
                    </a:xfrm>
                    <a:prstGeom prst="rect">
                      <a:avLst/>
                    </a:prstGeom>
                  </pic:spPr>
                </pic:pic>
              </a:graphicData>
            </a:graphic>
          </wp:inline>
        </w:drawing>
      </w:r>
    </w:p>
    <w:p>
      <w:pPr>
        <w:pStyle w:val="Heading2"/>
      </w:pPr>
      <w:r>
        <w:t xml:space="preserve">Consulta 2: motorización por departamento</w:t>
      </w:r>
    </w:p>
    <w:p>
      <w:pPr>
        <w:spacing w:after="0" w:before="0" w:line="480"/>
        <w:ind w:firstLine="720"/>
      </w:pPr>
      <w:r>
        <w:t xml:space="preserve">La segunda consulta cruza tres conjuntos de datos: los vehículos de RUNT, la población del CNPV 2018 del DANE y la DIVIPOLA para unir nombres con códigos. Los nombres no coincidían exactamente ("BOGOTA D.C." frente a "BOGOTÁ, D.C."; San Andrés aparece recortado en RUNT), así que se normalizaron a solo letras y se aceptó la coincidencia por prefijo únicamente para claves largas; una prueba verifica que el total de vehículos no se pierde ni se duplica en el cruce. La Tabla 7 resume el resultado (Figura 14).</w:t>
      </w:r>
    </w:p>
    <w:p>
      <w:pPr>
        <w:keepNext/>
        <w:spacing w:before="240" w:line="480"/>
      </w:pPr>
      <w:r>
        <w:rPr>
          <w:b/>
          <w:bCs/>
        </w:rPr>
        <w:t xml:space="preserve">Tabla 7</w:t>
      </w:r>
    </w:p>
    <w:p>
      <w:pPr>
        <w:keepNext/>
        <w:spacing w:line="480"/>
      </w:pPr>
      <w:r>
        <w:rPr>
          <w:i/>
          <w:iCs/>
        </w:rPr>
        <w:t xml:space="preserve">Estadísticas descriptivas de la motorización entre departamentos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Estadístico</w:t>
            </w:r>
          </w:p>
        </w:tc>
        <w:tc>
          <w:tcPr>
            <w:tcW w:type="dxa" w:w="43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Vehículos por cada 1.000 habitantes</w:t>
            </w:r>
          </w:p>
        </w:tc>
      </w:tr>
      <w:tr>
        <w:trPr>
          <w:cantSplit/>
        </w:trPr>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Departamentos (con datos en RUNT)</w:t>
            </w:r>
          </w:p>
        </w:tc>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33 (32)</w:t>
            </w:r>
          </w:p>
        </w:tc>
      </w:tr>
      <w:tr>
        <w:trPr>
          <w:cantSplit/>
        </w:trPr>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Media</w:t>
            </w:r>
          </w:p>
        </w:tc>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514,8</w:t>
            </w:r>
          </w:p>
        </w:tc>
      </w:tr>
      <w:tr>
        <w:trPr>
          <w:cantSplit/>
        </w:trPr>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Mediana</w:t>
            </w:r>
          </w:p>
        </w:tc>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446,5</w:t>
            </w:r>
          </w:p>
        </w:tc>
      </w:tr>
      <w:tr>
        <w:trPr>
          <w:cantSplit/>
        </w:trPr>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Desviación estándar</w:t>
            </w:r>
          </w:p>
        </w:tc>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343,9</w:t>
            </w:r>
          </w:p>
        </w:tc>
      </w:tr>
      <w:tr>
        <w:trPr>
          <w:cantSplit/>
        </w:trPr>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Mínimo – máximo</w:t>
            </w:r>
          </w:p>
        </w:tc>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63,2 – 2.020,7</w:t>
            </w:r>
          </w:p>
        </w:tc>
      </w:tr>
      <w:tr>
        <w:trPr>
          <w:cantSplit/>
        </w:trPr>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Percentil 25 – percentil 75</w:t>
            </w:r>
          </w:p>
        </w:tc>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306,4 – 627,6</w:t>
            </w:r>
          </w:p>
        </w:tc>
      </w:tr>
      <w:tr>
        <w:trPr>
          <w:cantSplit/>
        </w:trPr>
        <w:tc>
          <w:tcPr>
            <w:tcW w:type="dxa" w:w="5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Nacional (total de vehículos / total de habitantes)</w:t>
            </w:r>
          </w:p>
        </w:tc>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499,4</w:t>
            </w:r>
          </w:p>
        </w:tc>
      </w:tr>
    </w:tbl>
    <w:p>
      <w:pPr>
        <w:spacing w:after="240" w:before="80" w:line="240"/>
      </w:pPr>
      <w:r>
        <w:rPr>
          <w:i/>
          <w:iCs/>
          <w:sz w:val="20"/>
          <w:szCs w:val="20"/>
        </w:rPr>
        <w:t xml:space="preserve">Nota. </w:t>
      </w:r>
      <w:r>
        <w:rPr>
          <w:sz w:val="20"/>
          <w:szCs w:val="20"/>
        </w:rPr>
        <w:t xml:space="preserve">Sin registros en RUNT: VAUPÉS. Tiempo de la consulta en DuckDB: 91,5 ms.</w:t>
      </w:r>
    </w:p>
    <w:p>
      <w:pPr>
        <w:keepNext/>
        <w:spacing w:before="240" w:line="480"/>
      </w:pPr>
      <w:r>
        <w:rPr>
          <w:b/>
          <w:bCs/>
        </w:rPr>
        <w:t xml:space="preserve">Figura 14</w:t>
      </w:r>
    </w:p>
    <w:p>
      <w:pPr>
        <w:keepNext/>
        <w:spacing w:line="480"/>
      </w:pPr>
      <w:r>
        <w:rPr>
          <w:i/>
          <w:iCs/>
        </w:rPr>
        <w:t xml:space="preserve">Consulta 2 en DuckDB: SQL del cruce, resultado por departamento y resumen</w:t>
      </w:r>
    </w:p>
    <w:p>
      <w:pPr>
        <w:keepNext w:val="false"/>
        <w:jc w:val="center"/>
      </w:pPr>
      <w:r>
        <w:drawing>
          <wp:inline distT="0" distB="0" distL="0" distR="0">
            <wp:extent cx="4533900" cy="6096000"/>
            <wp:effectExtent t="0" r="0" b="0" l="0"/>
            <wp:docPr id="1" name="12_duckdb_q2_motorizacion.png" descr="Consulta 2 en DuckDB: SQL del cruce, resultado por departamento y resumen" title="Consulta 2 en DuckDB: SQL del cruce, resultado por departamento y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33900" cy="6096000"/>
                    </a:xfrm>
                    <a:prstGeom prst="rect">
                      <a:avLst/>
                    </a:prstGeom>
                  </pic:spPr>
                </pic:pic>
              </a:graphicData>
            </a:graphic>
          </wp:inline>
        </w:drawing>
      </w:r>
    </w:p>
    <w:p>
      <w:pPr>
        <w:pStyle w:val="Heading2"/>
      </w:pPr>
      <w:r>
        <w:t xml:space="preserve">Visualización e interpretación</w:t>
      </w:r>
    </w:p>
    <w:p>
      <w:pPr>
        <w:spacing w:after="0" w:before="0" w:line="480"/>
        <w:ind w:firstLine="720"/>
      </w:pPr>
      <w:r>
        <w:t xml:space="preserve">La vista Mercado del panel del dueño (Figuras 15 y 16) muestra el estado de los breakers, las fuentes, indicadores clave, tablas y dos gráficos dibujados con la API Canvas del navegador, sin librerías: barras horizontales con la referencia nacional y barras apiladas al 100 %, ambas con información emergente al pasar el puntero. Los endpoints que alimentan la vista están documentados en Swagger (Figura 17).</w:t>
      </w:r>
    </w:p>
    <w:p>
      <w:pPr>
        <w:keepNext/>
        <w:spacing w:before="240" w:line="480"/>
      </w:pPr>
      <w:r>
        <w:rPr>
          <w:b/>
          <w:bCs/>
        </w:rPr>
        <w:t xml:space="preserve">Figura 15</w:t>
      </w:r>
    </w:p>
    <w:p>
      <w:pPr>
        <w:keepNext/>
        <w:spacing w:line="480"/>
      </w:pPr>
      <w:r>
        <w:rPr>
          <w:i/>
          <w:iCs/>
        </w:rPr>
        <w:t xml:space="preserve">Vista Mercado: fuentes, circuit breakers, indicadores y motorización</w:t>
      </w:r>
    </w:p>
    <w:p>
      <w:pPr>
        <w:keepNext/>
        <w:jc w:val="center"/>
      </w:pPr>
      <w:r>
        <w:drawing>
          <wp:inline distT="0" distB="0" distL="0" distR="0">
            <wp:extent cx="3457575" cy="6096000"/>
            <wp:effectExtent t="0" r="0" b="0" l="0"/>
            <wp:docPr id="1" name="13a_ui_mercado_fuentes_motorizacion.png" descr="Vista Mercado: fuentes, circuit breakers, indicadores y motorización" title="Vista Mercado: fuentes, circuit breakers, indicadores y mot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57575" cy="609600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Captura con Playwright de la aplicación real después de pulsar «Actualizar datos».</w:t>
      </w:r>
    </w:p>
    <w:p>
      <w:pPr>
        <w:keepNext/>
        <w:spacing w:before="240" w:line="480"/>
      </w:pPr>
      <w:r>
        <w:rPr>
          <w:b/>
          <w:bCs/>
        </w:rPr>
        <w:t xml:space="preserve">Figura 16</w:t>
      </w:r>
    </w:p>
    <w:p>
      <w:pPr>
        <w:keepNext/>
        <w:spacing w:line="480"/>
      </w:pPr>
      <w:r>
        <w:rPr>
          <w:i/>
          <w:iCs/>
        </w:rPr>
        <w:t xml:space="preserve">Vista Mercado: antigüedad del parque y distribución por rangos</w:t>
      </w:r>
    </w:p>
    <w:p>
      <w:pPr>
        <w:keepNext w:val="false"/>
        <w:jc w:val="center"/>
      </w:pPr>
      <w:r>
        <w:drawing>
          <wp:inline distT="0" distB="0" distL="0" distR="0">
            <wp:extent cx="5819775" cy="5334000"/>
            <wp:effectExtent t="0" r="0" b="0" l="0"/>
            <wp:docPr id="1" name="13b_ui_mercado_antiguedad.png" descr="Vista Mercado: antigüedad del parque y distribución por rangos" title="Vista Mercado: antigüedad del parque y distribución por ran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9775" cy="5334000"/>
                    </a:xfrm>
                    <a:prstGeom prst="rect">
                      <a:avLst/>
                    </a:prstGeom>
                  </pic:spPr>
                </pic:pic>
              </a:graphicData>
            </a:graphic>
          </wp:inline>
        </w:drawing>
      </w:r>
    </w:p>
    <w:p>
      <w:pPr>
        <w:keepNext/>
        <w:spacing w:before="240" w:line="480"/>
      </w:pPr>
      <w:r>
        <w:rPr>
          <w:b/>
          <w:bCs/>
        </w:rPr>
        <w:t xml:space="preserve">Figura 17</w:t>
      </w:r>
    </w:p>
    <w:p>
      <w:pPr>
        <w:keepNext/>
        <w:spacing w:line="480"/>
      </w:pPr>
      <w:r>
        <w:rPr>
          <w:i/>
          <w:iCs/>
        </w:rPr>
        <w:t xml:space="preserve">Endpoints /api/v1/market documentados en Swagger UI</w:t>
      </w:r>
    </w:p>
    <w:p>
      <w:pPr>
        <w:keepNext w:val="false"/>
        <w:jc w:val="center"/>
      </w:pPr>
      <w:r>
        <w:drawing>
          <wp:inline distT="0" distB="0" distL="0" distR="0">
            <wp:extent cx="5943600" cy="1609725"/>
            <wp:effectExtent t="0" r="0" b="0" l="0"/>
            <wp:docPr id="1" name="17_swagger_market.png" descr="Endpoints /api/v1/market documentados en Swagger UI" title="Endpoints /api/v1/market documentados en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609725"/>
                    </a:xfrm>
                    <a:prstGeom prst="rect">
                      <a:avLst/>
                    </a:prstGeom>
                  </pic:spPr>
                </pic:pic>
              </a:graphicData>
            </a:graphic>
          </wp:inline>
        </w:drawing>
      </w:r>
    </w:p>
    <w:p>
      <w:pPr>
        <w:spacing w:after="0" w:before="0" w:line="480"/>
        <w:ind w:firstLine="720"/>
      </w:pPr>
      <w:r>
        <w:t xml:space="preserve">Para el negocio, el resultado más útil es que la mitad de las motos (mediana de 9 años) y la mayoría de los automóviles (mediana de 16 años; 76,4 % con 10 años o más) ya están en la edad en que aumentan las reparaciones, y que el 33,6 % de los carros tiene más de 20 años de registro. En motorización, Guaviare (2.020,7 por cada 1.000 habitantes, 99,3 % motos) supera a Bogotá (386,7): RUNT ubica cada vehículo en el organismo de tránsito donde se matriculó y no donde circula, así que la cifra es indicativa y la interfaz lo advierte. </w:t>
      </w:r>
      <w:r>
        <w:rPr>
          <w:b/>
          <w:bCs/>
          <w:shd w:fill="FFFF00" w:color="auto" w:val="clear"/>
        </w:rPr>
        <w:t xml:space="preserve">COMPLETAR: conclusión propia sobre qué significa esto para la estrategia del taller.</w:t>
      </w:r>
    </w:p>
    <w:p>
      <w:pPr>
        <w:pStyle w:val="Heading1"/>
      </w:pPr>
      <w:r>
        <w:t xml:space="preserve">Integración Continua</w:t>
      </w:r>
    </w:p>
    <w:p>
      <w:pPr>
        <w:spacing w:after="0" w:before="0" w:line="480"/>
        <w:ind w:firstLine="720"/>
      </w:pPr>
      <w:r>
        <w:t xml:space="preserve">El workflow de GitHub Actions existente (PostgreSQL 16, Python 3.12, pytest y verificación de la especificación OpenAPI) no necesitó cambios: ejecuta las pruebas unitarias y de integración y DuckDB se instala desde </w:t>
      </w:r>
      <w:r>
        <w:rPr>
          <w:rFonts w:ascii="Consolas" w:cs="Consolas" w:eastAsia="Consolas" w:hAnsi="Consolas"/>
          <w:sz w:val="22"/>
          <w:szCs w:val="22"/>
        </w:rPr>
        <w:t xml:space="preserve">requirements.txt</w:t>
      </w:r>
      <w:r>
        <w:t xml:space="preserve">. La Figura 18 muestra la ejecución 40155508580 del commit </w:t>
      </w:r>
      <w:r>
        <w:rPr>
          <w:rFonts w:ascii="Consolas" w:cs="Consolas" w:eastAsia="Consolas" w:hAnsi="Consolas"/>
          <w:sz w:val="22"/>
          <w:szCs w:val="22"/>
        </w:rPr>
        <w:t xml:space="preserve">1efeec5</w:t>
      </w:r>
      <w:r>
        <w:t xml:space="preserve"> con resultado </w:t>
      </w:r>
      <w:r>
        <w:rPr>
          <w:i/>
          <w:iCs/>
        </w:rPr>
        <w:t xml:space="preserve">success</w:t>
      </w:r>
      <w:r>
        <w:t xml:space="preserve">. El workflow solo se dispara cuando cambia el backend; esa ejecución incluye el último cambio del backend (</w:t>
      </w:r>
      <w:r>
        <w:rPr>
          <w:rFonts w:ascii="Consolas" w:cs="Consolas" w:eastAsia="Consolas" w:hAnsi="Consolas"/>
          <w:sz w:val="22"/>
          <w:szCs w:val="22"/>
        </w:rPr>
        <w:t xml:space="preserve">f688fba</w:t>
      </w:r>
      <w:r>
        <w:t xml:space="preserve">) y los commits posteriores solo modifican documentación y evidencia.</w:t>
      </w:r>
    </w:p>
    <w:p>
      <w:pPr>
        <w:keepNext/>
        <w:spacing w:before="240" w:line="480"/>
      </w:pPr>
      <w:r>
        <w:rPr>
          <w:b/>
          <w:bCs/>
        </w:rPr>
        <w:t xml:space="preserve">Figura 18</w:t>
      </w:r>
    </w:p>
    <w:p>
      <w:pPr>
        <w:keepNext/>
        <w:spacing w:line="480"/>
      </w:pPr>
      <w:r>
        <w:rPr>
          <w:i/>
          <w:iCs/>
        </w:rPr>
        <w:t xml:space="preserve">Workflow de GitHub Actions en verde</w:t>
      </w:r>
    </w:p>
    <w:p>
      <w:pPr>
        <w:keepNext/>
        <w:jc w:val="center"/>
      </w:pPr>
      <w:r>
        <w:drawing>
          <wp:inline distT="0" distB="0" distL="0" distR="0">
            <wp:extent cx="5943600" cy="3914775"/>
            <wp:effectExtent t="0" r="0" b="0" l="0"/>
            <wp:docPr id="1" name="15_ci_verde.png" descr="Workflow de GitHub Actions en verde" title="Workflow de GitHub Actions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914775"/>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Ejecución https://github.com/pablo-rodriguez091004/TallerDeProgramaci-n/actions/runs/40155508580</w:t>
      </w:r>
    </w:p>
    <w:p>
      <w:pPr>
        <w:pStyle w:val="Heading1"/>
      </w:pPr>
      <w:r>
        <w:t xml:space="preserve">Respuestas a las Preguntas Orientadoras</w:t>
      </w:r>
    </w:p>
    <w:p>
      <w:pPr>
        <w:pStyle w:val="Heading2"/>
      </w:pPr>
      <w:r>
        <w:t xml:space="preserve">1. Aprendizajes relacionados con el quehacer del ingeniero de software</w:t>
      </w:r>
    </w:p>
    <w:p>
      <w:pPr>
        <w:spacing w:after="0" w:before="0" w:line="480"/>
        <w:ind w:firstLine="720"/>
      </w:pPr>
      <w:r>
        <w:rPr>
          <w:b/>
          <w:bCs/>
        </w:rPr>
        <w:t xml:space="preserve">Las reglas de arquitectura se pueden convertir en pruebas.</w:t>
      </w:r>
      <w:r>
        <w:t xml:space="preserve"> Decir que "el dominio no depende de Flask" es fácil; mantenerlo cuando el proyecto crece no lo es. Expresar la regla de dependencias como una prueba que lee los </w:t>
      </w:r>
      <w:r>
        <w:rPr>
          <w:i/>
          <w:iCs/>
        </w:rPr>
        <w:t xml:space="preserve">imports</w:t>
      </w:r>
      <w:r>
        <w:t xml:space="preserve"> hace que una violación rompa el CI, igual que un error funcional. En un equipo profesional esto evita que la arquitectura se degrade con cada cambio apresurado.</w:t>
      </w:r>
    </w:p>
    <w:p>
      <w:pPr>
        <w:spacing w:after="0" w:before="0" w:line="480"/>
        <w:ind w:firstLine="720"/>
      </w:pPr>
      <w:r>
        <w:rPr>
          <w:b/>
          <w:bCs/>
        </w:rPr>
        <w:t xml:space="preserve">Inyectar dependencias cambia lo que se puede probar.</w:t>
      </w:r>
      <w:r>
        <w:t xml:space="preserve"> Con los puertos recibidos por el constructor, las reglas centrales (asignar bahía y mecánico, dividir el pago 30/70, confirmar la cita con el depósito) se prueban en milisegundos sin base de datos: 73 pruebas unitarias en 1,02 s frente a 0 antes de la guía. Las pruebas de integración siguen siendo necesarias, pero ya no son la única red de seguridad.</w:t>
      </w:r>
    </w:p>
    <w:p>
      <w:pPr>
        <w:spacing w:after="0" w:before="0" w:line="480"/>
        <w:ind w:firstLine="720"/>
      </w:pPr>
      <w:r>
        <w:rPr>
          <w:b/>
          <w:bCs/>
        </w:rPr>
        <w:t xml:space="preserve">Toda dependencia externa puede fallar y el diseño debe asumirlo.</w:t>
      </w:r>
      <w:r>
        <w:t xml:space="preserve"> El circuit breaker y el backoff no son teoría: la demostración controlada mostró rechazos en microsegundos cuando la API está caída y la recuperación automática cuando vuelve. Separar errores transitorios (se reintentan) de permanentes (no) y usar un breaker por dependencia son decisiones que se repiten en cualquier sistema que consuma servicios de terceros.</w:t>
      </w:r>
    </w:p>
    <w:p>
      <w:pPr>
        <w:spacing w:after="0" w:before="0" w:line="480"/>
        <w:ind w:firstLine="720"/>
      </w:pPr>
      <w:r>
        <w:rPr>
          <w:b/>
          <w:bCs/>
        </w:rPr>
        <w:t xml:space="preserve">Los datos abiertos hay que verificarlos antes de concluir.</w:t>
      </w:r>
      <w:r>
        <w:t xml:space="preserve"> Los datos de RUNT incluían años de registro imposibles y cifras por departamento que no reflejan dónde circulan los vehículos. Validar el cálculo ponderado contra una expansión fila por fila y explicar los valores atípicos fue tan importante como escribir la consulta. Un ingeniero que entrega analítica es responsable de sus limitaciones.</w:t>
      </w:r>
    </w:p>
    <w:p>
      <w:pPr>
        <w:pStyle w:val="Heading2"/>
      </w:pPr>
      <w:r>
        <w:t xml:space="preserve">2. Mayor dificultad y cómo se resolvió</w:t>
      </w:r>
    </w:p>
    <w:p>
      <w:pPr>
        <w:spacing w:after="0" w:before="0" w:line="480"/>
        <w:ind w:firstLine="720"/>
      </w:pPr>
      <w:r>
        <w:t xml:space="preserve">La mayor dificultad fue </w:t>
      </w:r>
      <w:r>
        <w:rPr>
          <w:b/>
          <w:bCs/>
        </w:rPr>
        <w:t xml:space="preserve">refactorizar sin romper nada</w:t>
      </w:r>
      <w:r>
        <w:t xml:space="preserve">: se movieron 9 blueprints, todos los modelos y repositorios, y la lógica de negocio pasó de las rutas a los casos de uso, mientras el frontend y la API documentada debían seguir respondiendo exactamente igual. La estrategia fue apoyarse en las pruebas existentes, agregar pruebas de caracterización donde no había cobertura y verificarlas primero contra el código original, comprobar con </w:t>
      </w:r>
      <w:r>
        <w:rPr>
          <w:rFonts w:ascii="Consolas" w:cs="Consolas" w:eastAsia="Consolas" w:hAnsi="Consolas"/>
          <w:sz w:val="22"/>
          <w:szCs w:val="22"/>
        </w:rPr>
        <w:t xml:space="preserve">flask db check</w:t>
      </w:r>
      <w:r>
        <w:t xml:space="preserve"> que el esquema no cambiaba y comparar la especificación OpenAPI antes y después.</w:t>
      </w:r>
    </w:p>
    <w:p>
      <w:pPr>
        <w:spacing w:after="0" w:before="0" w:line="480"/>
        <w:ind w:firstLine="720"/>
      </w:pPr>
      <w:r>
        <w:t xml:space="preserve">Otras dificultades reales y su solución:</w:t>
      </w:r>
    </w:p>
    <w:p>
      <w:pPr>
        <w:pStyle w:val="ListParagraph"/>
        <w:numPr>
          <w:ilvl w:val="0"/>
          <w:numId w:val="2"/>
        </w:numPr>
        <w:spacing w:line="480"/>
      </w:pPr>
      <w:r>
        <w:rPr>
          <w:b/>
          <w:bCs/>
        </w:rPr>
        <w:t xml:space="preserve">Limitaciones de DuckDB.</w:t>
      </w:r>
      <w:r>
        <w:t xml:space="preserve"> </w:t>
      </w:r>
      <w:r>
        <w:rPr>
          <w:rFonts w:ascii="Consolas" w:cs="Consolas" w:eastAsia="Consolas" w:hAnsi="Consolas"/>
          <w:sz w:val="22"/>
          <w:szCs w:val="22"/>
        </w:rPr>
        <w:t xml:space="preserve">CREATE VIEW</w:t>
      </w:r>
      <w:r>
        <w:t xml:space="preserve"> no admite parámetros preparados y un </w:t>
      </w:r>
      <w:r>
        <w:rPr>
          <w:rFonts w:ascii="Consolas" w:cs="Consolas" w:eastAsia="Consolas" w:hAnsi="Consolas"/>
          <w:sz w:val="22"/>
          <w:szCs w:val="22"/>
        </w:rPr>
        <w:t xml:space="preserve">LEFT JOIN</w:t>
      </w:r>
      <w:r>
        <w:t xml:space="preserve"> con una subconsulta correlacionada no está soportado; se resolvió usando un literal escapado para la ruta (que sale de la configuración, no del usuario) y calculando primero la clave de cruce para luego hacer un join simple.</w:t>
      </w:r>
    </w:p>
    <w:p>
      <w:pPr>
        <w:pStyle w:val="ListParagraph"/>
        <w:numPr>
          <w:ilvl w:val="0"/>
          <w:numId w:val="2"/>
        </w:numPr>
        <w:spacing w:line="480"/>
      </w:pPr>
      <w:r>
        <w:rPr>
          <w:b/>
          <w:bCs/>
        </w:rPr>
        <w:t xml:space="preserve">Nombres que no coinciden entre fuentes.</w:t>
      </w:r>
      <w:r>
        <w:t xml:space="preserve"> RUNT y la DIVIPOLA escriben distinto Bogotá y San Andrés; se normalizaron los nombres y una prueba verifica que el total de vehículos se conserva en el cruce.</w:t>
      </w:r>
    </w:p>
    <w:p>
      <w:pPr>
        <w:pStyle w:val="ListParagraph"/>
        <w:numPr>
          <w:ilvl w:val="0"/>
          <w:numId w:val="2"/>
        </w:numPr>
        <w:spacing w:line="480"/>
      </w:pPr>
      <w:r>
        <w:rPr>
          <w:b/>
          <w:bCs/>
        </w:rPr>
        <w:t xml:space="preserve">Consulta SoQL mal codificada.</w:t>
      </w:r>
      <w:r>
        <w:t xml:space="preserve"> La primera prueba contra Socrata respondió </w:t>
      </w:r>
      <w:r>
        <w:rPr>
          <w:rFonts w:ascii="Consolas" w:cs="Consolas" w:eastAsia="Consolas" w:hAnsi="Consolas"/>
          <w:sz w:val="22"/>
          <w:szCs w:val="22"/>
        </w:rPr>
        <w:t xml:space="preserve">400 query.compiler.malformed</w:t>
      </w:r>
      <w:r>
        <w:t xml:space="preserve"> porque toda la consulta viajaba en un solo parámetro; se detectó por la respuesta real y se corrigió.</w:t>
      </w:r>
    </w:p>
    <w:p>
      <w:pPr>
        <w:pStyle w:val="ListParagraph"/>
        <w:numPr>
          <w:ilvl w:val="0"/>
          <w:numId w:val="2"/>
        </w:numPr>
        <w:spacing w:line="480"/>
      </w:pPr>
      <w:r>
        <w:rPr>
          <w:b/>
          <w:bCs/>
        </w:rPr>
        <w:t xml:space="preserve">Evidencia fiel.</w:t>
      </w:r>
      <w:r>
        <w:t xml:space="preserve"> Las primeras capturas mostraban </w:t>
      </w:r>
      <w:r>
        <w:rPr>
          <w:rFonts w:ascii="Consolas" w:cs="Consolas" w:eastAsia="Consolas" w:hAnsi="Consolas"/>
          <w:sz w:val="22"/>
          <w:szCs w:val="22"/>
        </w:rPr>
        <w:t xml:space="preserve">-&gt;</w:t>
      </w:r>
      <w:r>
        <w:t xml:space="preserve"> y </w:t>
      </w:r>
      <w:r>
        <w:rPr>
          <w:rFonts w:ascii="Consolas" w:cs="Consolas" w:eastAsia="Consolas" w:hAnsi="Consolas"/>
          <w:sz w:val="22"/>
          <w:szCs w:val="22"/>
        </w:rPr>
        <w:t xml:space="preserve">!=</w:t>
      </w:r>
      <w:r>
        <w:t xml:space="preserve"> como símbolos (ligaduras de la fuente) y partían líneas de pytest; se corrigió la presentación sin alterar la salida real de los comandos.</w:t>
      </w:r>
    </w:p>
    <w:p>
      <w:pPr>
        <w:spacing w:after="0" w:before="0" w:line="480"/>
        <w:ind/>
      </w:pPr>
      <w:r>
        <w:rPr>
          <w:b/>
          <w:bCs/>
          <w:shd w:fill="FFFF00" w:color="auto" w:val="clear"/>
        </w:rPr>
        <w:t xml:space="preserve">COMPLETAR: dificultad que viviste personalmente al entender o defender la arquitectura y cómo la resolviste.</w:t>
      </w:r>
    </w:p>
    <w:p>
      <w:pPr>
        <w:pStyle w:val="Heading2"/>
      </w:pPr>
      <w:r>
        <w:t xml:space="preserve">3. Evidencia técnica de los entregables</w:t>
      </w:r>
    </w:p>
    <w:p>
      <w:pPr>
        <w:keepNext/>
        <w:spacing w:before="240" w:line="480"/>
      </w:pPr>
      <w:r>
        <w:rPr>
          <w:b/>
          <w:bCs/>
        </w:rPr>
        <w:t xml:space="preserve">Tabla 8</w:t>
      </w:r>
    </w:p>
    <w:p>
      <w:pPr>
        <w:keepNext/>
        <w:spacing w:line="480"/>
      </w:pPr>
      <w:r>
        <w:rPr>
          <w:i/>
          <w:iCs/>
        </w:rPr>
        <w:t xml:space="preserve">Entregables y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Entregable de la guía</w:t>
            </w:r>
          </w:p>
        </w:tc>
        <w:tc>
          <w:tcPr>
            <w:tcW w:type="dxa" w:w="61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Evidencia</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Arquitectura hexagonal de 4 capas</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backend/{domain,application,api,infrastructure}</w:t>
            </w:r>
            <w:r>
              <w:rPr>
                <w:sz w:val="18"/>
                <w:szCs w:val="18"/>
              </w:rPr>
              <w:t xml:space="preserve">, </w:t>
            </w:r>
            <w:r>
              <w:rPr>
                <w:rFonts w:ascii="Consolas" w:cs="Consolas" w:eastAsia="Consolas" w:hAnsi="Consolas"/>
                <w:sz w:val="18"/>
                <w:szCs w:val="18"/>
              </w:rPr>
              <w:t xml:space="preserve">bootstrap.py</w:t>
            </w:r>
            <w:r>
              <w:rPr>
                <w:sz w:val="18"/>
                <w:szCs w:val="18"/>
              </w:rPr>
              <w:t xml:space="preserve">, </w:t>
            </w:r>
            <w:r>
              <w:rPr>
                <w:rFonts w:ascii="Consolas" w:cs="Consolas" w:eastAsia="Consolas" w:hAnsi="Consolas"/>
                <w:sz w:val="18"/>
                <w:szCs w:val="18"/>
              </w:rPr>
              <w:t xml:space="preserve">tests/unit/test_architecture.py</w:t>
            </w:r>
            <w:r>
              <w:rPr>
                <w:sz w:val="18"/>
                <w:szCs w:val="18"/>
              </w:rPr>
              <w:t xml:space="preserve">; Figuras 1 y 2</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DI por constructor en ≥ 2 servicios + mocks</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application/scheduling</w:t>
            </w:r>
            <w:r>
              <w:rPr>
                <w:sz w:val="18"/>
                <w:szCs w:val="18"/>
              </w:rPr>
              <w:t xml:space="preserve">, </w:t>
            </w:r>
            <w:r>
              <w:rPr>
                <w:rFonts w:ascii="Consolas" w:cs="Consolas" w:eastAsia="Consolas" w:hAnsi="Consolas"/>
                <w:sz w:val="18"/>
                <w:szCs w:val="18"/>
              </w:rPr>
              <w:t xml:space="preserve">application/payments</w:t>
            </w:r>
            <w:r>
              <w:rPr>
                <w:sz w:val="18"/>
                <w:szCs w:val="18"/>
              </w:rPr>
              <w:t xml:space="preserve">; 19 pruebas con </w:t>
            </w:r>
            <w:r>
              <w:rPr>
                <w:rFonts w:ascii="Consolas" w:cs="Consolas" w:eastAsia="Consolas" w:hAnsi="Consolas"/>
                <w:sz w:val="18"/>
                <w:szCs w:val="18"/>
              </w:rPr>
              <w:t xml:space="preserve">create_autospec</w:t>
            </w:r>
            <w:r>
              <w:rPr>
                <w:sz w:val="18"/>
                <w:szCs w:val="18"/>
              </w:rPr>
              <w:t xml:space="preserve">; Figuras 4 y 5</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ADR en inglés con bounded contexts</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docs/adr/0001-hexagonal-architecture.md</w:t>
            </w:r>
            <w:r>
              <w:rPr>
                <w:sz w:val="18"/>
                <w:szCs w:val="18"/>
              </w:rPr>
              <w:t xml:space="preserve">; Tabla 2; Figura 3</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 APIs colombianas</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infrastructure/market_data/clients.py</w:t>
            </w:r>
            <w:r>
              <w:rPr>
                <w:sz w:val="18"/>
                <w:szCs w:val="18"/>
              </w:rPr>
              <w:t xml:space="preserve">; Tabla 4; Figuras 7 y 8</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Circuit breaker (3 estados) y retry con backoff</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infrastructure/resilience/</w:t>
            </w:r>
            <w:r>
              <w:rPr>
                <w:sz w:val="18"/>
                <w:szCs w:val="18"/>
              </w:rPr>
              <w:t xml:space="preserve">; Tabla 5; Figuras 9 a 12</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 2 consultas DuckDB con estadísticas + UI</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infrastructure/analytics/queries.py</w:t>
            </w:r>
            <w:r>
              <w:rPr>
                <w:sz w:val="18"/>
                <w:szCs w:val="18"/>
              </w:rPr>
              <w:t xml:space="preserve">; Tablas 6 y 7; Figuras 13 a 17</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Pruebas y CI en verde</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115 pruebas (73 unitarias + 42 de integración); Figuras 6 y 18</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Trazabilidad del uso de IA</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docs/USO_DE_IA.md</w:t>
            </w:r>
          </w:p>
        </w:tc>
      </w:tr>
    </w:tbl>
    <w:p>
      <w:pPr>
        <w:spacing w:after="240" w:before="80" w:line="240"/>
      </w:pPr>
      <w:r>
        <w:rPr>
          <w:i/>
          <w:iCs/>
          <w:sz w:val="20"/>
          <w:szCs w:val="20"/>
        </w:rPr>
        <w:t xml:space="preserve">Nota. </w:t>
      </w:r>
      <w:r>
        <w:rPr>
          <w:sz w:val="20"/>
          <w:szCs w:val="20"/>
        </w:rPr>
        <w:t xml:space="preserve">Commits de la rama </w:t>
      </w:r>
      <w:r>
        <w:rPr>
          <w:rFonts w:ascii="Consolas" w:cs="Consolas" w:eastAsia="Consolas" w:hAnsi="Consolas"/>
          <w:sz w:val="20"/>
          <w:szCs w:val="20"/>
        </w:rPr>
        <w:t xml:space="preserve">mecatrack-final</w:t>
      </w:r>
      <w:r>
        <w:rPr>
          <w:sz w:val="20"/>
          <w:szCs w:val="20"/>
        </w:rPr>
        <w:t xml:space="preserve"> para esta guía: 0a2c6f3, 4c69d37, 4433138, 04843b5, 4eb6286, a3a2b46, f688fba, caf881c, 1efeec5. Toda la evidencia se regenera con </w:t>
      </w:r>
      <w:r>
        <w:rPr>
          <w:rFonts w:ascii="Consolas" w:cs="Consolas" w:eastAsia="Consolas" w:hAnsi="Consolas"/>
          <w:sz w:val="20"/>
          <w:szCs w:val="20"/>
        </w:rPr>
        <w:t xml:space="preserve">./scripts/generar_evidencia.sh</w:t>
      </w:r>
      <w:r>
        <w:rPr>
          <w:sz w:val="20"/>
          <w:szCs w:val="20"/>
        </w:rPr>
        <w:t xml:space="preserve">.</w:t>
      </w:r>
    </w:p>
    <w:p>
      <w:pPr>
        <w:pStyle w:val="Heading2"/>
      </w:pPr>
      <w:r>
        <w:t xml:space="preserve">4. Ventajas y errores de la IA como asistente de programación</w:t>
      </w:r>
    </w:p>
    <w:p>
      <w:pPr>
        <w:spacing w:after="0" w:before="0" w:line="480"/>
        <w:ind w:firstLine="720"/>
      </w:pPr>
      <w:r>
        <w:t xml:space="preserve">En esta práctica se usó Claude Code (Anthropic, 2026), un agente que trabaja en la terminal: lee el repositorio, ejecuta comandos y pruebas y aplica cambios que el estudiante aprueba fase por fase. El detalle de qué generó la IA y qué se verificó está en </w:t>
      </w:r>
      <w:r>
        <w:rPr>
          <w:rFonts w:ascii="Consolas" w:cs="Consolas" w:eastAsia="Consolas" w:hAnsi="Consolas"/>
          <w:sz w:val="22"/>
          <w:szCs w:val="22"/>
        </w:rPr>
        <w:t xml:space="preserve">docs/USO_DE_IA.md</w:t>
      </w:r>
      <w:r>
        <w:t xml:space="preserve">.</w:t>
      </w:r>
    </w:p>
    <w:p>
      <w:pPr>
        <w:spacing w:after="0" w:before="0" w:line="480"/>
        <w:ind w:firstLine="720"/>
      </w:pPr>
      <w:r>
        <w:rPr>
          <w:b/>
          <w:bCs/>
        </w:rPr>
        <w:t xml:space="preserve">Ventajas observadas.</w:t>
      </w:r>
      <w:r>
        <w:t xml:space="preserve"> Consultó las APIs reales antes de escribir los clientes, en lugar de suponer URLs o campos; escribió pruebas junto con cada cambio y propuso verificaciones independientes (pruebas de caracterización contra el código original, mutaciones para comprobar que las pruebas fallan, validación cruzada de las estadísticas ponderadas); y automatizó la evidencia y este informe a partir de ejecuciones reales.</w:t>
      </w:r>
    </w:p>
    <w:p>
      <w:pPr>
        <w:spacing w:after="0" w:before="0" w:line="480"/>
        <w:ind w:firstLine="720"/>
      </w:pPr>
      <w:r>
        <w:rPr>
          <w:b/>
          <w:bCs/>
        </w:rPr>
        <w:t xml:space="preserve">Errores reales de la IA y cómo se detectaron.</w:t>
      </w:r>
      <w:r>
        <w:t xml:space="preserve"> Dejó líneas sin sentido en dos archivos (una llamada a un método inexistente y un </w:t>
      </w:r>
      <w:r>
        <w:rPr>
          <w:rFonts w:ascii="Consolas" w:cs="Consolas" w:eastAsia="Consolas" w:hAnsi="Consolas"/>
          <w:sz w:val="22"/>
          <w:szCs w:val="22"/>
        </w:rPr>
        <w:t xml:space="preserve">if False else</w:t>
      </w:r>
      <w:r>
        <w:t xml:space="preserve">), que se detectaron al revisar el código antes de las pruebas; codificó mal una consulta SoQL (respuesta 400 de la API); usó construcciones SQL que DuckDB no soporta (errores en la ejecución real); escribió en un docstring que unas pruebas se habían hecho "antes del refactor" cuando no era cierto, y en el ADR contó 11 servicios cuando eran 12 (ambos detectados al releer contra los hechos); y generó capturas con ligaduras tipográficas que cambiaban la apariencia del código (detectado al revisar cada imagen). Todo se corrigió antes del commit de cada fase. La lección es la misma de la guía anterior: la IA acelera el trabajo, pero cada salida necesita una verificación independiente.</w:t>
      </w:r>
    </w:p>
    <w:p>
      <w:pPr>
        <w:spacing w:after="0" w:before="0" w:line="480"/>
        <w:ind/>
      </w:pPr>
      <w:r>
        <w:rPr>
          <w:b/>
          <w:bCs/>
          <w:shd w:fill="FFFF00" w:color="auto" w:val="clear"/>
        </w:rPr>
        <w:t xml:space="preserve">COMPLETAR (GitHub Copilot): describe una sugerencia real de Copilot que hayas evaluado en esta guía —qué pediste, qué sugirió, si era correcta y qué corregiste—. Si no usaste Copilot, indícalo y explica que la asistencia fue con Claude Code.</w:t>
      </w:r>
    </w:p>
    <w:p>
      <w:pPr>
        <w:pStyle w:val="Heading1"/>
      </w:pPr>
      <w:r>
        <w:t xml:space="preserve">Enlaces</w:t>
      </w:r>
    </w:p>
    <w:p>
      <w:pPr>
        <w:spacing w:after="0" w:before="0" w:line="480"/>
        <w:ind/>
      </w:pPr>
      <w:r>
        <w:rPr>
          <w:b/>
          <w:bCs/>
        </w:rPr>
        <w:t xml:space="preserve">Repositorio:</w:t>
      </w:r>
      <w:r>
        <w:t xml:space="preserve"> </w:t>
      </w:r>
      <w:r>
        <w:rPr>
          <w:b/>
          <w:bCs/>
          <w:shd w:fill="FFFF00" w:color="auto" w:val="clear"/>
        </w:rPr>
        <w:t xml:space="preserve">COMPLETAR</w:t>
      </w:r>
      <w:r>
        <w:t xml:space="preserve"> (sugerido: https://github.com/pablo-rodriguez091004/TallerDeProgramaci-n, rama </w:t>
      </w:r>
      <w:r>
        <w:rPr>
          <w:rFonts w:ascii="Consolas" w:cs="Consolas" w:eastAsia="Consolas" w:hAnsi="Consolas"/>
          <w:sz w:val="22"/>
          <w:szCs w:val="22"/>
        </w:rPr>
        <w:t xml:space="preserve">mecatrack-final</w:t>
      </w:r>
      <w:r>
        <w:t xml:space="preserve">).</w:t>
      </w:r>
    </w:p>
    <w:p>
      <w:pPr>
        <w:spacing w:after="0" w:before="0" w:line="480"/>
        <w:ind/>
      </w:pPr>
      <w:r>
        <w:rPr>
          <w:b/>
          <w:bCs/>
        </w:rPr>
        <w:t xml:space="preserve">Pipeline CI/CD:</w:t>
      </w:r>
      <w:r>
        <w:t xml:space="preserve"> </w:t>
      </w:r>
      <w:r>
        <w:rPr>
          <w:b/>
          <w:bCs/>
          <w:shd w:fill="FFFF00" w:color="auto" w:val="clear"/>
        </w:rPr>
        <w:t xml:space="preserve">COMPLETAR</w:t>
      </w:r>
      <w:r>
        <w:t xml:space="preserve"> (sugerido: https://github.com/pablo-rodriguez091004/TallerDeProgramaci-n/actions/runs/40155508580).</w:t>
      </w:r>
    </w:p>
    <w:p>
      <w:pPr>
        <w:spacing w:after="0" w:before="0" w:line="480"/>
        <w:ind/>
      </w:pPr>
      <w:r>
        <w:rPr>
          <w:b/>
          <w:bCs/>
        </w:rPr>
        <w:t xml:space="preserve">Video en inglés (YouTube):</w:t>
      </w:r>
      <w:r>
        <w:t xml:space="preserve"> </w:t>
      </w:r>
      <w:r>
        <w:rPr>
          <w:b/>
          <w:bCs/>
          <w:shd w:fill="FFFF00" w:color="auto" w:val="clear"/>
        </w:rPr>
        <w:t xml:space="preserve">COMPLETAR: enlace del video</w:t>
      </w:r>
    </w:p>
    <w:p>
      <w:r>
        <w:br w:type="page"/>
      </w:r>
    </w:p>
    <w:p>
      <w:pPr>
        <w:pStyle w:val="Heading1"/>
      </w:pPr>
      <w:r>
        <w:t xml:space="preserve">Referencias</w:t>
      </w:r>
    </w:p>
    <w:p>
      <w:pPr>
        <w:spacing w:line="480"/>
        <w:ind w:left="720" w:hanging="720"/>
      </w:pPr>
      <w:r>
        <w:t xml:space="preserve">Anthropic. (2026). </w:t>
      </w:r>
      <w:r>
        <w:rPr>
          <w:i/>
          <w:iCs/>
        </w:rPr>
        <w:t xml:space="preserve">Claude Code</w:t>
      </w:r>
      <w:r>
        <w:t xml:space="preserve"> [Software]. https://claude.com/claude-code</w:t>
      </w:r>
    </w:p>
    <w:p>
      <w:pPr>
        <w:spacing w:line="480"/>
        <w:ind w:left="720" w:hanging="720"/>
      </w:pPr>
      <w:r>
        <w:t xml:space="preserve">Brooker, M. (2015, 4 de marzo). </w:t>
      </w:r>
      <w:r>
        <w:rPr>
          <w:i/>
          <w:iCs/>
        </w:rPr>
        <w:t xml:space="preserve">Exponential backoff and jitter</w:t>
      </w:r>
      <w:r>
        <w:t xml:space="preserve">. AWS Architecture Blog. https://aws.amazon.com/blogs/architecture/exponential-backoff-and-jitter/</w:t>
      </w:r>
    </w:p>
    <w:p>
      <w:pPr>
        <w:spacing w:line="480"/>
        <w:ind w:left="720" w:hanging="720"/>
      </w:pPr>
      <w:r>
        <w:t xml:space="preserve">Cockburn, A. (2005). </w:t>
      </w:r>
      <w:r>
        <w:rPr>
          <w:i/>
          <w:iCs/>
        </w:rPr>
        <w:t xml:space="preserve">Hexagonal architecture</w:t>
      </w:r>
      <w:r>
        <w:t xml:space="preserve">. https://alistair.cockburn.us/hexagonal-architecture/</w:t>
      </w:r>
    </w:p>
    <w:p>
      <w:pPr>
        <w:spacing w:line="480"/>
        <w:ind w:left="720" w:hanging="720"/>
      </w:pPr>
      <w:r>
        <w:t xml:space="preserve">Departamento Administrativo Nacional de Estadística [DANE]. (2025). </w:t>
      </w:r>
      <w:r>
        <w:rPr>
          <w:i/>
          <w:iCs/>
        </w:rPr>
        <w:t xml:space="preserve">DIVIPOLA - Códigos municipios</w:t>
      </w:r>
      <w:r>
        <w:t xml:space="preserve"> [Conjunto de datos]. datos.gov.co. Recuperado el 24 de octubre de 2026, de https://www.datos.gov.co/d/gdxc-w37w</w:t>
      </w:r>
    </w:p>
    <w:p>
      <w:pPr>
        <w:spacing w:line="480"/>
        <w:ind w:left="720" w:hanging="720"/>
      </w:pPr>
      <w:r>
        <w:t xml:space="preserve">Departamento Administrativo Nacional de Estadística [DANE]. (s. f.-a). </w:t>
      </w:r>
      <w:r>
        <w:rPr>
          <w:i/>
          <w:iCs/>
        </w:rPr>
        <w:t xml:space="preserve">Censo Nacional de Población y Vivienda 2018</w:t>
      </w:r>
      <w:r>
        <w:t xml:space="preserve">. Recuperado el 24 de octubre de 2026, de https://www.dane.gov.co/index.php/estadisticas-por-tema/demografia-y-poblacion/censo-nacional-de-poblacion-y-vivenda-2018</w:t>
      </w:r>
    </w:p>
    <w:p>
      <w:pPr>
        <w:spacing w:line="480"/>
        <w:ind w:left="720" w:hanging="720"/>
      </w:pPr>
      <w:r>
        <w:t xml:space="preserve">Departamento Administrativo Nacional de Estadística [DANE]. (s. f.-b). </w:t>
      </w:r>
      <w:r>
        <w:rPr>
          <w:i/>
          <w:iCs/>
        </w:rPr>
        <w:t xml:space="preserve">Distribución de la población total censada CNPV 2018 por municipio</w:t>
      </w:r>
      <w:r>
        <w:t xml:space="preserve"> [Servicio de mapas ArcGIS REST]. Geoportal DANE. Recuperado el 24 de octubre de 2026, de https://geoportal.dane.gov.co/</w:t>
      </w:r>
    </w:p>
    <w:p>
      <w:pPr>
        <w:spacing w:line="480"/>
        <w:ind w:left="720" w:hanging="720"/>
      </w:pPr>
      <w:r>
        <w:t xml:space="preserve">DuckDB Foundation. (s. f.). </w:t>
      </w:r>
      <w:r>
        <w:rPr>
          <w:i/>
          <w:iCs/>
        </w:rPr>
        <w:t xml:space="preserve">DuckDB documentation: Loading JSON</w:t>
      </w:r>
      <w:r>
        <w:t xml:space="preserve">. Recuperado el 24 de octubre de 2026, de https://duckdb.org/docs/stable/data/json/overview</w:t>
      </w:r>
    </w:p>
    <w:p>
      <w:pPr>
        <w:spacing w:line="480"/>
        <w:ind w:left="720" w:hanging="720"/>
      </w:pPr>
      <w:r>
        <w:t xml:space="preserve">Eastlake, D., &amp; Panitz, A. (1999). </w:t>
      </w:r>
      <w:r>
        <w:rPr>
          <w:i/>
          <w:iCs/>
        </w:rPr>
        <w:t xml:space="preserve">Reserved top level DNS names</w:t>
      </w:r>
      <w:r>
        <w:t xml:space="preserve"> (RFC 2606). Internet Engineering Task Force. https://doi.org/10.17487/RFC2606</w:t>
      </w:r>
    </w:p>
    <w:p>
      <w:pPr>
        <w:spacing w:line="480"/>
        <w:ind w:left="720" w:hanging="720"/>
      </w:pPr>
      <w:r>
        <w:t xml:space="preserve">Esri. (s. f.). </w:t>
      </w:r>
      <w:r>
        <w:rPr>
          <w:i/>
          <w:iCs/>
        </w:rPr>
        <w:t xml:space="preserve">Query (Map Service/Layer)</w:t>
      </w:r>
      <w:r>
        <w:t xml:space="preserve">. ArcGIS REST APIs. Recuperado el 24 de octubre de 2026, de https://developers.arcgis.com/rest/services-reference/enterprise/query-map-service-layer/</w:t>
      </w:r>
    </w:p>
    <w:p>
      <w:pPr>
        <w:spacing w:line="480"/>
        <w:ind w:left="720" w:hanging="720"/>
      </w:pPr>
      <w:r>
        <w:t xml:space="preserve">Evans, E. (2003). </w:t>
      </w:r>
      <w:r>
        <w:rPr>
          <w:i/>
          <w:iCs/>
        </w:rPr>
        <w:t xml:space="preserve">Domain-driven design: Tackling complexity in the heart of software</w:t>
      </w:r>
      <w:r>
        <w:t xml:space="preserve">. Addison-Wesley.</w:t>
      </w:r>
    </w:p>
    <w:p>
      <w:pPr>
        <w:spacing w:line="480"/>
        <w:ind w:left="720" w:hanging="720"/>
      </w:pPr>
      <w:r>
        <w:t xml:space="preserve">Fowler, M. (2014, 6 de marzo). </w:t>
      </w:r>
      <w:r>
        <w:rPr>
          <w:i/>
          <w:iCs/>
        </w:rPr>
        <w:t xml:space="preserve">CircuitBreaker</w:t>
      </w:r>
      <w:r>
        <w:t xml:space="preserve">. martinfowler.com. https://martinfowler.com/bliki/CircuitBreaker.html</w:t>
      </w:r>
    </w:p>
    <w:p>
      <w:pPr>
        <w:spacing w:line="480"/>
        <w:ind w:left="720" w:hanging="720"/>
      </w:pPr>
      <w:r>
        <w:t xml:space="preserve">GitHub. (s. f.). </w:t>
      </w:r>
      <w:r>
        <w:rPr>
          <w:i/>
          <w:iCs/>
        </w:rPr>
        <w:t xml:space="preserve">GitHub Actions documentation</w:t>
      </w:r>
      <w:r>
        <w:t xml:space="preserve">. GitHub Docs. Recuperado el 24 de octubre de 2026, de https://docs.github.com/en/actions</w:t>
      </w:r>
    </w:p>
    <w:p>
      <w:pPr>
        <w:spacing w:line="480"/>
        <w:ind w:left="720" w:hanging="720"/>
      </w:pPr>
      <w:r>
        <w:t xml:space="preserve">Microsoft. (s. f.). </w:t>
      </w:r>
      <w:r>
        <w:rPr>
          <w:i/>
          <w:iCs/>
        </w:rPr>
        <w:t xml:space="preserve">Playwright for Python</w:t>
      </w:r>
      <w:r>
        <w:t xml:space="preserve">. Recuperado el 24 de octubre de 2026, de https://playwright.dev/python/</w:t>
      </w:r>
    </w:p>
    <w:p>
      <w:pPr>
        <w:spacing w:line="480"/>
        <w:ind w:left="720" w:hanging="720"/>
      </w:pPr>
      <w:r>
        <w:t xml:space="preserve">Ministerio de Transporte. (2026). </w:t>
      </w:r>
      <w:r>
        <w:rPr>
          <w:i/>
          <w:iCs/>
        </w:rPr>
        <w:t xml:space="preserve">Crecimiento del parque automotor RUNT 2.0</w:t>
      </w:r>
      <w:r>
        <w:t xml:space="preserve"> [Conjunto de datos]. datos.gov.co. Recuperado el 24 de octubre de 2026, de https://www.datos.gov.co/Transporte/CRECIMIENTO-DEL-PARQUE-AUTOMOTOR-RUNT2-0/u3vn-bdcy</w:t>
      </w:r>
    </w:p>
    <w:p>
      <w:pPr>
        <w:spacing w:line="480"/>
        <w:ind w:left="720" w:hanging="720"/>
      </w:pPr>
      <w:r>
        <w:t xml:space="preserve">Nygard, M. T. (2011, 15 de noviembre). </w:t>
      </w:r>
      <w:r>
        <w:rPr>
          <w:i/>
          <w:iCs/>
        </w:rPr>
        <w:t xml:space="preserve">Documenting architecture decisions</w:t>
      </w:r>
      <w:r>
        <w:t xml:space="preserve">. Cognitect. https://cognitect.com/blog/2011/11/15/documenting-architecture-decisions</w:t>
      </w:r>
    </w:p>
    <w:p>
      <w:pPr>
        <w:spacing w:line="480"/>
        <w:ind w:left="720" w:hanging="720"/>
      </w:pPr>
      <w:r>
        <w:t xml:space="preserve">Nygard, M. T. (2018). </w:t>
      </w:r>
      <w:r>
        <w:rPr>
          <w:i/>
          <w:iCs/>
        </w:rPr>
        <w:t xml:space="preserve">Release it! Design and deploy production-ready software</w:t>
      </w:r>
      <w:r>
        <w:t xml:space="preserve"> (2.ª ed.). Pragmatic Bookshelf.</w:t>
      </w:r>
    </w:p>
    <w:p>
      <w:pPr>
        <w:spacing w:line="480"/>
        <w:ind w:left="720" w:hanging="720"/>
      </w:pPr>
      <w:r>
        <w:t xml:space="preserve">Pallets Projects. (s. f.). </w:t>
      </w:r>
      <w:r>
        <w:rPr>
          <w:i/>
          <w:iCs/>
        </w:rPr>
        <w:t xml:space="preserve">Flask documentation (3.1.x)</w:t>
      </w:r>
      <w:r>
        <w:t xml:space="preserve">. Recuperado el 24 de octubre de 2026, de https://flask.palletsprojects.com/en/stable/</w:t>
      </w:r>
    </w:p>
    <w:p>
      <w:pPr>
        <w:spacing w:line="480"/>
        <w:ind w:left="720" w:hanging="720"/>
      </w:pPr>
      <w:r>
        <w:t xml:space="preserve">Python Software Foundation. (s. f.-a). </w:t>
      </w:r>
      <w:r>
        <w:rPr>
          <w:i/>
          <w:iCs/>
        </w:rPr>
        <w:t xml:space="preserve">abc — Abstract base classes</w:t>
      </w:r>
      <w:r>
        <w:t xml:space="preserve">. Python 3 documentation. Recuperado el 24 de octubre de 2026, de https://docs.python.org/3/library/abc.html</w:t>
      </w:r>
    </w:p>
    <w:p>
      <w:pPr>
        <w:spacing w:line="480"/>
        <w:ind w:left="720" w:hanging="720"/>
      </w:pPr>
      <w:r>
        <w:t xml:space="preserve">Python Software Foundation. (s. f.-b). </w:t>
      </w:r>
      <w:r>
        <w:rPr>
          <w:i/>
          <w:iCs/>
        </w:rPr>
        <w:t xml:space="preserve">unittest.mock — mock object library</w:t>
      </w:r>
      <w:r>
        <w:t xml:space="preserve">. Python 3 documentation. Recuperado el 24 de octubre de 2026, de https://docs.python.org/3/library/unittest.mock.html</w:t>
      </w:r>
    </w:p>
    <w:p>
      <w:pPr>
        <w:spacing w:line="480"/>
        <w:ind w:left="720" w:hanging="720"/>
      </w:pPr>
      <w:r>
        <w:t xml:space="preserve">pytest-dev. (s. f.). </w:t>
      </w:r>
      <w:r>
        <w:rPr>
          <w:i/>
          <w:iCs/>
        </w:rPr>
        <w:t xml:space="preserve">pytest documentation</w:t>
      </w:r>
      <w:r>
        <w:t xml:space="preserve">. Recuperado el 24 de octubre de 2026, de https://docs.pytest.org/en/stable/</w:t>
      </w:r>
    </w:p>
    <w:p>
      <w:pPr>
        <w:spacing w:line="480"/>
        <w:ind w:left="720" w:hanging="720"/>
      </w:pPr>
      <w:r>
        <w:t xml:space="preserve">SQLAlchemy. (s. f.). </w:t>
      </w:r>
      <w:r>
        <w:rPr>
          <w:i/>
          <w:iCs/>
        </w:rPr>
        <w:t xml:space="preserve">SQLAlchemy 2.0 documentation</w:t>
      </w:r>
      <w:r>
        <w:t xml:space="preserve">. Recuperado el 24 de octubre de 2026, de https://docs.sqlalchemy.org/en/20/</w:t>
      </w:r>
    </w:p>
    <w:p>
      <w:pPr>
        <w:spacing w:line="480"/>
        <w:ind w:left="720" w:hanging="720"/>
      </w:pPr>
      <w:r>
        <w:t xml:space="preserve">Tyler Technologies. (s. f.). </w:t>
      </w:r>
      <w:r>
        <w:rPr>
          <w:i/>
          <w:iCs/>
        </w:rPr>
        <w:t xml:space="preserve">Queries using SODA</w:t>
      </w:r>
      <w:r>
        <w:t xml:space="preserve">. Socrata Developer Portal. Recuperado el 24 de octubre de 2026, de https://dev.socrata.com/docs/queries/</w:t>
      </w:r>
    </w:p>
    <w:p>
      <w:pPr>
        <w:pStyle w:val="Heading1"/>
      </w:pPr>
      <w:r>
        <w:t xml:space="preserve">Declaración de Uso de Inteligencia Artificial</w:t>
      </w:r>
    </w:p>
    <w:p>
      <w:pPr>
        <w:spacing w:after="0" w:before="0" w:line="480"/>
        <w:ind/>
      </w:pPr>
      <w:r>
        <w:rPr>
          <w:b/>
          <w:bCs/>
          <w:shd w:fill="FFFF00" w:color="auto" w:val="clear"/>
        </w:rPr>
        <w:t xml:space="preserve">BORRADOR — revisar y ajustar antes de entregar.</w:t>
      </w:r>
    </w:p>
    <w:p>
      <w:pPr>
        <w:spacing w:after="0" w:before="0" w:line="480"/>
        <w:ind w:firstLine="720"/>
      </w:pPr>
      <w:r>
        <w:t xml:space="preserve">En este trabajo se utilizó Claude Code (Anthropic, 2026) como asistente de programación. A partir de las instrucciones del estudiante y por fases aprobadas una a una, la IA generó: el refactor a arquitectura hexagonal, los casos de uso y adaptadores, las pruebas unitarias y de integración, los clientes de las APIs con circuit breaker y reintentos, las consultas de DuckDB, la vista Mercado, el ADR, los scripts de evidencia y el borrador de este informe, que se genera a partir de las evidencias.</w:t>
      </w:r>
    </w:p>
    <w:p>
      <w:pPr>
        <w:spacing w:after="0" w:before="0" w:line="480"/>
        <w:ind w:firstLine="720"/>
      </w:pPr>
      <w:r>
        <w:t xml:space="preserve">El estudiante definió los requisitos y las reglas de trabajo (no inventar datos, un commit por fase, no publicar sin autorización), aprobó el plan y cada fase y autorizó la publicación en GitHub. Las cifras de pruebas, tiempos, respuestas de las APIs y resultados analíticos provienen de ejecuciones reales y no se editaron a mano. El registro detallado está en </w:t>
      </w:r>
      <w:r>
        <w:rPr>
          <w:rFonts w:ascii="Consolas" w:cs="Consolas" w:eastAsia="Consolas" w:hAnsi="Consolas"/>
          <w:sz w:val="22"/>
          <w:szCs w:val="22"/>
        </w:rPr>
        <w:t xml:space="preserve">docs/USO_DE_IA.md</w:t>
      </w:r>
      <w:r>
        <w:t xml:space="preserve">.</w:t>
      </w:r>
    </w:p>
    <w:p>
      <w:pPr>
        <w:spacing w:after="0" w:before="0" w:line="480"/>
        <w:ind/>
      </w:pPr>
      <w:r>
        <w:rPr>
          <w:b/>
          <w:bCs/>
          <w:shd w:fill="FFFF00" w:color="auto" w:val="clear"/>
        </w:rPr>
        <w:t xml:space="preserve">COMPLETAR: qué revisaste o cambiaste tú personalmente y cualquier otra herramienta de IA que hayas usado (por ejemplo, GitHub Copilot).</w:t>
      </w:r>
    </w:p>
    <w:p>
      <w:r>
        <w:br w:type="page"/>
      </w:r>
    </w:p>
    <w:p>
      <w:pPr>
        <w:pStyle w:val="Heading1"/>
      </w:pPr>
      <w:r>
        <w:t xml:space="preserve">Anexo A. Consultas SQL Ejecutadas en DuckDB</w:t>
      </w:r>
    </w:p>
    <w:p>
      <w:pPr>
        <w:pStyle w:val="Heading3"/>
      </w:pPr>
      <w:r>
        <w:t xml:space="preserve">Consulta 1: antigüedad del parque por clase</w:t>
      </w:r>
    </w:p>
    <w:p>
      <w:pPr>
        <w:shd w:fill="F2F2F2" w:color="auto" w:val="clear"/>
        <w:spacing w:after="0" w:before="120" w:line="240"/>
        <w:ind w:left="144" w:right="144"/>
      </w:pPr>
      <w:r>
        <w:rPr>
          <w:rFonts w:ascii="Consolas" w:cs="Consolas" w:eastAsia="Consolas" w:hAnsi="Consolas"/>
          <w:sz w:val="13"/>
          <w:szCs w:val="13"/>
        </w:rPr>
        <w:t xml:space="preserve">WITH clases_taller(clase, tipo_taller) AS (VALUES</w:t>
      </w:r>
    </w:p>
    <w:p>
      <w:pPr>
        <w:shd w:fill="F2F2F2" w:color="auto" w:val="clear"/>
        <w:spacing w:after="0" w:before="0" w:line="240"/>
        <w:ind w:left="144" w:right="144"/>
      </w:pPr>
      <w:r>
        <w:rPr>
          <w:rFonts w:ascii="Consolas" w:cs="Consolas" w:eastAsia="Consolas" w:hAnsi="Consolas"/>
          <w:sz w:val="13"/>
          <w:szCs w:val="13"/>
        </w:rPr>
        <w:t xml:space="preserve">    ('AUTOMOVIL', 'car'), ('CAMIONETA', 'car'), ('CAMPERO', 'car'),</w:t>
      </w:r>
    </w:p>
    <w:p>
      <w:pPr>
        <w:shd w:fill="F2F2F2" w:color="auto" w:val="clear"/>
        <w:spacing w:after="0" w:before="0" w:line="240"/>
        <w:ind w:left="144" w:right="144"/>
      </w:pPr>
      <w:r>
        <w:rPr>
          <w:rFonts w:ascii="Consolas" w:cs="Consolas" w:eastAsia="Consolas" w:hAnsi="Consolas"/>
          <w:sz w:val="13"/>
          <w:szCs w:val="13"/>
        </w:rPr>
        <w:t xml:space="preserve">    ('MOTOCICLETA', 'motorcycle'),</w:t>
      </w:r>
    </w:p>
    <w:p>
      <w:pPr>
        <w:shd w:fill="F2F2F2" w:color="auto" w:val="clear"/>
        <w:spacing w:after="0" w:before="0" w:line="240"/>
        <w:ind w:left="144" w:right="144"/>
      </w:pPr>
      <w:r>
        <w:rPr>
          <w:rFonts w:ascii="Consolas" w:cs="Consolas" w:eastAsia="Consolas" w:hAnsi="Consolas"/>
          <w:sz w:val="13"/>
          <w:szCs w:val="13"/>
        </w:rPr>
        <w:t xml:space="preserve">    ('CAMION', 'truck'), ('VOLQUETA', 'truck'), ('TRACTOCAMION', 'truck'),</w:t>
      </w:r>
    </w:p>
    <w:p>
      <w:pPr>
        <w:shd w:fill="F2F2F2" w:color="auto" w:val="clear"/>
        <w:spacing w:after="0" w:before="0" w:line="240"/>
        <w:ind w:left="144" w:right="144"/>
      </w:pPr>
      <w:r>
        <w:rPr>
          <w:rFonts w:ascii="Consolas" w:cs="Consolas" w:eastAsia="Consolas" w:hAnsi="Consolas"/>
          <w:sz w:val="13"/>
          <w:szCs w:val="13"/>
        </w:rPr>
        <w:t xml:space="preserve">    ('MICROBUS', 'van'), ('BUSETA', 'van')</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runt_limpio AS (</w:t>
      </w:r>
    </w:p>
    <w:p>
      <w:pPr>
        <w:shd w:fill="F2F2F2" w:color="auto" w:val="clear"/>
        <w:spacing w:after="0" w:before="0" w:line="240"/>
        <w:ind w:left="144" w:right="144"/>
      </w:pPr>
      <w:r>
        <w:rPr>
          <w:rFonts w:ascii="Consolas" w:cs="Consolas" w:eastAsia="Consolas" w:hAnsi="Consolas"/>
          <w:sz w:val="13"/>
          <w:szCs w:val="13"/>
        </w:rPr>
        <w:t xml:space="preserve">    SELECT strip_accents(upper(trim(r.nombre_departamento)))  AS departamento,</w:t>
      </w:r>
    </w:p>
    <w:p>
      <w:pPr>
        <w:shd w:fill="F2F2F2" w:color="auto" w:val="clear"/>
        <w:spacing w:after="0" w:before="0" w:line="240"/>
        <w:ind w:left="144" w:right="144"/>
      </w:pPr>
      <w:r>
        <w:rPr>
          <w:rFonts w:ascii="Consolas" w:cs="Consolas" w:eastAsia="Consolas" w:hAnsi="Consolas"/>
          <w:sz w:val="13"/>
          <w:szCs w:val="13"/>
        </w:rPr>
        <w:t xml:space="preserve">           c.clase, c.tipo_taller,</w:t>
      </w:r>
    </w:p>
    <w:p>
      <w:pPr>
        <w:shd w:fill="F2F2F2" w:color="auto" w:val="clear"/>
        <w:spacing w:after="0" w:before="0" w:line="240"/>
        <w:ind w:left="144" w:right="144"/>
      </w:pPr>
      <w:r>
        <w:rPr>
          <w:rFonts w:ascii="Consolas" w:cs="Consolas" w:eastAsia="Consolas" w:hAnsi="Consolas"/>
          <w:sz w:val="13"/>
          <w:szCs w:val="13"/>
        </w:rPr>
        <w:t xml:space="preserve">           CAST(r.fecha_de_registro AS INTEGER)               AS anio_registro,</w:t>
      </w:r>
    </w:p>
    <w:p>
      <w:pPr>
        <w:shd w:fill="F2F2F2" w:color="auto" w:val="clear"/>
        <w:spacing w:after="0" w:before="0" w:line="240"/>
        <w:ind w:left="144" w:right="144"/>
      </w:pPr>
      <w:r>
        <w:rPr>
          <w:rFonts w:ascii="Consolas" w:cs="Consolas" w:eastAsia="Consolas" w:hAnsi="Consolas"/>
          <w:sz w:val="13"/>
          <w:szCs w:val="13"/>
        </w:rPr>
        <w:t xml:space="preserve">           CAST(r.anio_publicacion AS INTEGER)                AS anio_corte,</w:t>
      </w:r>
    </w:p>
    <w:p>
      <w:pPr>
        <w:shd w:fill="F2F2F2" w:color="auto" w:val="clear"/>
        <w:spacing w:after="0" w:before="0" w:line="240"/>
        <w:ind w:left="144" w:right="144"/>
      </w:pPr>
      <w:r>
        <w:rPr>
          <w:rFonts w:ascii="Consolas" w:cs="Consolas" w:eastAsia="Consolas" w:hAnsi="Consolas"/>
          <w:sz w:val="13"/>
          <w:szCs w:val="13"/>
        </w:rPr>
        <w:t xml:space="preserve">           CAST(r.vehiculos AS BIGINT)                        AS vehiculos</w:t>
      </w:r>
    </w:p>
    <w:p>
      <w:pPr>
        <w:shd w:fill="F2F2F2" w:color="auto" w:val="clear"/>
        <w:spacing w:after="0" w:before="0" w:line="240"/>
        <w:ind w:left="144" w:right="144"/>
      </w:pPr>
      <w:r>
        <w:rPr>
          <w:rFonts w:ascii="Consolas" w:cs="Consolas" w:eastAsia="Consolas" w:hAnsi="Consolas"/>
          <w:sz w:val="13"/>
          <w:szCs w:val="13"/>
        </w:rPr>
        <w:t xml:space="preserve">    FROM runt r</w:t>
      </w:r>
    </w:p>
    <w:p>
      <w:pPr>
        <w:shd w:fill="F2F2F2" w:color="auto" w:val="clear"/>
        <w:spacing w:after="0" w:before="0" w:line="240"/>
        <w:ind w:left="144" w:right="144"/>
      </w:pPr>
      <w:r>
        <w:rPr>
          <w:rFonts w:ascii="Consolas" w:cs="Consolas" w:eastAsia="Consolas" w:hAnsi="Consolas"/>
          <w:sz w:val="13"/>
          <w:szCs w:val="13"/>
        </w:rPr>
        <w:t xml:space="preserve">    JOIN clases_taller c ON c.clase = strip_accents(upper(trim(r.nombre_de_la_clase)))</w:t>
      </w:r>
    </w:p>
    <w:p>
      <w:pPr>
        <w:shd w:fill="F2F2F2" w:color="auto" w:val="clear"/>
        <w:spacing w:after="0" w:before="0" w:line="240"/>
        <w:ind w:left="144" w:right="144"/>
      </w:pPr>
      <w:r>
        <w:rPr>
          <w:rFonts w:ascii="Consolas" w:cs="Consolas" w:eastAsia="Consolas" w:hAnsi="Consolas"/>
          <w:sz w:val="13"/>
          <w:szCs w:val="13"/>
        </w:rPr>
        <w:t xml:space="preserve">    WHERE CAST(r.fecha_de_registro AS INTEGER) &gt;= 1950</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por_edad AS (</w:t>
      </w:r>
    </w:p>
    <w:p>
      <w:pPr>
        <w:shd w:fill="F2F2F2" w:color="auto" w:val="clear"/>
        <w:spacing w:after="0" w:before="0" w:line="240"/>
        <w:ind w:left="144" w:right="144"/>
      </w:pPr>
      <w:r>
        <w:rPr>
          <w:rFonts w:ascii="Consolas" w:cs="Consolas" w:eastAsia="Consolas" w:hAnsi="Consolas"/>
          <w:sz w:val="13"/>
          <w:szCs w:val="13"/>
        </w:rPr>
        <w:t xml:space="preserve">    SELECT clase, tipo_taller, anio_corte - anio_registro AS antiguedad, SUM(vehiculos) AS n</w:t>
      </w:r>
    </w:p>
    <w:p>
      <w:pPr>
        <w:shd w:fill="F2F2F2" w:color="auto" w:val="clear"/>
        <w:spacing w:after="0" w:before="0" w:line="240"/>
        <w:ind w:left="144" w:right="144"/>
      </w:pPr>
      <w:r>
        <w:rPr>
          <w:rFonts w:ascii="Consolas" w:cs="Consolas" w:eastAsia="Consolas" w:hAnsi="Consolas"/>
          <w:sz w:val="13"/>
          <w:szCs w:val="13"/>
        </w:rPr>
        <w:t xml:space="preserve">    FROM runt_limpio</w:t>
      </w:r>
    </w:p>
    <w:p>
      <w:pPr>
        <w:shd w:fill="F2F2F2" w:color="auto" w:val="clear"/>
        <w:spacing w:after="0" w:before="0" w:line="240"/>
        <w:ind w:left="144" w:right="144"/>
      </w:pPr>
      <w:r>
        <w:rPr>
          <w:rFonts w:ascii="Consolas" w:cs="Consolas" w:eastAsia="Consolas" w:hAnsi="Consolas"/>
          <w:sz w:val="13"/>
          <w:szCs w:val="13"/>
        </w:rPr>
        <w:t xml:space="preserve">    GROUP BY ALL</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acumulado AS (</w:t>
      </w:r>
    </w:p>
    <w:p>
      <w:pPr>
        <w:shd w:fill="F2F2F2" w:color="auto" w:val="clear"/>
        <w:spacing w:after="0" w:before="0" w:line="240"/>
        <w:ind w:left="144" w:right="144"/>
      </w:pPr>
      <w:r>
        <w:rPr>
          <w:rFonts w:ascii="Consolas" w:cs="Consolas" w:eastAsia="Consolas" w:hAnsi="Consolas"/>
          <w:sz w:val="13"/>
          <w:szCs w:val="13"/>
        </w:rPr>
        <w:t xml:space="preserve">    SELECT *,</w:t>
      </w:r>
    </w:p>
    <w:p>
      <w:pPr>
        <w:shd w:fill="F2F2F2" w:color="auto" w:val="clear"/>
        <w:spacing w:after="0" w:before="0" w:line="240"/>
        <w:ind w:left="144" w:right="144"/>
      </w:pPr>
      <w:r>
        <w:rPr>
          <w:rFonts w:ascii="Consolas" w:cs="Consolas" w:eastAsia="Consolas" w:hAnsi="Consolas"/>
          <w:sz w:val="13"/>
          <w:szCs w:val="13"/>
        </w:rPr>
        <w:t xml:space="preserve">           SUM(n) OVER (PARTITION BY clase ORDER BY antiguedad) AS n_acumulado,</w:t>
      </w:r>
    </w:p>
    <w:p>
      <w:pPr>
        <w:shd w:fill="F2F2F2" w:color="auto" w:val="clear"/>
        <w:spacing w:after="0" w:before="0" w:line="240"/>
        <w:ind w:left="144" w:right="144"/>
      </w:pPr>
      <w:r>
        <w:rPr>
          <w:rFonts w:ascii="Consolas" w:cs="Consolas" w:eastAsia="Consolas" w:hAnsi="Consolas"/>
          <w:sz w:val="13"/>
          <w:szCs w:val="13"/>
        </w:rPr>
        <w:t xml:space="preserve">           SUM(n) OVER (PARTITION BY clase)                     AS total,</w:t>
      </w:r>
    </w:p>
    <w:p>
      <w:pPr>
        <w:shd w:fill="F2F2F2" w:color="auto" w:val="clear"/>
        <w:spacing w:after="0" w:before="0" w:line="240"/>
        <w:ind w:left="144" w:right="144"/>
      </w:pPr>
      <w:r>
        <w:rPr>
          <w:rFonts w:ascii="Consolas" w:cs="Consolas" w:eastAsia="Consolas" w:hAnsi="Consolas"/>
          <w:sz w:val="13"/>
          <w:szCs w:val="13"/>
        </w:rPr>
        <w:t xml:space="preserve">           SUM(n * antiguedad) OVER (PARTITION BY clase)</w:t>
      </w:r>
    </w:p>
    <w:p>
      <w:pPr>
        <w:shd w:fill="F2F2F2" w:color="auto" w:val="clear"/>
        <w:spacing w:after="0" w:before="0" w:line="240"/>
        <w:ind w:left="144" w:right="144"/>
      </w:pPr>
      <w:r>
        <w:rPr>
          <w:rFonts w:ascii="Consolas" w:cs="Consolas" w:eastAsia="Consolas" w:hAnsi="Consolas"/>
          <w:sz w:val="13"/>
          <w:szCs w:val="13"/>
        </w:rPr>
        <w:t xml:space="preserve">             / SUM(n) OVER (PARTITION BY clase)                 AS media</w:t>
      </w:r>
    </w:p>
    <w:p>
      <w:pPr>
        <w:shd w:fill="F2F2F2" w:color="auto" w:val="clear"/>
        <w:spacing w:after="0" w:before="0" w:line="240"/>
        <w:ind w:left="144" w:right="144"/>
      </w:pPr>
      <w:r>
        <w:rPr>
          <w:rFonts w:ascii="Consolas" w:cs="Consolas" w:eastAsia="Consolas" w:hAnsi="Consolas"/>
          <w:sz w:val="13"/>
          <w:szCs w:val="13"/>
        </w:rPr>
        <w:t xml:space="preserve">    FROM por_edad</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SELECT clase,</w:t>
      </w:r>
    </w:p>
    <w:p>
      <w:pPr>
        <w:shd w:fill="F2F2F2" w:color="auto" w:val="clear"/>
        <w:spacing w:after="0" w:before="0" w:line="240"/>
        <w:ind w:left="144" w:right="144"/>
      </w:pPr>
      <w:r>
        <w:rPr>
          <w:rFonts w:ascii="Consolas" w:cs="Consolas" w:eastAsia="Consolas" w:hAnsi="Consolas"/>
          <w:sz w:val="13"/>
          <w:szCs w:val="13"/>
        </w:rPr>
        <w:t xml:space="preserve">       any_value(tipo_taller)                                                   AS tipo_taller,</w:t>
      </w:r>
    </w:p>
    <w:p>
      <w:pPr>
        <w:shd w:fill="F2F2F2" w:color="auto" w:val="clear"/>
        <w:spacing w:after="0" w:before="0" w:line="240"/>
        <w:ind w:left="144" w:right="144"/>
      </w:pPr>
      <w:r>
        <w:rPr>
          <w:rFonts w:ascii="Consolas" w:cs="Consolas" w:eastAsia="Consolas" w:hAnsi="Consolas"/>
          <w:sz w:val="13"/>
          <w:szCs w:val="13"/>
        </w:rPr>
        <w:t xml:space="preserve">       any_value(total)::BIGINT                                                 AS vehiculos,</w:t>
      </w:r>
    </w:p>
    <w:p>
      <w:pPr>
        <w:shd w:fill="F2F2F2" w:color="auto" w:val="clear"/>
        <w:spacing w:after="0" w:before="0" w:line="240"/>
        <w:ind w:left="144" w:right="144"/>
      </w:pPr>
      <w:r>
        <w:rPr>
          <w:rFonts w:ascii="Consolas" w:cs="Consolas" w:eastAsia="Consolas" w:hAnsi="Consolas"/>
          <w:sz w:val="13"/>
          <w:szCs w:val="13"/>
        </w:rPr>
        <w:t xml:space="preserve">       round(any_value(media), 2)                                               AS media,</w:t>
      </w:r>
    </w:p>
    <w:p>
      <w:pPr>
        <w:shd w:fill="F2F2F2" w:color="auto" w:val="clear"/>
        <w:spacing w:after="0" w:before="0" w:line="240"/>
        <w:ind w:left="144" w:right="144"/>
      </w:pPr>
      <w:r>
        <w:rPr>
          <w:rFonts w:ascii="Consolas" w:cs="Consolas" w:eastAsia="Consolas" w:hAnsi="Consolas"/>
          <w:sz w:val="13"/>
          <w:szCs w:val="13"/>
        </w:rPr>
        <w:t xml:space="preserve">       round(sqrt(SUM(n * (antiguedad - media) ^ 2) / any_value(total)), 2)    AS desviacion,</w:t>
      </w:r>
    </w:p>
    <w:p>
      <w:pPr>
        <w:shd w:fill="F2F2F2" w:color="auto" w:val="clear"/>
        <w:spacing w:after="0" w:before="0" w:line="240"/>
        <w:ind w:left="144" w:right="144"/>
      </w:pPr>
      <w:r>
        <w:rPr>
          <w:rFonts w:ascii="Consolas" w:cs="Consolas" w:eastAsia="Consolas" w:hAnsi="Consolas"/>
          <w:sz w:val="13"/>
          <w:szCs w:val="13"/>
        </w:rPr>
        <w:t xml:space="preserve">       MIN(antiguedad)                                                          AS minimo,</w:t>
      </w:r>
    </w:p>
    <w:p>
      <w:pPr>
        <w:shd w:fill="F2F2F2" w:color="auto" w:val="clear"/>
        <w:spacing w:after="0" w:before="0" w:line="240"/>
        <w:ind w:left="144" w:right="144"/>
      </w:pPr>
      <w:r>
        <w:rPr>
          <w:rFonts w:ascii="Consolas" w:cs="Consolas" w:eastAsia="Consolas" w:hAnsi="Consolas"/>
          <w:sz w:val="13"/>
          <w:szCs w:val="13"/>
        </w:rPr>
        <w:t xml:space="preserve">       MIN(antiguedad) FILTER (WHERE n_acumulado &gt;= 0.25 * total)               AS p25,</w:t>
      </w:r>
    </w:p>
    <w:p>
      <w:pPr>
        <w:shd w:fill="F2F2F2" w:color="auto" w:val="clear"/>
        <w:spacing w:after="0" w:before="0" w:line="240"/>
        <w:ind w:left="144" w:right="144"/>
      </w:pPr>
      <w:r>
        <w:rPr>
          <w:rFonts w:ascii="Consolas" w:cs="Consolas" w:eastAsia="Consolas" w:hAnsi="Consolas"/>
          <w:sz w:val="13"/>
          <w:szCs w:val="13"/>
        </w:rPr>
        <w:t xml:space="preserve">       MIN(antiguedad) FILTER (WHERE n_acumulado &gt;= 0.50 * total)               AS mediana,</w:t>
      </w:r>
    </w:p>
    <w:p>
      <w:pPr>
        <w:shd w:fill="F2F2F2" w:color="auto" w:val="clear"/>
        <w:spacing w:after="0" w:before="0" w:line="240"/>
        <w:ind w:left="144" w:right="144"/>
      </w:pPr>
      <w:r>
        <w:rPr>
          <w:rFonts w:ascii="Consolas" w:cs="Consolas" w:eastAsia="Consolas" w:hAnsi="Consolas"/>
          <w:sz w:val="13"/>
          <w:szCs w:val="13"/>
        </w:rPr>
        <w:t xml:space="preserve">       MIN(antiguedad) FILTER (WHERE n_acumulado &gt;= 0.75 * total)               AS p75,</w:t>
      </w:r>
    </w:p>
    <w:p>
      <w:pPr>
        <w:shd w:fill="F2F2F2" w:color="auto" w:val="clear"/>
        <w:spacing w:after="0" w:before="0" w:line="240"/>
        <w:ind w:left="144" w:right="144"/>
      </w:pPr>
      <w:r>
        <w:rPr>
          <w:rFonts w:ascii="Consolas" w:cs="Consolas" w:eastAsia="Consolas" w:hAnsi="Consolas"/>
          <w:sz w:val="13"/>
          <w:szCs w:val="13"/>
        </w:rPr>
        <w:t xml:space="preserve">       MIN(antiguedad) FILTER (WHERE n_acumulado &gt;= 0.90 * total)               AS p90,</w:t>
      </w:r>
    </w:p>
    <w:p>
      <w:pPr>
        <w:shd w:fill="F2F2F2" w:color="auto" w:val="clear"/>
        <w:spacing w:after="0" w:before="0" w:line="240"/>
        <w:ind w:left="144" w:right="144"/>
      </w:pPr>
      <w:r>
        <w:rPr>
          <w:rFonts w:ascii="Consolas" w:cs="Consolas" w:eastAsia="Consolas" w:hAnsi="Consolas"/>
          <w:sz w:val="13"/>
          <w:szCs w:val="13"/>
        </w:rPr>
        <w:t xml:space="preserve">       MAX(antiguedad)                                                          AS maximo,</w:t>
      </w:r>
    </w:p>
    <w:p>
      <w:pPr>
        <w:shd w:fill="F2F2F2" w:color="auto" w:val="clear"/>
        <w:spacing w:after="0" w:before="0" w:line="240"/>
        <w:ind w:left="144" w:right="144"/>
      </w:pPr>
      <w:r>
        <w:rPr>
          <w:rFonts w:ascii="Consolas" w:cs="Consolas" w:eastAsia="Consolas" w:hAnsi="Consolas"/>
          <w:sz w:val="13"/>
          <w:szCs w:val="13"/>
        </w:rPr>
        <w:t xml:space="preserve">       round(100.0 * SUM(n) FILTER (WHERE antiguedad &gt;= 10) / any_value(total), 1) AS pct_10_anios_o_mas</w:t>
      </w:r>
    </w:p>
    <w:p>
      <w:pPr>
        <w:shd w:fill="F2F2F2" w:color="auto" w:val="clear"/>
        <w:spacing w:after="0" w:before="0" w:line="240"/>
        <w:ind w:left="144" w:right="144"/>
      </w:pPr>
      <w:r>
        <w:rPr>
          <w:rFonts w:ascii="Consolas" w:cs="Consolas" w:eastAsia="Consolas" w:hAnsi="Consolas"/>
          <w:sz w:val="13"/>
          <w:szCs w:val="13"/>
        </w:rPr>
        <w:t xml:space="preserve">FROM acumulado</w:t>
      </w:r>
    </w:p>
    <w:p>
      <w:pPr>
        <w:shd w:fill="F2F2F2" w:color="auto" w:val="clear"/>
        <w:spacing w:after="0" w:before="0" w:line="240"/>
        <w:ind w:left="144" w:right="144"/>
      </w:pPr>
      <w:r>
        <w:rPr>
          <w:rFonts w:ascii="Consolas" w:cs="Consolas" w:eastAsia="Consolas" w:hAnsi="Consolas"/>
          <w:sz w:val="13"/>
          <w:szCs w:val="13"/>
        </w:rPr>
        <w:t xml:space="preserve">GROUP BY clase</w:t>
      </w:r>
    </w:p>
    <w:p>
      <w:pPr>
        <w:shd w:fill="F2F2F2" w:color="auto" w:val="clear"/>
        <w:spacing w:after="240" w:before="0" w:line="240"/>
        <w:ind w:left="144" w:right="144"/>
      </w:pPr>
      <w:r>
        <w:rPr>
          <w:rFonts w:ascii="Consolas" w:cs="Consolas" w:eastAsia="Consolas" w:hAnsi="Consolas"/>
          <w:sz w:val="13"/>
          <w:szCs w:val="13"/>
        </w:rPr>
        <w:t xml:space="preserve">ORDER BY vehiculos DESC</w:t>
      </w:r>
    </w:p>
    <w:p>
      <w:pPr>
        <w:pStyle w:val="Heading3"/>
      </w:pPr>
      <w:r>
        <w:t xml:space="preserve">Consulta 2: motorización por departamento y resumen</w:t>
      </w:r>
    </w:p>
    <w:p>
      <w:pPr>
        <w:shd w:fill="F2F2F2" w:color="auto" w:val="clear"/>
        <w:spacing w:after="0" w:before="120" w:line="240"/>
        <w:ind w:left="144" w:right="144"/>
      </w:pPr>
      <w:r>
        <w:rPr>
          <w:rFonts w:ascii="Consolas" w:cs="Consolas" w:eastAsia="Consolas" w:hAnsi="Consolas"/>
          <w:sz w:val="13"/>
          <w:szCs w:val="13"/>
        </w:rPr>
        <w:t xml:space="preserve">WITH clases_taller(clase, tipo_taller) AS (VALUES</w:t>
      </w:r>
    </w:p>
    <w:p>
      <w:pPr>
        <w:shd w:fill="F2F2F2" w:color="auto" w:val="clear"/>
        <w:spacing w:after="0" w:before="0" w:line="240"/>
        <w:ind w:left="144" w:right="144"/>
      </w:pPr>
      <w:r>
        <w:rPr>
          <w:rFonts w:ascii="Consolas" w:cs="Consolas" w:eastAsia="Consolas" w:hAnsi="Consolas"/>
          <w:sz w:val="13"/>
          <w:szCs w:val="13"/>
        </w:rPr>
        <w:t xml:space="preserve">    ('AUTOMOVIL', 'car'), ('CAMIONETA', 'car'), ('CAMPERO', 'car'),</w:t>
      </w:r>
    </w:p>
    <w:p>
      <w:pPr>
        <w:shd w:fill="F2F2F2" w:color="auto" w:val="clear"/>
        <w:spacing w:after="0" w:before="0" w:line="240"/>
        <w:ind w:left="144" w:right="144"/>
      </w:pPr>
      <w:r>
        <w:rPr>
          <w:rFonts w:ascii="Consolas" w:cs="Consolas" w:eastAsia="Consolas" w:hAnsi="Consolas"/>
          <w:sz w:val="13"/>
          <w:szCs w:val="13"/>
        </w:rPr>
        <w:t xml:space="preserve">    ('MOTOCICLETA', 'motorcycle'),</w:t>
      </w:r>
    </w:p>
    <w:p>
      <w:pPr>
        <w:shd w:fill="F2F2F2" w:color="auto" w:val="clear"/>
        <w:spacing w:after="0" w:before="0" w:line="240"/>
        <w:ind w:left="144" w:right="144"/>
      </w:pPr>
      <w:r>
        <w:rPr>
          <w:rFonts w:ascii="Consolas" w:cs="Consolas" w:eastAsia="Consolas" w:hAnsi="Consolas"/>
          <w:sz w:val="13"/>
          <w:szCs w:val="13"/>
        </w:rPr>
        <w:t xml:space="preserve">    ('CAMION', 'truck'), ('VOLQUETA', 'truck'), ('TRACTOCAMION', 'truck'),</w:t>
      </w:r>
    </w:p>
    <w:p>
      <w:pPr>
        <w:shd w:fill="F2F2F2" w:color="auto" w:val="clear"/>
        <w:spacing w:after="0" w:before="0" w:line="240"/>
        <w:ind w:left="144" w:right="144"/>
      </w:pPr>
      <w:r>
        <w:rPr>
          <w:rFonts w:ascii="Consolas" w:cs="Consolas" w:eastAsia="Consolas" w:hAnsi="Consolas"/>
          <w:sz w:val="13"/>
          <w:szCs w:val="13"/>
        </w:rPr>
        <w:t xml:space="preserve">    ('MICROBUS', 'van'), ('BUSETA', 'van')</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runt_limpio AS (</w:t>
      </w:r>
    </w:p>
    <w:p>
      <w:pPr>
        <w:shd w:fill="F2F2F2" w:color="auto" w:val="clear"/>
        <w:spacing w:after="0" w:before="0" w:line="240"/>
        <w:ind w:left="144" w:right="144"/>
      </w:pPr>
      <w:r>
        <w:rPr>
          <w:rFonts w:ascii="Consolas" w:cs="Consolas" w:eastAsia="Consolas" w:hAnsi="Consolas"/>
          <w:sz w:val="13"/>
          <w:szCs w:val="13"/>
        </w:rPr>
        <w:t xml:space="preserve">    SELECT strip_accents(upper(trim(r.nombre_departamento)))  AS departamento,</w:t>
      </w:r>
    </w:p>
    <w:p>
      <w:pPr>
        <w:shd w:fill="F2F2F2" w:color="auto" w:val="clear"/>
        <w:spacing w:after="0" w:before="0" w:line="240"/>
        <w:ind w:left="144" w:right="144"/>
      </w:pPr>
      <w:r>
        <w:rPr>
          <w:rFonts w:ascii="Consolas" w:cs="Consolas" w:eastAsia="Consolas" w:hAnsi="Consolas"/>
          <w:sz w:val="13"/>
          <w:szCs w:val="13"/>
        </w:rPr>
        <w:t xml:space="preserve">           c.clase, c.tipo_taller,</w:t>
      </w:r>
    </w:p>
    <w:p>
      <w:pPr>
        <w:shd w:fill="F2F2F2" w:color="auto" w:val="clear"/>
        <w:spacing w:after="0" w:before="0" w:line="240"/>
        <w:ind w:left="144" w:right="144"/>
      </w:pPr>
      <w:r>
        <w:rPr>
          <w:rFonts w:ascii="Consolas" w:cs="Consolas" w:eastAsia="Consolas" w:hAnsi="Consolas"/>
          <w:sz w:val="13"/>
          <w:szCs w:val="13"/>
        </w:rPr>
        <w:t xml:space="preserve">           CAST(r.fecha_de_registro AS INTEGER)               AS anio_registro,</w:t>
      </w:r>
    </w:p>
    <w:p>
      <w:pPr>
        <w:shd w:fill="F2F2F2" w:color="auto" w:val="clear"/>
        <w:spacing w:after="0" w:before="0" w:line="240"/>
        <w:ind w:left="144" w:right="144"/>
      </w:pPr>
      <w:r>
        <w:rPr>
          <w:rFonts w:ascii="Consolas" w:cs="Consolas" w:eastAsia="Consolas" w:hAnsi="Consolas"/>
          <w:sz w:val="13"/>
          <w:szCs w:val="13"/>
        </w:rPr>
        <w:t xml:space="preserve">           CAST(r.anio_publicacion AS INTEGER)                AS anio_corte,</w:t>
      </w:r>
    </w:p>
    <w:p>
      <w:pPr>
        <w:shd w:fill="F2F2F2" w:color="auto" w:val="clear"/>
        <w:spacing w:after="0" w:before="0" w:line="240"/>
        <w:ind w:left="144" w:right="144"/>
      </w:pPr>
      <w:r>
        <w:rPr>
          <w:rFonts w:ascii="Consolas" w:cs="Consolas" w:eastAsia="Consolas" w:hAnsi="Consolas"/>
          <w:sz w:val="13"/>
          <w:szCs w:val="13"/>
        </w:rPr>
        <w:t xml:space="preserve">           CAST(r.vehiculos AS BIGINT)                        AS vehiculos</w:t>
      </w:r>
    </w:p>
    <w:p>
      <w:pPr>
        <w:shd w:fill="F2F2F2" w:color="auto" w:val="clear"/>
        <w:spacing w:after="0" w:before="0" w:line="240"/>
        <w:ind w:left="144" w:right="144"/>
      </w:pPr>
      <w:r>
        <w:rPr>
          <w:rFonts w:ascii="Consolas" w:cs="Consolas" w:eastAsia="Consolas" w:hAnsi="Consolas"/>
          <w:sz w:val="13"/>
          <w:szCs w:val="13"/>
        </w:rPr>
        <w:t xml:space="preserve">    FROM runt r</w:t>
      </w:r>
    </w:p>
    <w:p>
      <w:pPr>
        <w:shd w:fill="F2F2F2" w:color="auto" w:val="clear"/>
        <w:spacing w:after="0" w:before="0" w:line="240"/>
        <w:ind w:left="144" w:right="144"/>
      </w:pPr>
      <w:r>
        <w:rPr>
          <w:rFonts w:ascii="Consolas" w:cs="Consolas" w:eastAsia="Consolas" w:hAnsi="Consolas"/>
          <w:sz w:val="13"/>
          <w:szCs w:val="13"/>
        </w:rPr>
        <w:t xml:space="preserve">    JOIN clases_taller c ON c.clase = strip_accents(upper(trim(r.nombre_de_la_clase)))</w:t>
      </w:r>
    </w:p>
    <w:p>
      <w:pPr>
        <w:shd w:fill="F2F2F2" w:color="auto" w:val="clear"/>
        <w:spacing w:after="0" w:before="0" w:line="240"/>
        <w:ind w:left="144" w:right="144"/>
      </w:pPr>
      <w:r>
        <w:rPr>
          <w:rFonts w:ascii="Consolas" w:cs="Consolas" w:eastAsia="Consolas" w:hAnsi="Consolas"/>
          <w:sz w:val="13"/>
          <w:szCs w:val="13"/>
        </w:rPr>
        <w:t xml:space="preserve">    WHERE CAST(r.fecha_de_registro AS INTEGER) &gt;= 1950</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vehiculos_depto AS (</w:t>
      </w:r>
    </w:p>
    <w:p>
      <w:pPr>
        <w:shd w:fill="F2F2F2" w:color="auto" w:val="clear"/>
        <w:spacing w:after="0" w:before="0" w:line="240"/>
        <w:ind w:left="144" w:right="144"/>
      </w:pPr>
      <w:r>
        <w:rPr>
          <w:rFonts w:ascii="Consolas" w:cs="Consolas" w:eastAsia="Consolas" w:hAnsi="Consolas"/>
          <w:sz w:val="13"/>
          <w:szCs w:val="13"/>
        </w:rPr>
        <w:t xml:space="preserve">    SELECT regexp_replace(departamento, '[^A-Z]', '', 'g')         AS clave,</w:t>
      </w:r>
    </w:p>
    <w:p>
      <w:pPr>
        <w:shd w:fill="F2F2F2" w:color="auto" w:val="clear"/>
        <w:spacing w:after="0" w:before="0" w:line="240"/>
        <w:ind w:left="144" w:right="144"/>
      </w:pPr>
      <w:r>
        <w:rPr>
          <w:rFonts w:ascii="Consolas" w:cs="Consolas" w:eastAsia="Consolas" w:hAnsi="Consolas"/>
          <w:sz w:val="13"/>
          <w:szCs w:val="13"/>
        </w:rPr>
        <w:t xml:space="preserve">           SUM(vehiculos)                                         AS vehiculos,</w:t>
      </w:r>
    </w:p>
    <w:p>
      <w:pPr>
        <w:shd w:fill="F2F2F2" w:color="auto" w:val="clear"/>
        <w:spacing w:after="0" w:before="0" w:line="240"/>
        <w:ind w:left="144" w:right="144"/>
      </w:pPr>
      <w:r>
        <w:rPr>
          <w:rFonts w:ascii="Consolas" w:cs="Consolas" w:eastAsia="Consolas" w:hAnsi="Consolas"/>
          <w:sz w:val="13"/>
          <w:szCs w:val="13"/>
        </w:rPr>
        <w:t xml:space="preserve">           SUM(vehiculos) FILTER (WHERE tipo_taller = 'motorcycle') AS motos,</w:t>
      </w:r>
    </w:p>
    <w:p>
      <w:pPr>
        <w:shd w:fill="F2F2F2" w:color="auto" w:val="clear"/>
        <w:spacing w:after="0" w:before="0" w:line="240"/>
        <w:ind w:left="144" w:right="144"/>
      </w:pPr>
      <w:r>
        <w:rPr>
          <w:rFonts w:ascii="Consolas" w:cs="Consolas" w:eastAsia="Consolas" w:hAnsi="Consolas"/>
          <w:sz w:val="13"/>
          <w:szCs w:val="13"/>
        </w:rPr>
        <w:t xml:space="preserve">           SUM(vehiculos) FILTER (WHERE tipo_taller = 'car')        AS carros</w:t>
      </w:r>
    </w:p>
    <w:p>
      <w:pPr>
        <w:shd w:fill="F2F2F2" w:color="auto" w:val="clear"/>
        <w:spacing w:after="0" w:before="0" w:line="240"/>
        <w:ind w:left="144" w:right="144"/>
      </w:pPr>
      <w:r>
        <w:rPr>
          <w:rFonts w:ascii="Consolas" w:cs="Consolas" w:eastAsia="Consolas" w:hAnsi="Consolas"/>
          <w:sz w:val="13"/>
          <w:szCs w:val="13"/>
        </w:rPr>
        <w:t xml:space="preserve">    FROM runt_limpio</w:t>
      </w:r>
    </w:p>
    <w:p>
      <w:pPr>
        <w:shd w:fill="F2F2F2" w:color="auto" w:val="clear"/>
        <w:spacing w:after="0" w:before="0" w:line="240"/>
        <w:ind w:left="144" w:right="144"/>
      </w:pPr>
      <w:r>
        <w:rPr>
          <w:rFonts w:ascii="Consolas" w:cs="Consolas" w:eastAsia="Consolas" w:hAnsi="Consolas"/>
          <w:sz w:val="13"/>
          <w:szCs w:val="13"/>
        </w:rPr>
        <w:t xml:space="preserve">    GROUP BY clave</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departamentos AS (</w:t>
      </w:r>
    </w:p>
    <w:p>
      <w:pPr>
        <w:shd w:fill="F2F2F2" w:color="auto" w:val="clear"/>
        <w:spacing w:after="0" w:before="0" w:line="240"/>
        <w:ind w:left="144" w:right="144"/>
      </w:pPr>
      <w:r>
        <w:rPr>
          <w:rFonts w:ascii="Consolas" w:cs="Consolas" w:eastAsia="Consolas" w:hAnsi="Consolas"/>
          <w:sz w:val="13"/>
          <w:szCs w:val="13"/>
        </w:rPr>
        <w:t xml:space="preserve">    SELECT DISTINCT cod_dpto, dpto,</w:t>
      </w:r>
    </w:p>
    <w:p>
      <w:pPr>
        <w:shd w:fill="F2F2F2" w:color="auto" w:val="clear"/>
        <w:spacing w:after="0" w:before="0" w:line="240"/>
        <w:ind w:left="144" w:right="144"/>
      </w:pPr>
      <w:r>
        <w:rPr>
          <w:rFonts w:ascii="Consolas" w:cs="Consolas" w:eastAsia="Consolas" w:hAnsi="Consolas"/>
          <w:sz w:val="13"/>
          <w:szCs w:val="13"/>
        </w:rPr>
        <w:t xml:space="preserve">           regexp_replace(strip_accents(upper(dpto)), '[^A-Z]', '', 'g') AS clave</w:t>
      </w:r>
    </w:p>
    <w:p>
      <w:pPr>
        <w:shd w:fill="F2F2F2" w:color="auto" w:val="clear"/>
        <w:spacing w:after="0" w:before="0" w:line="240"/>
        <w:ind w:left="144" w:right="144"/>
      </w:pPr>
      <w:r>
        <w:rPr>
          <w:rFonts w:ascii="Consolas" w:cs="Consolas" w:eastAsia="Consolas" w:hAnsi="Consolas"/>
          <w:sz w:val="13"/>
          <w:szCs w:val="13"/>
        </w:rPr>
        <w:t xml:space="preserve">    FROM divipola</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poblacion_depto AS (</w:t>
      </w:r>
    </w:p>
    <w:p>
      <w:pPr>
        <w:shd w:fill="F2F2F2" w:color="auto" w:val="clear"/>
        <w:spacing w:after="0" w:before="0" w:line="240"/>
        <w:ind w:left="144" w:right="144"/>
      </w:pPr>
      <w:r>
        <w:rPr>
          <w:rFonts w:ascii="Consolas" w:cs="Consolas" w:eastAsia="Consolas" w:hAnsi="Consolas"/>
          <w:sz w:val="13"/>
          <w:szCs w:val="13"/>
        </w:rPr>
        <w:t xml:space="preserve">    SELECT cod_dpto, SUM(CAST(poblacion AS BIGINT)) AS poblacion</w:t>
      </w:r>
    </w:p>
    <w:p>
      <w:pPr>
        <w:shd w:fill="F2F2F2" w:color="auto" w:val="clear"/>
        <w:spacing w:after="0" w:before="0" w:line="240"/>
        <w:ind w:left="144" w:right="144"/>
      </w:pPr>
      <w:r>
        <w:rPr>
          <w:rFonts w:ascii="Consolas" w:cs="Consolas" w:eastAsia="Consolas" w:hAnsi="Consolas"/>
          <w:sz w:val="13"/>
          <w:szCs w:val="13"/>
        </w:rPr>
        <w:t xml:space="preserve">    FROM poblacion</w:t>
      </w:r>
    </w:p>
    <w:p>
      <w:pPr>
        <w:shd w:fill="F2F2F2" w:color="auto" w:val="clear"/>
        <w:spacing w:after="0" w:before="0" w:line="240"/>
        <w:ind w:left="144" w:right="144"/>
      </w:pPr>
      <w:r>
        <w:rPr>
          <w:rFonts w:ascii="Consolas" w:cs="Consolas" w:eastAsia="Consolas" w:hAnsi="Consolas"/>
          <w:sz w:val="13"/>
          <w:szCs w:val="13"/>
        </w:rPr>
        <w:t xml:space="preserve">    GROUP BY cod_dpto</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clave_resuelta AS (</w:t>
      </w:r>
    </w:p>
    <w:p>
      <w:pPr>
        <w:shd w:fill="F2F2F2" w:color="auto" w:val="clear"/>
        <w:spacing w:after="0" w:before="0" w:line="240"/>
        <w:ind w:left="144" w:right="144"/>
      </w:pPr>
      <w:r>
        <w:rPr>
          <w:rFonts w:ascii="Consolas" w:cs="Consolas" w:eastAsia="Consolas" w:hAnsi="Consolas"/>
          <w:sz w:val="13"/>
          <w:szCs w:val="13"/>
        </w:rPr>
        <w:t xml:space="preserve">    -- Clave DIVIPOLA de cada departamento RUNT: exacta y, si no hay, por prefijo.</w:t>
      </w:r>
    </w:p>
    <w:p>
      <w:pPr>
        <w:shd w:fill="F2F2F2" w:color="auto" w:val="clear"/>
        <w:spacing w:after="0" w:before="0" w:line="240"/>
        <w:ind w:left="144" w:right="144"/>
      </w:pPr>
      <w:r>
        <w:rPr>
          <w:rFonts w:ascii="Consolas" w:cs="Consolas" w:eastAsia="Consolas" w:hAnsi="Consolas"/>
          <w:sz w:val="13"/>
          <w:szCs w:val="13"/>
        </w:rPr>
        <w:t xml:space="preserve">    SELECT v.*,</w:t>
      </w:r>
    </w:p>
    <w:p>
      <w:pPr>
        <w:shd w:fill="F2F2F2" w:color="auto" w:val="clear"/>
        <w:spacing w:after="0" w:before="0" w:line="240"/>
        <w:ind w:left="144" w:right="144"/>
      </w:pPr>
      <w:r>
        <w:rPr>
          <w:rFonts w:ascii="Consolas" w:cs="Consolas" w:eastAsia="Consolas" w:hAnsi="Consolas"/>
          <w:sz w:val="13"/>
          <w:szCs w:val="13"/>
        </w:rPr>
        <w:t xml:space="preserve">           coalesce((SELECT d.clave FROM departamentos d WHERE d.clave = v.clave),</w:t>
      </w:r>
    </w:p>
    <w:p>
      <w:pPr>
        <w:shd w:fill="F2F2F2" w:color="auto" w:val="clear"/>
        <w:spacing w:after="0" w:before="0" w:line="240"/>
        <w:ind w:left="144" w:right="144"/>
      </w:pPr>
      <w:r>
        <w:rPr>
          <w:rFonts w:ascii="Consolas" w:cs="Consolas" w:eastAsia="Consolas" w:hAnsi="Consolas"/>
          <w:sz w:val="13"/>
          <w:szCs w:val="13"/>
        </w:rPr>
        <w:t xml:space="preserve">                    (SELECT min(d.clave) FROM departamentos d</w:t>
      </w:r>
    </w:p>
    <w:p>
      <w:pPr>
        <w:shd w:fill="F2F2F2" w:color="auto" w:val="clear"/>
        <w:spacing w:after="0" w:before="0" w:line="240"/>
        <w:ind w:left="144" w:right="144"/>
      </w:pPr>
      <w:r>
        <w:rPr>
          <w:rFonts w:ascii="Consolas" w:cs="Consolas" w:eastAsia="Consolas" w:hAnsi="Consolas"/>
          <w:sz w:val="13"/>
          <w:szCs w:val="13"/>
        </w:rPr>
        <w:t xml:space="preserve">                     WHERE length(v.clave) &gt;= 10 AND starts_with(d.clave, v.clave))) AS clave_divipola</w:t>
      </w:r>
    </w:p>
    <w:p>
      <w:pPr>
        <w:shd w:fill="F2F2F2" w:color="auto" w:val="clear"/>
        <w:spacing w:after="0" w:before="0" w:line="240"/>
        <w:ind w:left="144" w:right="144"/>
      </w:pPr>
      <w:r>
        <w:rPr>
          <w:rFonts w:ascii="Consolas" w:cs="Consolas" w:eastAsia="Consolas" w:hAnsi="Consolas"/>
          <w:sz w:val="13"/>
          <w:szCs w:val="13"/>
        </w:rPr>
        <w:t xml:space="preserve">    FROM vehiculos_depto v</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vehiculos_divipola AS (</w:t>
      </w:r>
    </w:p>
    <w:p>
      <w:pPr>
        <w:shd w:fill="F2F2F2" w:color="auto" w:val="clear"/>
        <w:spacing w:after="0" w:before="0" w:line="240"/>
        <w:ind w:left="144" w:right="144"/>
      </w:pPr>
      <w:r>
        <w:rPr>
          <w:rFonts w:ascii="Consolas" w:cs="Consolas" w:eastAsia="Consolas" w:hAnsi="Consolas"/>
          <w:sz w:val="13"/>
          <w:szCs w:val="13"/>
        </w:rPr>
        <w:t xml:space="preserve">    SELECT clave_divipola, SUM(vehiculos) AS vehiculos, SUM(motos) AS motos, SUM(carros) AS carros</w:t>
      </w:r>
    </w:p>
    <w:p>
      <w:pPr>
        <w:shd w:fill="F2F2F2" w:color="auto" w:val="clear"/>
        <w:spacing w:after="0" w:before="0" w:line="240"/>
        <w:ind w:left="144" w:right="144"/>
      </w:pPr>
      <w:r>
        <w:rPr>
          <w:rFonts w:ascii="Consolas" w:cs="Consolas" w:eastAsia="Consolas" w:hAnsi="Consolas"/>
          <w:sz w:val="13"/>
          <w:szCs w:val="13"/>
        </w:rPr>
        <w:t xml:space="preserve">    FROM clave_resuelta</w:t>
      </w:r>
    </w:p>
    <w:p>
      <w:pPr>
        <w:shd w:fill="F2F2F2" w:color="auto" w:val="clear"/>
        <w:spacing w:after="0" w:before="0" w:line="240"/>
        <w:ind w:left="144" w:right="144"/>
      </w:pPr>
      <w:r>
        <w:rPr>
          <w:rFonts w:ascii="Consolas" w:cs="Consolas" w:eastAsia="Consolas" w:hAnsi="Consolas"/>
          <w:sz w:val="13"/>
          <w:szCs w:val="13"/>
        </w:rPr>
        <w:t xml:space="preserve">    GROUP BY clave_divipola</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cruce AS (</w:t>
      </w:r>
    </w:p>
    <w:p>
      <w:pPr>
        <w:shd w:fill="F2F2F2" w:color="auto" w:val="clear"/>
        <w:spacing w:after="0" w:before="0" w:line="240"/>
        <w:ind w:left="144" w:right="144"/>
      </w:pPr>
      <w:r>
        <w:rPr>
          <w:rFonts w:ascii="Consolas" w:cs="Consolas" w:eastAsia="Consolas" w:hAnsi="Consolas"/>
          <w:sz w:val="13"/>
          <w:szCs w:val="13"/>
        </w:rPr>
        <w:t xml:space="preserve">    SELECT d.cod_dpto, d.dpto, p.poblacion, v.vehiculos, v.motos, v.carros</w:t>
      </w:r>
    </w:p>
    <w:p>
      <w:pPr>
        <w:shd w:fill="F2F2F2" w:color="auto" w:val="clear"/>
        <w:spacing w:after="0" w:before="0" w:line="240"/>
        <w:ind w:left="144" w:right="144"/>
      </w:pPr>
      <w:r>
        <w:rPr>
          <w:rFonts w:ascii="Consolas" w:cs="Consolas" w:eastAsia="Consolas" w:hAnsi="Consolas"/>
          <w:sz w:val="13"/>
          <w:szCs w:val="13"/>
        </w:rPr>
        <w:t xml:space="preserve">    FROM departamentos d</w:t>
      </w:r>
    </w:p>
    <w:p>
      <w:pPr>
        <w:shd w:fill="F2F2F2" w:color="auto" w:val="clear"/>
        <w:spacing w:after="0" w:before="0" w:line="240"/>
        <w:ind w:left="144" w:right="144"/>
      </w:pPr>
      <w:r>
        <w:rPr>
          <w:rFonts w:ascii="Consolas" w:cs="Consolas" w:eastAsia="Consolas" w:hAnsi="Consolas"/>
          <w:sz w:val="13"/>
          <w:szCs w:val="13"/>
        </w:rPr>
        <w:t xml:space="preserve">    JOIN poblacion_depto p USING (cod_dpto)</w:t>
      </w:r>
    </w:p>
    <w:p>
      <w:pPr>
        <w:shd w:fill="F2F2F2" w:color="auto" w:val="clear"/>
        <w:spacing w:after="0" w:before="0" w:line="240"/>
        <w:ind w:left="144" w:right="144"/>
      </w:pPr>
      <w:r>
        <w:rPr>
          <w:rFonts w:ascii="Consolas" w:cs="Consolas" w:eastAsia="Consolas" w:hAnsi="Consolas"/>
          <w:sz w:val="13"/>
          <w:szCs w:val="13"/>
        </w:rPr>
        <w:t xml:space="preserve">    LEFT JOIN vehiculos_divipola v ON v.clave_divipola = d.clave</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SELECT cod_dpto,</w:t>
      </w:r>
    </w:p>
    <w:p>
      <w:pPr>
        <w:shd w:fill="F2F2F2" w:color="auto" w:val="clear"/>
        <w:spacing w:after="0" w:before="0" w:line="240"/>
        <w:ind w:left="144" w:right="144"/>
      </w:pPr>
      <w:r>
        <w:rPr>
          <w:rFonts w:ascii="Consolas" w:cs="Consolas" w:eastAsia="Consolas" w:hAnsi="Consolas"/>
          <w:sz w:val="13"/>
          <w:szCs w:val="13"/>
        </w:rPr>
        <w:t xml:space="preserve">       dpto                                                    AS departamento,</w:t>
      </w:r>
    </w:p>
    <w:p>
      <w:pPr>
        <w:shd w:fill="F2F2F2" w:color="auto" w:val="clear"/>
        <w:spacing w:after="0" w:before="0" w:line="240"/>
        <w:ind w:left="144" w:right="144"/>
      </w:pPr>
      <w:r>
        <w:rPr>
          <w:rFonts w:ascii="Consolas" w:cs="Consolas" w:eastAsia="Consolas" w:hAnsi="Consolas"/>
          <w:sz w:val="13"/>
          <w:szCs w:val="13"/>
        </w:rPr>
        <w:t xml:space="preserve">       poblacion::BIGINT                                       AS poblacion_2018,</w:t>
      </w:r>
    </w:p>
    <w:p>
      <w:pPr>
        <w:shd w:fill="F2F2F2" w:color="auto" w:val="clear"/>
        <w:spacing w:after="0" w:before="0" w:line="240"/>
        <w:ind w:left="144" w:right="144"/>
      </w:pPr>
      <w:r>
        <w:rPr>
          <w:rFonts w:ascii="Consolas" w:cs="Consolas" w:eastAsia="Consolas" w:hAnsi="Consolas"/>
          <w:sz w:val="13"/>
          <w:szCs w:val="13"/>
        </w:rPr>
        <w:t xml:space="preserve">       coalesce(vehiculos, 0)::BIGINT                          AS vehiculos,</w:t>
      </w:r>
    </w:p>
    <w:p>
      <w:pPr>
        <w:shd w:fill="F2F2F2" w:color="auto" w:val="clear"/>
        <w:spacing w:after="0" w:before="0" w:line="240"/>
        <w:ind w:left="144" w:right="144"/>
      </w:pPr>
      <w:r>
        <w:rPr>
          <w:rFonts w:ascii="Consolas" w:cs="Consolas" w:eastAsia="Consolas" w:hAnsi="Consolas"/>
          <w:sz w:val="13"/>
          <w:szCs w:val="13"/>
        </w:rPr>
        <w:t xml:space="preserve">       round(1000.0 * vehiculos / poblacion, 1)                AS vehiculos_por_1000_hab,</w:t>
      </w:r>
    </w:p>
    <w:p>
      <w:pPr>
        <w:shd w:fill="F2F2F2" w:color="auto" w:val="clear"/>
        <w:spacing w:after="0" w:before="0" w:line="240"/>
        <w:ind w:left="144" w:right="144"/>
      </w:pPr>
      <w:r>
        <w:rPr>
          <w:rFonts w:ascii="Consolas" w:cs="Consolas" w:eastAsia="Consolas" w:hAnsi="Consolas"/>
          <w:sz w:val="13"/>
          <w:szCs w:val="13"/>
        </w:rPr>
        <w:t xml:space="preserve">       round(1000.0 * carros / poblacion, 1)                   AS carros_por_1000_hab,</w:t>
      </w:r>
    </w:p>
    <w:p>
      <w:pPr>
        <w:shd w:fill="F2F2F2" w:color="auto" w:val="clear"/>
        <w:spacing w:after="0" w:before="0" w:line="240"/>
        <w:ind w:left="144" w:right="144"/>
      </w:pPr>
      <w:r>
        <w:rPr>
          <w:rFonts w:ascii="Consolas" w:cs="Consolas" w:eastAsia="Consolas" w:hAnsi="Consolas"/>
          <w:sz w:val="13"/>
          <w:szCs w:val="13"/>
        </w:rPr>
        <w:t xml:space="preserve">       round(100.0 * motos / vehiculos, 1)                     AS pct_motos,</w:t>
      </w:r>
    </w:p>
    <w:p>
      <w:pPr>
        <w:shd w:fill="F2F2F2" w:color="auto" w:val="clear"/>
        <w:spacing w:after="0" w:before="0" w:line="240"/>
        <w:ind w:left="144" w:right="144"/>
      </w:pPr>
      <w:r>
        <w:rPr>
          <w:rFonts w:ascii="Consolas" w:cs="Consolas" w:eastAsia="Consolas" w:hAnsi="Consolas"/>
          <w:sz w:val="13"/>
          <w:szCs w:val="13"/>
        </w:rPr>
        <w:t xml:space="preserve">       rank() OVER (ORDER BY vehiculos / poblacion DESC NULLS LAST) AS puesto</w:t>
      </w:r>
    </w:p>
    <w:p>
      <w:pPr>
        <w:shd w:fill="F2F2F2" w:color="auto" w:val="clear"/>
        <w:spacing w:after="0" w:before="0" w:line="240"/>
        <w:ind w:left="144" w:right="144"/>
      </w:pPr>
      <w:r>
        <w:rPr>
          <w:rFonts w:ascii="Consolas" w:cs="Consolas" w:eastAsia="Consolas" w:hAnsi="Consolas"/>
          <w:sz w:val="13"/>
          <w:szCs w:val="13"/>
        </w:rPr>
        <w:t xml:space="preserve">FROM cruce</w:t>
      </w:r>
    </w:p>
    <w:p>
      <w:pPr>
        <w:shd w:fill="F2F2F2" w:color="auto" w:val="clear"/>
        <w:spacing w:after="0" w:before="0" w:line="240"/>
        <w:ind w:left="144" w:right="144"/>
      </w:pPr>
      <w:r>
        <w:rPr>
          <w:rFonts w:ascii="Consolas" w:cs="Consolas" w:eastAsia="Consolas" w:hAnsi="Consolas"/>
          <w:sz w:val="13"/>
          <w:szCs w:val="13"/>
        </w:rPr>
        <w:t xml:space="preserve">ORDER BY puesto, cod_dpto</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 Resumen entre departamentos</w:t>
      </w:r>
    </w:p>
    <w:p>
      <w:pPr>
        <w:shd w:fill="F2F2F2" w:color="auto" w:val="clear"/>
        <w:spacing w:after="0" w:before="0" w:line="240"/>
        <w:ind w:left="144" w:right="144"/>
      </w:pPr>
      <w:r>
        <w:rPr>
          <w:rFonts w:ascii="Consolas" w:cs="Consolas" w:eastAsia="Consolas" w:hAnsi="Consolas"/>
          <w:sz w:val="13"/>
          <w:szCs w:val="13"/>
        </w:rPr>
        <w:t xml:space="preserve">SELECT count(*)                                                       AS departamentos,</w:t>
      </w:r>
    </w:p>
    <w:p>
      <w:pPr>
        <w:shd w:fill="F2F2F2" w:color="auto" w:val="clear"/>
        <w:spacing w:after="0" w:before="0" w:line="240"/>
        <w:ind w:left="144" w:right="144"/>
      </w:pPr>
      <w:r>
        <w:rPr>
          <w:rFonts w:ascii="Consolas" w:cs="Consolas" w:eastAsia="Consolas" w:hAnsi="Consolas"/>
          <w:sz w:val="13"/>
          <w:szCs w:val="13"/>
        </w:rPr>
        <w:t xml:space="preserve">       count(vehiculos_por_1000_hab)                                  AS con_datos,</w:t>
      </w:r>
    </w:p>
    <w:p>
      <w:pPr>
        <w:shd w:fill="F2F2F2" w:color="auto" w:val="clear"/>
        <w:spacing w:after="0" w:before="0" w:line="240"/>
        <w:ind w:left="144" w:right="144"/>
      </w:pPr>
      <w:r>
        <w:rPr>
          <w:rFonts w:ascii="Consolas" w:cs="Consolas" w:eastAsia="Consolas" w:hAnsi="Consolas"/>
          <w:sz w:val="13"/>
          <w:szCs w:val="13"/>
        </w:rPr>
        <w:t xml:space="preserve">       round(avg(vehiculos_por_1000_hab), 1)                          AS media,</w:t>
      </w:r>
    </w:p>
    <w:p>
      <w:pPr>
        <w:shd w:fill="F2F2F2" w:color="auto" w:val="clear"/>
        <w:spacing w:after="0" w:before="0" w:line="240"/>
        <w:ind w:left="144" w:right="144"/>
      </w:pPr>
      <w:r>
        <w:rPr>
          <w:rFonts w:ascii="Consolas" w:cs="Consolas" w:eastAsia="Consolas" w:hAnsi="Consolas"/>
          <w:sz w:val="13"/>
          <w:szCs w:val="13"/>
        </w:rPr>
        <w:t xml:space="preserve">       round(median(vehiculos_por_1000_hab), 1)                       AS mediana,</w:t>
      </w:r>
    </w:p>
    <w:p>
      <w:pPr>
        <w:shd w:fill="F2F2F2" w:color="auto" w:val="clear"/>
        <w:spacing w:after="0" w:before="0" w:line="240"/>
        <w:ind w:left="144" w:right="144"/>
      </w:pPr>
      <w:r>
        <w:rPr>
          <w:rFonts w:ascii="Consolas" w:cs="Consolas" w:eastAsia="Consolas" w:hAnsi="Consolas"/>
          <w:sz w:val="13"/>
          <w:szCs w:val="13"/>
        </w:rPr>
        <w:t xml:space="preserve">       round(stddev_samp(vehiculos_por_1000_hab), 1)                  AS desviacion,</w:t>
      </w:r>
    </w:p>
    <w:p>
      <w:pPr>
        <w:shd w:fill="F2F2F2" w:color="auto" w:val="clear"/>
        <w:spacing w:after="0" w:before="0" w:line="240"/>
        <w:ind w:left="144" w:right="144"/>
      </w:pPr>
      <w:r>
        <w:rPr>
          <w:rFonts w:ascii="Consolas" w:cs="Consolas" w:eastAsia="Consolas" w:hAnsi="Consolas"/>
          <w:sz w:val="13"/>
          <w:szCs w:val="13"/>
        </w:rPr>
        <w:t xml:space="preserve">       min(vehiculos_por_1000_hab)                                    AS minimo,</w:t>
      </w:r>
    </w:p>
    <w:p>
      <w:pPr>
        <w:shd w:fill="F2F2F2" w:color="auto" w:val="clear"/>
        <w:spacing w:after="0" w:before="0" w:line="240"/>
        <w:ind w:left="144" w:right="144"/>
      </w:pPr>
      <w:r>
        <w:rPr>
          <w:rFonts w:ascii="Consolas" w:cs="Consolas" w:eastAsia="Consolas" w:hAnsi="Consolas"/>
          <w:sz w:val="13"/>
          <w:szCs w:val="13"/>
        </w:rPr>
        <w:t xml:space="preserve">       round(quantile_cont(vehiculos_por_1000_hab, 0.25), 1)          AS p25,</w:t>
      </w:r>
    </w:p>
    <w:p>
      <w:pPr>
        <w:shd w:fill="F2F2F2" w:color="auto" w:val="clear"/>
        <w:spacing w:after="0" w:before="0" w:line="240"/>
        <w:ind w:left="144" w:right="144"/>
      </w:pPr>
      <w:r>
        <w:rPr>
          <w:rFonts w:ascii="Consolas" w:cs="Consolas" w:eastAsia="Consolas" w:hAnsi="Consolas"/>
          <w:sz w:val="13"/>
          <w:szCs w:val="13"/>
        </w:rPr>
        <w:t xml:space="preserve">       round(quantile_cont(vehiculos_por_1000_hab, 0.75), 1)          AS p75,</w:t>
      </w:r>
    </w:p>
    <w:p>
      <w:pPr>
        <w:shd w:fill="F2F2F2" w:color="auto" w:val="clear"/>
        <w:spacing w:after="0" w:before="0" w:line="240"/>
        <w:ind w:left="144" w:right="144"/>
      </w:pPr>
      <w:r>
        <w:rPr>
          <w:rFonts w:ascii="Consolas" w:cs="Consolas" w:eastAsia="Consolas" w:hAnsi="Consolas"/>
          <w:sz w:val="13"/>
          <w:szCs w:val="13"/>
        </w:rPr>
        <w:t xml:space="preserve">       max(vehiculos_por_1000_hab)                                    AS maximo,</w:t>
      </w:r>
    </w:p>
    <w:p>
      <w:pPr>
        <w:shd w:fill="F2F2F2" w:color="auto" w:val="clear"/>
        <w:spacing w:after="0" w:before="0" w:line="240"/>
        <w:ind w:left="144" w:right="144"/>
      </w:pPr>
      <w:r>
        <w:rPr>
          <w:rFonts w:ascii="Consolas" w:cs="Consolas" w:eastAsia="Consolas" w:hAnsi="Consolas"/>
          <w:sz w:val="13"/>
          <w:szCs w:val="13"/>
        </w:rPr>
        <w:t xml:space="preserve">       round(1000.0 * sum(vehiculos) / sum(poblacion_2018), 1)        AS nacional_por_1000_hab</w:t>
      </w:r>
    </w:p>
    <w:p>
      <w:pPr>
        <w:shd w:fill="F2F2F2" w:color="auto" w:val="clear"/>
        <w:spacing w:after="240" w:before="0" w:line="240"/>
        <w:ind w:left="144" w:right="144"/>
      </w:pPr>
      <w:r>
        <w:rPr>
          <w:rFonts w:ascii="Consolas" w:cs="Consolas" w:eastAsia="Consolas" w:hAnsi="Consolas"/>
          <w:sz w:val="13"/>
          <w:szCs w:val="13"/>
        </w:rPr>
        <w:t xml:space="preserve">FROM motorizacion</w:t>
      </w:r>
    </w:p>
    <w:p>
      <w:pPr>
        <w:pStyle w:val="Heading3"/>
      </w:pPr>
      <w:r>
        <w:t xml:space="preserve">Consulta 3: distribución por rangos de antigüedad</w:t>
      </w:r>
    </w:p>
    <w:p>
      <w:pPr>
        <w:shd w:fill="F2F2F2" w:color="auto" w:val="clear"/>
        <w:spacing w:after="0" w:before="120" w:line="240"/>
        <w:ind w:left="144" w:right="144"/>
      </w:pPr>
      <w:r>
        <w:rPr>
          <w:rFonts w:ascii="Consolas" w:cs="Consolas" w:eastAsia="Consolas" w:hAnsi="Consolas"/>
          <w:sz w:val="13"/>
          <w:szCs w:val="13"/>
        </w:rPr>
        <w:t xml:space="preserve">WITH clases_taller(clase, tipo_taller) AS (VALUES</w:t>
      </w:r>
    </w:p>
    <w:p>
      <w:pPr>
        <w:shd w:fill="F2F2F2" w:color="auto" w:val="clear"/>
        <w:spacing w:after="0" w:before="0" w:line="240"/>
        <w:ind w:left="144" w:right="144"/>
      </w:pPr>
      <w:r>
        <w:rPr>
          <w:rFonts w:ascii="Consolas" w:cs="Consolas" w:eastAsia="Consolas" w:hAnsi="Consolas"/>
          <w:sz w:val="13"/>
          <w:szCs w:val="13"/>
        </w:rPr>
        <w:t xml:space="preserve">    ('AUTOMOVIL', 'car'), ('CAMIONETA', 'car'), ('CAMPERO', 'car'),</w:t>
      </w:r>
    </w:p>
    <w:p>
      <w:pPr>
        <w:shd w:fill="F2F2F2" w:color="auto" w:val="clear"/>
        <w:spacing w:after="0" w:before="0" w:line="240"/>
        <w:ind w:left="144" w:right="144"/>
      </w:pPr>
      <w:r>
        <w:rPr>
          <w:rFonts w:ascii="Consolas" w:cs="Consolas" w:eastAsia="Consolas" w:hAnsi="Consolas"/>
          <w:sz w:val="13"/>
          <w:szCs w:val="13"/>
        </w:rPr>
        <w:t xml:space="preserve">    ('MOTOCICLETA', 'motorcycle'),</w:t>
      </w:r>
    </w:p>
    <w:p>
      <w:pPr>
        <w:shd w:fill="F2F2F2" w:color="auto" w:val="clear"/>
        <w:spacing w:after="0" w:before="0" w:line="240"/>
        <w:ind w:left="144" w:right="144"/>
      </w:pPr>
      <w:r>
        <w:rPr>
          <w:rFonts w:ascii="Consolas" w:cs="Consolas" w:eastAsia="Consolas" w:hAnsi="Consolas"/>
          <w:sz w:val="13"/>
          <w:szCs w:val="13"/>
        </w:rPr>
        <w:t xml:space="preserve">    ('CAMION', 'truck'), ('VOLQUETA', 'truck'), ('TRACTOCAMION', 'truck'),</w:t>
      </w:r>
    </w:p>
    <w:p>
      <w:pPr>
        <w:shd w:fill="F2F2F2" w:color="auto" w:val="clear"/>
        <w:spacing w:after="0" w:before="0" w:line="240"/>
        <w:ind w:left="144" w:right="144"/>
      </w:pPr>
      <w:r>
        <w:rPr>
          <w:rFonts w:ascii="Consolas" w:cs="Consolas" w:eastAsia="Consolas" w:hAnsi="Consolas"/>
          <w:sz w:val="13"/>
          <w:szCs w:val="13"/>
        </w:rPr>
        <w:t xml:space="preserve">    ('MICROBUS', 'van'), ('BUSETA', 'van')</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runt_limpio AS (</w:t>
      </w:r>
    </w:p>
    <w:p>
      <w:pPr>
        <w:shd w:fill="F2F2F2" w:color="auto" w:val="clear"/>
        <w:spacing w:after="0" w:before="0" w:line="240"/>
        <w:ind w:left="144" w:right="144"/>
      </w:pPr>
      <w:r>
        <w:rPr>
          <w:rFonts w:ascii="Consolas" w:cs="Consolas" w:eastAsia="Consolas" w:hAnsi="Consolas"/>
          <w:sz w:val="13"/>
          <w:szCs w:val="13"/>
        </w:rPr>
        <w:t xml:space="preserve">    SELECT strip_accents(upper(trim(r.nombre_departamento)))  AS departamento,</w:t>
      </w:r>
    </w:p>
    <w:p>
      <w:pPr>
        <w:shd w:fill="F2F2F2" w:color="auto" w:val="clear"/>
        <w:spacing w:after="0" w:before="0" w:line="240"/>
        <w:ind w:left="144" w:right="144"/>
      </w:pPr>
      <w:r>
        <w:rPr>
          <w:rFonts w:ascii="Consolas" w:cs="Consolas" w:eastAsia="Consolas" w:hAnsi="Consolas"/>
          <w:sz w:val="13"/>
          <w:szCs w:val="13"/>
        </w:rPr>
        <w:t xml:space="preserve">           c.clase, c.tipo_taller,</w:t>
      </w:r>
    </w:p>
    <w:p>
      <w:pPr>
        <w:shd w:fill="F2F2F2" w:color="auto" w:val="clear"/>
        <w:spacing w:after="0" w:before="0" w:line="240"/>
        <w:ind w:left="144" w:right="144"/>
      </w:pPr>
      <w:r>
        <w:rPr>
          <w:rFonts w:ascii="Consolas" w:cs="Consolas" w:eastAsia="Consolas" w:hAnsi="Consolas"/>
          <w:sz w:val="13"/>
          <w:szCs w:val="13"/>
        </w:rPr>
        <w:t xml:space="preserve">           CAST(r.fecha_de_registro AS INTEGER)               AS anio_registro,</w:t>
      </w:r>
    </w:p>
    <w:p>
      <w:pPr>
        <w:shd w:fill="F2F2F2" w:color="auto" w:val="clear"/>
        <w:spacing w:after="0" w:before="0" w:line="240"/>
        <w:ind w:left="144" w:right="144"/>
      </w:pPr>
      <w:r>
        <w:rPr>
          <w:rFonts w:ascii="Consolas" w:cs="Consolas" w:eastAsia="Consolas" w:hAnsi="Consolas"/>
          <w:sz w:val="13"/>
          <w:szCs w:val="13"/>
        </w:rPr>
        <w:t xml:space="preserve">           CAST(r.anio_publicacion AS INTEGER)                AS anio_corte,</w:t>
      </w:r>
    </w:p>
    <w:p>
      <w:pPr>
        <w:shd w:fill="F2F2F2" w:color="auto" w:val="clear"/>
        <w:spacing w:after="0" w:before="0" w:line="240"/>
        <w:ind w:left="144" w:right="144"/>
      </w:pPr>
      <w:r>
        <w:rPr>
          <w:rFonts w:ascii="Consolas" w:cs="Consolas" w:eastAsia="Consolas" w:hAnsi="Consolas"/>
          <w:sz w:val="13"/>
          <w:szCs w:val="13"/>
        </w:rPr>
        <w:t xml:space="preserve">           CAST(r.vehiculos AS BIGINT)                        AS vehiculos</w:t>
      </w:r>
    </w:p>
    <w:p>
      <w:pPr>
        <w:shd w:fill="F2F2F2" w:color="auto" w:val="clear"/>
        <w:spacing w:after="0" w:before="0" w:line="240"/>
        <w:ind w:left="144" w:right="144"/>
      </w:pPr>
      <w:r>
        <w:rPr>
          <w:rFonts w:ascii="Consolas" w:cs="Consolas" w:eastAsia="Consolas" w:hAnsi="Consolas"/>
          <w:sz w:val="13"/>
          <w:szCs w:val="13"/>
        </w:rPr>
        <w:t xml:space="preserve">    FROM runt r</w:t>
      </w:r>
    </w:p>
    <w:p>
      <w:pPr>
        <w:shd w:fill="F2F2F2" w:color="auto" w:val="clear"/>
        <w:spacing w:after="0" w:before="0" w:line="240"/>
        <w:ind w:left="144" w:right="144"/>
      </w:pPr>
      <w:r>
        <w:rPr>
          <w:rFonts w:ascii="Consolas" w:cs="Consolas" w:eastAsia="Consolas" w:hAnsi="Consolas"/>
          <w:sz w:val="13"/>
          <w:szCs w:val="13"/>
        </w:rPr>
        <w:t xml:space="preserve">    JOIN clases_taller c ON c.clase = strip_accents(upper(trim(r.nombre_de_la_clase)))</w:t>
      </w:r>
    </w:p>
    <w:p>
      <w:pPr>
        <w:shd w:fill="F2F2F2" w:color="auto" w:val="clear"/>
        <w:spacing w:after="0" w:before="0" w:line="240"/>
        <w:ind w:left="144" w:right="144"/>
      </w:pPr>
      <w:r>
        <w:rPr>
          <w:rFonts w:ascii="Consolas" w:cs="Consolas" w:eastAsia="Consolas" w:hAnsi="Consolas"/>
          <w:sz w:val="13"/>
          <w:szCs w:val="13"/>
        </w:rPr>
        <w:t xml:space="preserve">    WHERE CAST(r.fecha_de_registro AS INTEGER) &gt;= 1950</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rangos AS (</w:t>
      </w:r>
    </w:p>
    <w:p>
      <w:pPr>
        <w:shd w:fill="F2F2F2" w:color="auto" w:val="clear"/>
        <w:spacing w:after="0" w:before="0" w:line="240"/>
        <w:ind w:left="144" w:right="144"/>
      </w:pPr>
      <w:r>
        <w:rPr>
          <w:rFonts w:ascii="Consolas" w:cs="Consolas" w:eastAsia="Consolas" w:hAnsi="Consolas"/>
          <w:sz w:val="13"/>
          <w:szCs w:val="13"/>
        </w:rPr>
        <w:t xml:space="preserve">    SELECT tipo_taller,</w:t>
      </w:r>
    </w:p>
    <w:p>
      <w:pPr>
        <w:shd w:fill="F2F2F2" w:color="auto" w:val="clear"/>
        <w:spacing w:after="0" w:before="0" w:line="240"/>
        <w:ind w:left="144" w:right="144"/>
      </w:pPr>
      <w:r>
        <w:rPr>
          <w:rFonts w:ascii="Consolas" w:cs="Consolas" w:eastAsia="Consolas" w:hAnsi="Consolas"/>
          <w:sz w:val="13"/>
          <w:szCs w:val="13"/>
        </w:rPr>
        <w:t xml:space="preserve">           CASE WHEN anio_corte - anio_registro &lt; 5  THEN '0-4'</w:t>
      </w:r>
    </w:p>
    <w:p>
      <w:pPr>
        <w:shd w:fill="F2F2F2" w:color="auto" w:val="clear"/>
        <w:spacing w:after="0" w:before="0" w:line="240"/>
        <w:ind w:left="144" w:right="144"/>
      </w:pPr>
      <w:r>
        <w:rPr>
          <w:rFonts w:ascii="Consolas" w:cs="Consolas" w:eastAsia="Consolas" w:hAnsi="Consolas"/>
          <w:sz w:val="13"/>
          <w:szCs w:val="13"/>
        </w:rPr>
        <w:t xml:space="preserve">                WHEN anio_corte - anio_registro &lt; 10 THEN '5-9'</w:t>
      </w:r>
    </w:p>
    <w:p>
      <w:pPr>
        <w:shd w:fill="F2F2F2" w:color="auto" w:val="clear"/>
        <w:spacing w:after="0" w:before="0" w:line="240"/>
        <w:ind w:left="144" w:right="144"/>
      </w:pPr>
      <w:r>
        <w:rPr>
          <w:rFonts w:ascii="Consolas" w:cs="Consolas" w:eastAsia="Consolas" w:hAnsi="Consolas"/>
          <w:sz w:val="13"/>
          <w:szCs w:val="13"/>
        </w:rPr>
        <w:t xml:space="preserve">                WHEN anio_corte - anio_registro &lt; 15 THEN '10-14'</w:t>
      </w:r>
    </w:p>
    <w:p>
      <w:pPr>
        <w:shd w:fill="F2F2F2" w:color="auto" w:val="clear"/>
        <w:spacing w:after="0" w:before="0" w:line="240"/>
        <w:ind w:left="144" w:right="144"/>
      </w:pPr>
      <w:r>
        <w:rPr>
          <w:rFonts w:ascii="Consolas" w:cs="Consolas" w:eastAsia="Consolas" w:hAnsi="Consolas"/>
          <w:sz w:val="13"/>
          <w:szCs w:val="13"/>
        </w:rPr>
        <w:t xml:space="preserve">                WHEN anio_corte - anio_registro &lt; 20 THEN '15-19'</w:t>
      </w:r>
    </w:p>
    <w:p>
      <w:pPr>
        <w:shd w:fill="F2F2F2" w:color="auto" w:val="clear"/>
        <w:spacing w:after="0" w:before="0" w:line="240"/>
        <w:ind w:left="144" w:right="144"/>
      </w:pPr>
      <w:r>
        <w:rPr>
          <w:rFonts w:ascii="Consolas" w:cs="Consolas" w:eastAsia="Consolas" w:hAnsi="Consolas"/>
          <w:sz w:val="13"/>
          <w:szCs w:val="13"/>
        </w:rPr>
        <w:t xml:space="preserve">                ELSE '20+' END                                    AS rango,</w:t>
      </w:r>
    </w:p>
    <w:p>
      <w:pPr>
        <w:shd w:fill="F2F2F2" w:color="auto" w:val="clear"/>
        <w:spacing w:after="0" w:before="0" w:line="240"/>
        <w:ind w:left="144" w:right="144"/>
      </w:pPr>
      <w:r>
        <w:rPr>
          <w:rFonts w:ascii="Consolas" w:cs="Consolas" w:eastAsia="Consolas" w:hAnsi="Consolas"/>
          <w:sz w:val="13"/>
          <w:szCs w:val="13"/>
        </w:rPr>
        <w:t xml:space="preserve">           vehiculos</w:t>
      </w:r>
    </w:p>
    <w:p>
      <w:pPr>
        <w:shd w:fill="F2F2F2" w:color="auto" w:val="clear"/>
        <w:spacing w:after="0" w:before="0" w:line="240"/>
        <w:ind w:left="144" w:right="144"/>
      </w:pPr>
      <w:r>
        <w:rPr>
          <w:rFonts w:ascii="Consolas" w:cs="Consolas" w:eastAsia="Consolas" w:hAnsi="Consolas"/>
          <w:sz w:val="13"/>
          <w:szCs w:val="13"/>
        </w:rPr>
        <w:t xml:space="preserve">    FROM runt_limpio</w:t>
      </w:r>
    </w:p>
    <w:p>
      <w:pPr>
        <w:shd w:fill="F2F2F2" w:color="auto" w:val="clear"/>
        <w:spacing w:after="0" w:before="0" w:line="240"/>
        <w:ind w:left="144" w:right="144"/>
      </w:pPr>
      <w:r>
        <w:rPr>
          <w:rFonts w:ascii="Consolas" w:cs="Consolas" w:eastAsia="Consolas" w:hAnsi="Consolas"/>
          <w:sz w:val="13"/>
          <w:szCs w:val="13"/>
        </w:rPr>
        <w:t xml:space="preserve">)</w:t>
      </w:r>
    </w:p>
    <w:p>
      <w:pPr>
        <w:shd w:fill="F2F2F2" w:color="auto" w:val="clear"/>
        <w:spacing w:after="0" w:before="0" w:line="240"/>
        <w:ind w:left="144" w:right="144"/>
      </w:pPr>
      <w:r>
        <w:rPr>
          <w:rFonts w:ascii="Consolas" w:cs="Consolas" w:eastAsia="Consolas" w:hAnsi="Consolas"/>
          <w:sz w:val="13"/>
          <w:szCs w:val="13"/>
        </w:rPr>
        <w:t xml:space="preserve">SELECT tipo_taller, rango, SUM(vehiculos)::BIGINT AS vehiculos,</w:t>
      </w:r>
    </w:p>
    <w:p>
      <w:pPr>
        <w:shd w:fill="F2F2F2" w:color="auto" w:val="clear"/>
        <w:spacing w:after="0" w:before="0" w:line="240"/>
        <w:ind w:left="144" w:right="144"/>
      </w:pPr>
      <w:r>
        <w:rPr>
          <w:rFonts w:ascii="Consolas" w:cs="Consolas" w:eastAsia="Consolas" w:hAnsi="Consolas"/>
          <w:sz w:val="13"/>
          <w:szCs w:val="13"/>
        </w:rPr>
        <w:t xml:space="preserve">       round(100.0 * SUM(vehiculos) / SUM(SUM(vehiculos)) OVER (PARTITION BY tipo_taller), 1) AS pct_del_tipo</w:t>
      </w:r>
    </w:p>
    <w:p>
      <w:pPr>
        <w:shd w:fill="F2F2F2" w:color="auto" w:val="clear"/>
        <w:spacing w:after="0" w:before="0" w:line="240"/>
        <w:ind w:left="144" w:right="144"/>
      </w:pPr>
      <w:r>
        <w:rPr>
          <w:rFonts w:ascii="Consolas" w:cs="Consolas" w:eastAsia="Consolas" w:hAnsi="Consolas"/>
          <w:sz w:val="13"/>
          <w:szCs w:val="13"/>
        </w:rPr>
        <w:t xml:space="preserve">FROM rangos</w:t>
      </w:r>
    </w:p>
    <w:p>
      <w:pPr>
        <w:shd w:fill="F2F2F2" w:color="auto" w:val="clear"/>
        <w:spacing w:after="0" w:before="0" w:line="240"/>
        <w:ind w:left="144" w:right="144"/>
      </w:pPr>
      <w:r>
        <w:rPr>
          <w:rFonts w:ascii="Consolas" w:cs="Consolas" w:eastAsia="Consolas" w:hAnsi="Consolas"/>
          <w:sz w:val="13"/>
          <w:szCs w:val="13"/>
        </w:rPr>
        <w:t xml:space="preserve">GROUP BY tipo_taller, rango</w:t>
      </w:r>
    </w:p>
    <w:p>
      <w:pPr>
        <w:shd w:fill="F2F2F2" w:color="auto" w:val="clear"/>
        <w:spacing w:after="240" w:before="0" w:line="240"/>
        <w:ind w:left="144" w:right="144"/>
      </w:pPr>
      <w:r>
        <w:rPr>
          <w:rFonts w:ascii="Consolas" w:cs="Consolas" w:eastAsia="Consolas" w:hAnsi="Consolas"/>
          <w:sz w:val="13"/>
          <w:szCs w:val="13"/>
        </w:rPr>
        <w:t xml:space="preserve">ORDER BY tipo_taller, list_position(['0-4', '5-9', '10-14', '15-19', '20+'], rango)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24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12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12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2fd09fecf6af78980245ffb383ae89976d2c61.png"/><Relationship Id="rId10" Type="http://schemas.openxmlformats.org/officeDocument/2006/relationships/image" Target="media/500dad20ca703d9e07c4b88b4a6f9c20e07eb970.png"/><Relationship Id="rId11" Type="http://schemas.openxmlformats.org/officeDocument/2006/relationships/image" Target="media/1bc9850c5e504e9c00e91b64a2ac930ed41b26e5.png"/><Relationship Id="rId12" Type="http://schemas.openxmlformats.org/officeDocument/2006/relationships/image" Target="media/a7dce2c63f4146bd8d62e557b534d5281859a255.png"/><Relationship Id="rId13" Type="http://schemas.openxmlformats.org/officeDocument/2006/relationships/image" Target="media/9df886bab56c56941a346a7a6f7568ba5ff12ead.png"/><Relationship Id="rId14" Type="http://schemas.openxmlformats.org/officeDocument/2006/relationships/image" Target="media/5d5a7af4623a3f044063d5cff01a13489c486573.png"/><Relationship Id="rId15" Type="http://schemas.openxmlformats.org/officeDocument/2006/relationships/image" Target="media/aeb019c7484684985777e6e124130f20bbaa00af.png"/><Relationship Id="rId16" Type="http://schemas.openxmlformats.org/officeDocument/2006/relationships/image" Target="media/f55f0a32d118656d80e0f74b69c12e90fd69c60e.png"/><Relationship Id="rId17" Type="http://schemas.openxmlformats.org/officeDocument/2006/relationships/image" Target="media/7835f5983987cfd91b68d7828199d55b0f7fa194.png"/><Relationship Id="rId18" Type="http://schemas.openxmlformats.org/officeDocument/2006/relationships/image" Target="media/74c0418ddc1ebce77abcce489b0bd6cad5ef9e0f.png"/><Relationship Id="rId19" Type="http://schemas.openxmlformats.org/officeDocument/2006/relationships/image" Target="media/6673ca86f966cf0388cfda1ab291f8f0800b569a.png"/><Relationship Id="rId20" Type="http://schemas.openxmlformats.org/officeDocument/2006/relationships/image" Target="media/28c2f9c0caf87cdd8952850e490c23a811068f1f.png"/><Relationship Id="rId21" Type="http://schemas.openxmlformats.org/officeDocument/2006/relationships/image" Target="media/885f4a058f11b260c50e14f9f0809f95e86773b4.png"/><Relationship Id="rId22" Type="http://schemas.openxmlformats.org/officeDocument/2006/relationships/image" Target="media/e760fa13cde15e8003717498f42dfe45a9e3e223.png"/><Relationship Id="rId23" Type="http://schemas.openxmlformats.org/officeDocument/2006/relationships/image" Target="media/5e3d8e5918b0c291517e7b154babc3aeb75093d7.png"/><Relationship Id="rId24" Type="http://schemas.openxmlformats.org/officeDocument/2006/relationships/image" Target="media/18d36b5771bfb01289d0170d52d02961190dd876.png"/><Relationship Id="rId25" Type="http://schemas.openxmlformats.org/officeDocument/2006/relationships/image" Target="media/655f1c810a7f03cb2f62b0d0227e61e8a7da229a.png"/><Relationship Id="rId26" Type="http://schemas.openxmlformats.org/officeDocument/2006/relationships/image" Target="media/554c32dec0e57c0865c887f2f7b46ea8a5e4ace5.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Guía 6 MecaTrack</dc:title>
  <dc:creator>MecaTrack</dc:creator>
  <dc:description>Guía de Laboratorio 6: Arquitectura Hexagonal, DDD y APIs de Datos Abiertos Colombianos en MecaTrack</dc:description>
  <cp:lastModifiedBy>Un-named</cp:lastModifiedBy>
  <cp:revision>1</cp:revision>
  <dcterms:created xsi:type="dcterms:W3CDTF">2026-10-25T02:45:54.238Z</dcterms:created>
  <dcterms:modified xsi:type="dcterms:W3CDTF">2026-10-25T02:45:54.238Z</dcterms:modified>
</cp:coreProperties>
</file>

<file path=docProps/custom.xml><?xml version="1.0" encoding="utf-8"?>
<Properties xmlns="http://schemas.openxmlformats.org/officeDocument/2006/custom-properties" xmlns:vt="http://schemas.openxmlformats.org/officeDocument/2006/docPropsVTypes"/>
</file>