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89437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B0174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 w:rsidR="004A1CD5">
        <w:rPr>
          <w:rFonts w:cstheme="minorHAnsi"/>
          <w:iCs/>
          <w:color w:val="000000"/>
          <w:lang w:val="en-US"/>
        </w:rPr>
        <w:t xml:space="preserve"> devuelve</w:t>
      </w:r>
      <w:r w:rsidR="00EB0174">
        <w:rPr>
          <w:rFonts w:cstheme="minorHAnsi"/>
          <w:iCs/>
          <w:color w:val="000000"/>
          <w:lang w:val="en-US"/>
        </w:rPr>
        <w:t xml:space="preserve"> la respuesta al impulso del filtro. Está definida para distintos parámetros:</w:t>
      </w:r>
    </w:p>
    <w:p w:rsid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 t]=</w:t>
      </w:r>
      <w:r>
        <w:rPr>
          <w:rFonts w:cstheme="minorHAnsi"/>
          <w:iCs/>
          <w:color w:val="000000"/>
          <w:lang w:val="en-US"/>
        </w:rPr>
        <w:t>Impz(num, den, n, Fs) donde se especifica el número de muestras a graficar y la frecuencia de muestreo utilizada.</w:t>
      </w:r>
      <w:r w:rsidR="00AE3C5B">
        <w:rPr>
          <w:rFonts w:cstheme="minorHAnsi"/>
          <w:iCs/>
          <w:color w:val="000000"/>
          <w:lang w:val="en-US"/>
        </w:rPr>
        <w:t xml:space="preserve"> Y se guarda los vectores de magnitud y eje de tiempo en h y t respectivamente.</w:t>
      </w:r>
    </w:p>
    <w:p w:rsidR="00EB0174" w:rsidRP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[h,t]=</w:t>
      </w:r>
      <w:r>
        <w:rPr>
          <w:rFonts w:cstheme="minorHAnsi"/>
          <w:iCs/>
          <w:color w:val="000000"/>
          <w:lang w:val="en-US"/>
        </w:rPr>
        <w:t>Impz(num, den) donde por defecto se considera Fs=1 Hz y grafica las diez primeras muestras.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 w:rsidR="00D74719"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CC2F92" w:rsidRPr="00CC2F92" w:rsidRDefault="00D74719" w:rsidP="00CC2F92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 w:rsidR="00CC2F92">
        <w:rPr>
          <w:rFonts w:cstheme="minorHAnsi"/>
          <w:iCs/>
          <w:color w:val="000000"/>
          <w:lang w:val="en-US"/>
        </w:rPr>
        <w:t xml:space="preserve"> donde </w:t>
      </w:r>
      <w:r w:rsidR="00CC2F92">
        <w:rPr>
          <w:rFonts w:ascii="Calibri" w:eastAsia="Calibri" w:hAnsi="Calibri" w:cs="Calibri"/>
        </w:rPr>
        <w:t>e</w:t>
      </w:r>
      <w:r w:rsidR="00CC2F92">
        <w:rPr>
          <w:rFonts w:ascii="Calibri" w:eastAsia="Calibri" w:hAnsi="Calibri" w:cs="Calibri"/>
        </w:rPr>
        <w:t>l resultado es un</w:t>
      </w:r>
      <w:r w:rsidR="00CC2F92">
        <w:rPr>
          <w:rFonts w:ascii="Calibri" w:eastAsia="Calibri" w:hAnsi="Calibri" w:cs="Calibri"/>
        </w:rPr>
        <w:t xml:space="preserve"> vector de longitud = longitud(u)+longitud(v)-1</w:t>
      </w:r>
    </w:p>
    <w:p w:rsidR="00CC2F92" w:rsidRPr="00CC2F92" w:rsidRDefault="00CC2F92" w:rsidP="00CC2F9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CC2F92" w:rsidRDefault="00CC2F92" w:rsidP="00CC2F9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&gt;&gt;p = conv(u, v</w:t>
      </w:r>
      <w:r>
        <w:rPr>
          <w:rFonts w:ascii="Calibri" w:eastAsia="Calibri" w:hAnsi="Calibri" w:cs="Calibri"/>
        </w:rPr>
        <w:t>)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p = 2 7 6</w:t>
      </w:r>
      <w:r>
        <w:rPr>
          <w:rFonts w:ascii="Calibri" w:eastAsia="Calibri" w:hAnsi="Calibri" w:cs="Calibri"/>
        </w:rPr>
        <w:t xml:space="preserve"> 2</w:t>
      </w:r>
    </w:p>
    <w:p w:rsidR="00CC2F92" w:rsidRDefault="00CC2F92" w:rsidP="00CC2F92">
      <w:pPr>
        <w:spacing w:line="240" w:lineRule="auto"/>
      </w:pPr>
      <w:bookmarkStart w:id="0" w:name="h.5sxrigjlpjih" w:colFirst="0" w:colLast="0"/>
      <w:bookmarkEnd w:id="0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</w:t>
      </w:r>
      <w:r>
        <w:rPr>
          <w:rFonts w:ascii="Calibri" w:eastAsia="Calibri" w:hAnsi="Calibri" w:cs="Calibri"/>
        </w:rPr>
        <w:t xml:space="preserve"> y la longitud del vector resultado es 3 = 2 + 2 -1.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BF0DC1">
        <w:rPr>
          <w:rFonts w:cstheme="minorHAnsi"/>
          <w:iCs/>
          <w:color w:val="000000"/>
          <w:lang w:val="en-US"/>
        </w:rPr>
        <w:t xml:space="preserve"> filtra los datos</w:t>
      </w:r>
      <w:r w:rsidR="00C256A9">
        <w:rPr>
          <w:rFonts w:cstheme="minorHAnsi"/>
          <w:iCs/>
          <w:color w:val="000000"/>
          <w:lang w:val="en-US"/>
        </w:rPr>
        <w:t xml:space="preserve"> de entrada “x”</w:t>
      </w:r>
      <w:r w:rsidR="00BF0DC1">
        <w:rPr>
          <w:rFonts w:cstheme="minorHAnsi"/>
          <w:iCs/>
          <w:color w:val="000000"/>
          <w:lang w:val="en-US"/>
        </w:rPr>
        <w:t>, que puede ser un vector, matriz o un array multidimensional,</w:t>
      </w:r>
      <w:r w:rsidR="00C256A9">
        <w:rPr>
          <w:rFonts w:cstheme="minorHAnsi"/>
          <w:iCs/>
          <w:color w:val="000000"/>
          <w:lang w:val="en-US"/>
        </w:rPr>
        <w:t xml:space="preserve"> usando una fu</w:t>
      </w:r>
      <w:r w:rsidR="00BF0DC1">
        <w:rPr>
          <w:rFonts w:cstheme="minorHAnsi"/>
          <w:iCs/>
          <w:color w:val="000000"/>
          <w:lang w:val="en-US"/>
        </w:rPr>
        <w:t xml:space="preserve">nción de transferencia racional </w:t>
      </w:r>
      <w:r w:rsidR="00C256A9">
        <w:rPr>
          <w:rFonts w:cstheme="minorHAnsi"/>
          <w:iCs/>
          <w:color w:val="000000"/>
          <w:lang w:val="en-US"/>
        </w:rPr>
        <w:t>definida por los coeficientes de numerador y denominador “b” y “a”. El coeficiente “a” no puede ser cero. La forma es:</w:t>
      </w:r>
    </w:p>
    <w:p w:rsidR="00C256A9" w:rsidRPr="00C256A9" w:rsidRDefault="00C256A9" w:rsidP="00C256A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BF0DC1" w:rsidRDefault="00BF0DC1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</w:t>
      </w:r>
      <w:r w:rsidR="004A1CD5">
        <w:rPr>
          <w:rFonts w:cstheme="minorHAnsi"/>
          <w:iCs/>
          <w:color w:val="000000"/>
          <w:lang w:val="en-US"/>
        </w:rPr>
        <w:t>convierte la matriz de datos de la señal en sonido. E</w:t>
      </w:r>
      <w:r>
        <w:rPr>
          <w:rFonts w:cstheme="minorHAnsi"/>
          <w:iCs/>
          <w:color w:val="000000"/>
          <w:lang w:val="en-US"/>
        </w:rPr>
        <w:t>nvía la señal de audio “y” al altavoz con la frecuencia de muestreo predeterminada de 8192Hertz. La forma es: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BF0DC1" w:rsidRDefault="004A1CD5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</w:t>
      </w:r>
      <w:r w:rsidR="00BF0DC1">
        <w:rPr>
          <w:rFonts w:cstheme="minorHAnsi"/>
          <w:iCs/>
          <w:color w:val="000000"/>
          <w:lang w:val="en-US"/>
        </w:rPr>
        <w:t>its): version extendida de sound(y, Fs) donde usa la cantidad de bits “nbits”</w:t>
      </w:r>
      <w:r w:rsidR="00D612B1">
        <w:rPr>
          <w:rFonts w:cstheme="minorHAnsi"/>
          <w:iCs/>
          <w:color w:val="000000"/>
          <w:lang w:val="en-US"/>
        </w:rPr>
        <w:t xml:space="preserve"> por muestra.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</w:t>
      </w:r>
      <w:r w:rsidR="004A1CD5">
        <w:rPr>
          <w:rFonts w:cstheme="minorHAnsi"/>
          <w:iCs/>
          <w:color w:val="000000"/>
          <w:lang w:val="en-US"/>
        </w:rPr>
        <w:t>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4A1CD5" w:rsidRP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lastRenderedPageBreak/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7E352A" w:rsidRDefault="007E352A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92657B" w:rsidRDefault="007E352A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</w:t>
      </w:r>
      <w:r w:rsidR="0092657B">
        <w:rPr>
          <w:rFonts w:cstheme="minorHAnsi"/>
          <w:iCs/>
          <w:color w:val="000000"/>
          <w:lang w:val="en-US"/>
        </w:rPr>
        <w:t>archivo</w:t>
      </w:r>
      <w:r>
        <w:rPr>
          <w:rFonts w:cstheme="minorHAnsi"/>
          <w:iCs/>
          <w:color w:val="000000"/>
          <w:lang w:val="en-US"/>
        </w:rPr>
        <w:t>)</w:t>
      </w: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Wavread: lee el archivo de audio de extension .wav. Soporta datos en multicanal de hasta 32 bits por muestra. La sintaxis es muy parecida al audioread:</w:t>
      </w:r>
    </w:p>
    <w:p w:rsidR="0092657B" w:rsidRPr="0092657B" w:rsidRDefault="0092657B" w:rsidP="0092657B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021D79">
        <w:rPr>
          <w:rFonts w:cstheme="minorHAnsi"/>
          <w:b/>
          <w:iCs/>
          <w:color w:val="000000"/>
          <w:u w:val="single"/>
          <w:lang w:val="en-US"/>
        </w:rPr>
        <w:t>:</w:t>
      </w:r>
      <w:r w:rsidR="00021D79"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021D79" w:rsidRPr="00021D79" w:rsidRDefault="00021D79" w:rsidP="00021D7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531E36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="00337ECE"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 w:rsidR="00337ECE">
        <w:rPr>
          <w:rFonts w:cstheme="minorHAnsi"/>
          <w:b/>
          <w:iCs/>
          <w:color w:val="000000"/>
          <w:u w:val="single"/>
        </w:rPr>
        <w:t>s</w:t>
      </w:r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  <w:r w:rsidR="00337ECE">
        <w:rPr>
          <w:rFonts w:cstheme="minorHAnsi"/>
          <w:iCs/>
          <w:color w:val="000000"/>
        </w:rPr>
        <w:t xml:space="preserve"> Tiene la forma: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37ECE" w:rsidRP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Default="00531E36" w:rsidP="005534E1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A85562" w:rsidRDefault="001945EA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 xml:space="preserve">La diferencia entre CONV y FILTER es que FILTER puede manejar </w:t>
      </w:r>
      <w:r w:rsidR="00A85562">
        <w:rPr>
          <w:rFonts w:cstheme="minorHAnsi"/>
          <w:color w:val="000000"/>
          <w:sz w:val="24"/>
          <w:szCs w:val="24"/>
        </w:rPr>
        <w:t xml:space="preserve">filtros </w:t>
      </w:r>
      <w:r>
        <w:rPr>
          <w:rFonts w:cstheme="minorHAnsi"/>
          <w:color w:val="000000"/>
          <w:sz w:val="24"/>
          <w:szCs w:val="24"/>
        </w:rPr>
        <w:t xml:space="preserve">FIR y IIR, en cambio CONV toma dos parámetros y devuelve su convolución. </w:t>
      </w:r>
      <w:r w:rsidR="00A85562">
        <w:rPr>
          <w:rFonts w:cstheme="minorHAnsi"/>
          <w:color w:val="000000"/>
          <w:sz w:val="24"/>
          <w:szCs w:val="24"/>
        </w:rPr>
        <w:t xml:space="preserve">Además, FILTER puede devolver los estados del filtro, de modo que pueda ser utilizado en posteriores llamadas. </w:t>
      </w:r>
      <w:r>
        <w:rPr>
          <w:rFonts w:cstheme="minorHAnsi"/>
          <w:color w:val="000000"/>
          <w:sz w:val="24"/>
          <w:szCs w:val="24"/>
        </w:rPr>
        <w:t xml:space="preserve">Un ejemplo en el que </w:t>
      </w:r>
      <w:r w:rsidR="00A85562">
        <w:rPr>
          <w:rFonts w:cstheme="minorHAnsi"/>
          <w:color w:val="000000"/>
          <w:sz w:val="24"/>
          <w:szCs w:val="24"/>
        </w:rPr>
        <w:t xml:space="preserve">se parecen porque </w:t>
      </w:r>
      <w:r>
        <w:rPr>
          <w:rFonts w:cstheme="minorHAnsi"/>
          <w:color w:val="000000"/>
          <w:sz w:val="24"/>
          <w:szCs w:val="24"/>
        </w:rPr>
        <w:t>devu</w:t>
      </w:r>
      <w:r w:rsidR="00A85562">
        <w:rPr>
          <w:rFonts w:cstheme="minorHAnsi"/>
          <w:color w:val="000000"/>
          <w:sz w:val="24"/>
          <w:szCs w:val="24"/>
        </w:rPr>
        <w:t>elven el mismo resultado es en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Pr="00A85562">
        <w:rPr>
          <w:rFonts w:cstheme="minorHAnsi"/>
          <w:i/>
          <w:color w:val="000000"/>
          <w:sz w:val="24"/>
          <w:szCs w:val="24"/>
        </w:rPr>
        <w:t>conv(h,x)</w:t>
      </w:r>
      <w:r>
        <w:rPr>
          <w:rFonts w:cstheme="minorHAnsi"/>
          <w:color w:val="000000"/>
          <w:sz w:val="24"/>
          <w:szCs w:val="24"/>
        </w:rPr>
        <w:t xml:space="preserve"> y </w:t>
      </w:r>
      <w:r w:rsidRPr="00A85562">
        <w:rPr>
          <w:rFonts w:cstheme="minorHAnsi"/>
          <w:i/>
          <w:color w:val="000000"/>
          <w:sz w:val="24"/>
          <w:szCs w:val="24"/>
        </w:rPr>
        <w:t>filter(h,1,x)</w:t>
      </w:r>
      <w:r>
        <w:rPr>
          <w:rFonts w:cstheme="minorHAnsi"/>
          <w:color w:val="000000"/>
          <w:sz w:val="24"/>
          <w:szCs w:val="24"/>
        </w:rPr>
        <w:t xml:space="preserve">, donde el parámetro “1” en filter indica que  </w:t>
      </w:r>
      <w:r w:rsidR="00A85562">
        <w:rPr>
          <w:rFonts w:cstheme="minorHAnsi"/>
          <w:color w:val="000000"/>
          <w:sz w:val="24"/>
          <w:szCs w:val="24"/>
        </w:rPr>
        <w:t>los coeficientes recursivos del filtro son solo [1]. Entonces por ejemplo, si se tiene un filtro IIR no se podrá</w:t>
      </w:r>
      <w:bookmarkStart w:id="1" w:name="_GoBack"/>
      <w:bookmarkEnd w:id="1"/>
      <w:r w:rsidR="00A85562">
        <w:rPr>
          <w:rFonts w:cstheme="minorHAnsi"/>
          <w:color w:val="000000"/>
          <w:sz w:val="24"/>
          <w:szCs w:val="24"/>
        </w:rPr>
        <w:t xml:space="preserve"> usar </w:t>
      </w:r>
      <w:r w:rsidR="00A85562">
        <w:rPr>
          <w:rFonts w:cstheme="minorHAnsi"/>
          <w:i/>
          <w:color w:val="000000"/>
          <w:sz w:val="24"/>
          <w:szCs w:val="24"/>
        </w:rPr>
        <w:t>conv</w:t>
      </w:r>
      <w:r w:rsidR="00A85562">
        <w:rPr>
          <w:rFonts w:cstheme="minorHAnsi"/>
          <w:color w:val="000000"/>
          <w:sz w:val="24"/>
          <w:szCs w:val="24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F2843"/>
    <w:rsid w:val="00317B22"/>
    <w:rsid w:val="00337ECE"/>
    <w:rsid w:val="004A1CD5"/>
    <w:rsid w:val="00531E36"/>
    <w:rsid w:val="005534E1"/>
    <w:rsid w:val="006C3258"/>
    <w:rsid w:val="0070230F"/>
    <w:rsid w:val="007779A6"/>
    <w:rsid w:val="007E352A"/>
    <w:rsid w:val="00853411"/>
    <w:rsid w:val="008631D6"/>
    <w:rsid w:val="0092657B"/>
    <w:rsid w:val="009C3AD7"/>
    <w:rsid w:val="00A0687C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612B1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A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26</cp:revision>
  <dcterms:created xsi:type="dcterms:W3CDTF">2016-10-27T22:06:00Z</dcterms:created>
  <dcterms:modified xsi:type="dcterms:W3CDTF">2016-11-10T16:24:00Z</dcterms:modified>
</cp:coreProperties>
</file>