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Reunión Defensoría y Centro de DDHH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Hacen reporte diario (no siempre) es más bien semanal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Cifras del día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Cifras acumulada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Reciben de 20 a 160.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Funcionan con comisiones: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Comisión de escrito. Para querellas. No hay ninguna querella hasta ahora. 600 casos derivados a Fiscalía.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Equipo comisarías.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Equipo salud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que ingresan los casos es el Centro de DDHH.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orden que tienen de cosas es: perdigón, bomba y golpes.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Puede que haya casos que fueron complementados posteriormente, por la comisión escritos.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Hay un particular interés en la temporalidad que han tenido las afectaciones a los DDHH.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Corte de la BBDD 30 de noviembre.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TAREA: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Juntar BBDD: de antes del 7 de noviembre y la del 7 al 30 de noviembre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Chequear que no haya duplicidad de los casos.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Completar casillas S/I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PENDIENTE PARA PRÓXIMA REUNIÓN: ver qué casos sin información fueron a la comisión de escritos, para ver si completamos información.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SOLICITUDES: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Hay una base de datos hasta el 7 de noviembre y otra hasta ahora.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DEL INFORME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Poder ir dando cuenta de cómo se fue expresando a tráves denuncias sobre una afectación a derechos humanos en el marco de una movilización social en Chile.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Tienen de guía el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Tema pendiente para preguntar: Cómo trabajamos las categorías de respuestas? Para estandarizar.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