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173F67"/>
          <w:sz w:val="32"/>
        </w:rPr>
        <w:t>Módulo 1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Gestión de Proyectos y Fundamentos de Agilidad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Respuestas orientativas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173F67"/>
          <w:sz w:val="34"/>
        </w:rPr>
        <w:t>Respuestas orientativas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173F67"/>
          <w:sz w:val="34"/>
        </w:rPr>
        <w:t>Respuestas orientativas de las actividades</w:t>
      </w:r>
      <w:bookmarkEnd w:id="1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</w:t>
      </w:r>
      <w:r>
        <w:rPr>
          <w:rFonts w:ascii="Calibri" w:hAnsi="Calibri"/>
          <w:b/>
          <w:color w:val="12655D"/>
          <w:sz w:val="22"/>
        </w:rPr>
        <w:t>proyecto</w:t>
      </w:r>
      <w:r>
        <w:rPr>
          <w:rFonts w:ascii="Calibri" w:hAnsi="Calibri"/>
          <w:sz w:val="22"/>
        </w:rPr>
        <w:t xml:space="preserve"> es preparar y evaluar el piloto en seis semanas; el </w:t>
      </w:r>
      <w:r>
        <w:rPr>
          <w:rFonts w:ascii="Calibri" w:hAnsi="Calibri"/>
          <w:b/>
          <w:color w:val="12655D"/>
          <w:sz w:val="22"/>
        </w:rPr>
        <w:t>producto</w:t>
      </w:r>
      <w:r>
        <w:rPr>
          <w:rFonts w:ascii="Calibri" w:hAnsi="Calibri"/>
          <w:sz w:val="22"/>
        </w:rPr>
        <w:t xml:space="preserve"> es el asistente, que va a seguir evolucionando; atender incidentes y actualizar documentos son </w:t>
      </w:r>
      <w:r>
        <w:rPr>
          <w:rFonts w:ascii="Calibri" w:hAnsi="Calibri"/>
          <w:b/>
          <w:color w:val="12655D"/>
          <w:sz w:val="22"/>
        </w:rPr>
        <w:t>operación</w:t>
      </w:r>
      <w:r>
        <w:rPr>
          <w:rFonts w:ascii="Calibri" w:hAnsi="Calibri"/>
          <w:sz w:val="22"/>
        </w:rPr>
        <w:t>. El proyecto se puede cerrar cuando se comparan los resultados del piloto con los criterios acordados, se registran los aprendizajes y se transfiere la responsabilidad al equipo de operación, aunque se decida no ampliarlo.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universidad es el </w:t>
      </w:r>
      <w:r>
        <w:rPr>
          <w:rFonts w:ascii="Calibri" w:hAnsi="Calibri"/>
          <w:b/>
          <w:color w:val="12655D"/>
          <w:sz w:val="22"/>
        </w:rPr>
        <w:t>cliente</w:t>
      </w:r>
      <w:r>
        <w:rPr>
          <w:rFonts w:ascii="Calibri" w:hAnsi="Calibri"/>
          <w:sz w:val="22"/>
        </w:rPr>
        <w:t xml:space="preserve">, los estudiantes son los </w:t>
      </w:r>
      <w:r>
        <w:rPr>
          <w:rFonts w:ascii="Calibri" w:hAnsi="Calibri"/>
          <w:b/>
          <w:color w:val="12655D"/>
          <w:sz w:val="22"/>
        </w:rPr>
        <w:t>usuarios</w:t>
      </w:r>
      <w:r>
        <w:rPr>
          <w:rFonts w:ascii="Calibri" w:hAnsi="Calibri"/>
          <w:sz w:val="22"/>
        </w:rPr>
        <w:t xml:space="preserve">, la dirección que autoriza el presupuesto es el </w:t>
      </w:r>
      <w:r>
        <w:rPr>
          <w:rFonts w:ascii="Calibri" w:hAnsi="Calibri"/>
          <w:b/>
          <w:color w:val="12655D"/>
          <w:sz w:val="22"/>
        </w:rPr>
        <w:t>patrocinador</w:t>
      </w:r>
      <w:r>
        <w:rPr>
          <w:rFonts w:ascii="Calibri" w:hAnsi="Calibri"/>
          <w:sz w:val="22"/>
        </w:rPr>
        <w:t xml:space="preserve"> y la oficina de alumnos aporta el </w:t>
      </w:r>
      <w:r>
        <w:rPr>
          <w:rFonts w:ascii="Calibri" w:hAnsi="Calibri"/>
          <w:b/>
          <w:color w:val="12655D"/>
          <w:sz w:val="22"/>
        </w:rPr>
        <w:t>conocimiento del tema</w:t>
      </w:r>
      <w:r>
        <w:rPr>
          <w:rFonts w:ascii="Calibri" w:hAnsi="Calibri"/>
          <w:sz w:val="22"/>
        </w:rPr>
        <w:t>. En la matriz, la dirección tiene mucho poder e interés (gestionar de cerca) y los estudiantes, mucho interés pero poco poder formal (mantener informados, aunque su opinión es decisiva para saber si el producto sirve). Conviene involucrar a la oficina de alumnos en la validación y a los estudiantes en las pruebas.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Autorizar corresponde al </w:t>
      </w:r>
      <w:r>
        <w:rPr>
          <w:rFonts w:ascii="Calibri" w:hAnsi="Calibri"/>
          <w:b/>
          <w:color w:val="12655D"/>
          <w:sz w:val="22"/>
        </w:rPr>
        <w:t>inicio</w:t>
      </w:r>
      <w:r>
        <w:rPr>
          <w:rFonts w:ascii="Calibri" w:hAnsi="Calibri"/>
          <w:sz w:val="22"/>
        </w:rPr>
        <w:t xml:space="preserve">; organizar las pruebas, a la </w:t>
      </w:r>
      <w:r>
        <w:rPr>
          <w:rFonts w:ascii="Calibri" w:hAnsi="Calibri"/>
          <w:b/>
          <w:color w:val="12655D"/>
          <w:sz w:val="22"/>
        </w:rPr>
        <w:t>planificación</w:t>
      </w:r>
      <w:r>
        <w:rPr>
          <w:rFonts w:ascii="Calibri" w:hAnsi="Calibri"/>
          <w:sz w:val="22"/>
        </w:rPr>
        <w:t xml:space="preserve">; construir, a la </w:t>
      </w:r>
      <w:r>
        <w:rPr>
          <w:rFonts w:ascii="Calibri" w:hAnsi="Calibri"/>
          <w:b/>
          <w:color w:val="12655D"/>
          <w:sz w:val="22"/>
        </w:rPr>
        <w:t>ejecución</w:t>
      </w:r>
      <w:r>
        <w:rPr>
          <w:rFonts w:ascii="Calibri" w:hAnsi="Calibri"/>
          <w:sz w:val="22"/>
        </w:rPr>
        <w:t xml:space="preserve">; comparar respuestas, al </w:t>
      </w:r>
      <w:r>
        <w:rPr>
          <w:rFonts w:ascii="Calibri" w:hAnsi="Calibri"/>
          <w:b/>
          <w:color w:val="12655D"/>
          <w:sz w:val="22"/>
        </w:rPr>
        <w:t>monitoreo y control</w:t>
      </w:r>
      <w:r>
        <w:rPr>
          <w:rFonts w:ascii="Calibri" w:hAnsi="Calibri"/>
          <w:sz w:val="22"/>
        </w:rPr>
        <w:t xml:space="preserve">; transferir el soporte, al </w:t>
      </w:r>
      <w:r>
        <w:rPr>
          <w:rFonts w:ascii="Calibri" w:hAnsi="Calibri"/>
          <w:b/>
          <w:color w:val="12655D"/>
          <w:sz w:val="22"/>
        </w:rPr>
        <w:t>cierre</w:t>
      </w:r>
      <w:r>
        <w:rPr>
          <w:rFonts w:ascii="Calibri" w:hAnsi="Calibri"/>
          <w:sz w:val="22"/>
        </w:rPr>
        <w:t>. El monitoreo acompaña todo el proyecto: no se espera al final.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Una tabla posible: </w:t>
      </w:r>
      <w:r>
        <w:rPr>
          <w:rFonts w:ascii="Calibri" w:hAnsi="Calibri"/>
          <w:b/>
          <w:color w:val="12655D"/>
          <w:sz w:val="22"/>
        </w:rPr>
        <w:t>incluido</w:t>
      </w:r>
      <w:r>
        <w:rPr>
          <w:rFonts w:ascii="Calibri" w:hAnsi="Calibri"/>
          <w:sz w:val="22"/>
        </w:rPr>
        <w:t xml:space="preserve">, informar las becas disponibles, sus requisitos y sus fechas, con la fuente oficial de cada respuesta; </w:t>
      </w:r>
      <w:r>
        <w:rPr>
          <w:rFonts w:ascii="Calibri" w:hAnsi="Calibri"/>
          <w:b/>
          <w:color w:val="12655D"/>
          <w:sz w:val="22"/>
        </w:rPr>
        <w:t>fuera por ahora</w:t>
      </w:r>
      <w:r>
        <w:rPr>
          <w:rFonts w:ascii="Calibri" w:hAnsi="Calibri"/>
          <w:sz w:val="22"/>
        </w:rPr>
        <w:t>, postularse desde el asistente, consultar el estado de una solicitud personal (requiere datos personales y controles de seguridad) y becas de posgrado (otro reglamento).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Entregable posible: "respuestas sobre requisitos de cada beca". Criterios: indica el documento oficial del que sale cada requisito; si la convocatoria está cerrada, lo informa en lugar de dar requisitos viejos.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Desglose posible: </w:t>
      </w:r>
      <w:r>
        <w:rPr>
          <w:rFonts w:ascii="Calibri" w:hAnsi="Calibri"/>
          <w:b/>
          <w:color w:val="12655D"/>
          <w:sz w:val="22"/>
        </w:rPr>
        <w:t>documentos</w:t>
      </w:r>
      <w:r>
        <w:rPr>
          <w:rFonts w:ascii="Calibri" w:hAnsi="Calibri"/>
          <w:sz w:val="22"/>
        </w:rPr>
        <w:t xml:space="preserve"> (reunir reglamentos, validarlos con la oficina); </w:t>
      </w:r>
      <w:r>
        <w:rPr>
          <w:rFonts w:ascii="Calibri" w:hAnsi="Calibri"/>
          <w:b/>
          <w:color w:val="12655D"/>
          <w:sz w:val="22"/>
        </w:rPr>
        <w:t>asistente</w:t>
      </w:r>
      <w:r>
        <w:rPr>
          <w:rFonts w:ascii="Calibri" w:hAnsi="Calibri"/>
          <w:sz w:val="22"/>
        </w:rPr>
        <w:t xml:space="preserve"> (cargar las fuentes, diseñar las respuestas); </w:t>
      </w:r>
      <w:r>
        <w:rPr>
          <w:rFonts w:ascii="Calibri" w:hAnsi="Calibri"/>
          <w:b/>
          <w:color w:val="12655D"/>
          <w:sz w:val="22"/>
        </w:rPr>
        <w:t>evaluación</w:t>
      </w:r>
      <w:r>
        <w:rPr>
          <w:rFonts w:ascii="Calibri" w:hAnsi="Calibri"/>
          <w:sz w:val="22"/>
        </w:rPr>
        <w:t xml:space="preserve"> (armar consultas de prueba, probar con estudiantes); </w:t>
      </w:r>
      <w:r>
        <w:rPr>
          <w:rFonts w:ascii="Calibri" w:hAnsi="Calibri"/>
          <w:b/>
          <w:color w:val="12655D"/>
          <w:sz w:val="22"/>
        </w:rPr>
        <w:t>puesta en marcha</w:t>
      </w:r>
      <w:r>
        <w:rPr>
          <w:rFonts w:ascii="Calibri" w:hAnsi="Calibri"/>
          <w:sz w:val="22"/>
        </w:rPr>
        <w:t xml:space="preserve"> (publicar, capacitar al personal).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Riesgos posibles: reglamentos que cambian a mitad de año (probabilidad media, impacto alto; reducir con revisión antes de cada convocatoria); respuestas incorrectas sobre montos (media, alto; reducir con pruebas y derivación a una persona); falta de tiempo de la oficina para validar (alta, medio; reducir acordando una agenda de validación).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situación </w:t>
      </w:r>
      <w:r>
        <w:rPr>
          <w:rFonts w:ascii="Calibri" w:hAnsi="Calibri"/>
          <w:b/>
          <w:color w:val="12655D"/>
          <w:sz w:val="22"/>
        </w:rPr>
        <w:t>a</w:t>
      </w:r>
      <w:r>
        <w:rPr>
          <w:rFonts w:ascii="Calibri" w:hAnsi="Calibri"/>
          <w:sz w:val="22"/>
        </w:rPr>
        <w:t xml:space="preserve"> es expansión descontrolada del alcance: el pedido tiene que ir al backlog y decidirse con sus consecuencias, no aceptarse porque "es rápido". La </w:t>
      </w:r>
      <w:r>
        <w:rPr>
          <w:rFonts w:ascii="Calibri" w:hAnsi="Calibri"/>
          <w:b/>
          <w:color w:val="12655D"/>
          <w:sz w:val="22"/>
        </w:rPr>
        <w:t>b</w:t>
      </w:r>
      <w:r>
        <w:rPr>
          <w:rFonts w:ascii="Calibri" w:hAnsi="Calibri"/>
          <w:sz w:val="22"/>
        </w:rPr>
        <w:t xml:space="preserve"> es </w:t>
      </w:r>
      <w:r>
        <w:rPr>
          <w:rFonts w:ascii="Calibri" w:hAnsi="Calibri"/>
          <w:i/>
          <w:sz w:val="22"/>
        </w:rPr>
        <w:t>gold plating</w:t>
      </w:r>
      <w:r>
        <w:rPr>
          <w:rFonts w:ascii="Calibri" w:hAnsi="Calibri"/>
          <w:sz w:val="22"/>
        </w:rPr>
        <w:t>: el equipo agrega algo que nadie pidió; conviene conversarlo y, si aporta valor, priorizarlo como cualquier otro trabajo.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 admite un enfoque </w:t>
      </w:r>
      <w:r>
        <w:rPr>
          <w:rFonts w:ascii="Calibri" w:hAnsi="Calibri"/>
          <w:b/>
          <w:color w:val="12655D"/>
          <w:sz w:val="22"/>
        </w:rPr>
        <w:t>predictivo</w:t>
      </w:r>
      <w:r>
        <w:rPr>
          <w:rFonts w:ascii="Calibri" w:hAnsi="Calibri"/>
          <w:sz w:val="22"/>
        </w:rPr>
        <w:t xml:space="preserve">, porque el procedimiento es conocido y estable. B necesita un enfoque </w:t>
      </w:r>
      <w:r>
        <w:rPr>
          <w:rFonts w:ascii="Calibri" w:hAnsi="Calibri"/>
          <w:b/>
          <w:color w:val="12655D"/>
          <w:sz w:val="22"/>
        </w:rPr>
        <w:t>ágil</w:t>
      </w:r>
      <w:r>
        <w:rPr>
          <w:rFonts w:ascii="Calibri" w:hAnsi="Calibri"/>
          <w:sz w:val="22"/>
        </w:rPr>
        <w:t xml:space="preserve">, porque hay que descubrir qué funciona probando con estudiantes. C es un buen candidato para un enfoque </w:t>
      </w:r>
      <w:r>
        <w:rPr>
          <w:rFonts w:ascii="Calibri" w:hAnsi="Calibri"/>
          <w:b/>
          <w:color w:val="12655D"/>
          <w:sz w:val="22"/>
        </w:rPr>
        <w:t>híbrido</w:t>
      </w:r>
      <w:r>
        <w:rPr>
          <w:rFonts w:ascii="Calibri" w:hAnsi="Calibri"/>
          <w:sz w:val="22"/>
        </w:rPr>
        <w:t>: plan con hitos para la migración y ciclos cortos para la experiencia. Si el procedimiento de A hubiera fallado antes, o si en B no hubiera acceso a estudiantes, el diagnóstico cambiaría.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Mejorar lo que existe es </w:t>
      </w:r>
      <w:r>
        <w:rPr>
          <w:rFonts w:ascii="Calibri" w:hAnsi="Calibri"/>
          <w:b/>
          <w:color w:val="12655D"/>
          <w:sz w:val="22"/>
        </w:rPr>
        <w:t>iterar</w:t>
      </w:r>
      <w:r>
        <w:rPr>
          <w:rFonts w:ascii="Calibri" w:hAnsi="Calibri"/>
          <w:sz w:val="22"/>
        </w:rPr>
        <w:t xml:space="preserve">; sumar becas es </w:t>
      </w:r>
      <w:r>
        <w:rPr>
          <w:rFonts w:ascii="Calibri" w:hAnsi="Calibri"/>
          <w:b/>
          <w:color w:val="12655D"/>
          <w:sz w:val="22"/>
        </w:rPr>
        <w:t>incrementar</w:t>
      </w:r>
      <w:r>
        <w:rPr>
          <w:rFonts w:ascii="Calibri" w:hAnsi="Calibri"/>
          <w:sz w:val="22"/>
        </w:rPr>
        <w:t xml:space="preserve">; sumarlas y ajustarlas con pruebas combina </w:t>
      </w:r>
      <w:r>
        <w:rPr>
          <w:rFonts w:ascii="Calibri" w:hAnsi="Calibri"/>
          <w:b/>
          <w:color w:val="12655D"/>
          <w:sz w:val="22"/>
        </w:rPr>
        <w:t>ambas</w:t>
      </w:r>
      <w:r>
        <w:rPr>
          <w:rFonts w:ascii="Calibri" w:hAnsi="Calibri"/>
          <w:sz w:val="22"/>
        </w:rPr>
        <w:t>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Si la fecha y el presupuesto son fijos, lo que se ajusta es el </w:t>
      </w:r>
      <w:r>
        <w:rPr>
          <w:rFonts w:ascii="Calibri" w:hAnsi="Calibri"/>
          <w:b/>
          <w:color w:val="12655D"/>
          <w:sz w:val="22"/>
        </w:rPr>
        <w:t>alcance</w:t>
      </w:r>
      <w:r>
        <w:rPr>
          <w:rFonts w:ascii="Calibri" w:hAnsi="Calibri"/>
          <w:sz w:val="22"/>
        </w:rPr>
        <w:t>: por ejemplo, postergar becas o reemplazar otra funcionalidad menos valiosa. Recortar pruebas sería sacrificar la calidad en silencio: el problema aparecería después, en manos de los estudiantes.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A, B y C interpretan mal los valores; D es coherente. Registrar las fuentes es documentación útil (el Manifiesto no la elimina). Corregir una necesidad mal entendida es responder al cambio. El tablero es una herramienta: no reemplaza a las personas que conocen los trámites. D combina colaboración con el cliente y un acuerdo explícito.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Conductas posibles: para el principio de entregas frecuentes, probar una capacidad acotada con estudiantes cada dos semanas; para el de reflexión periódica, revisar al final de cada ciclo qué demoró el trabajo y acordar una mejora.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Documentos cargados y tareas completadas son </w:t>
      </w:r>
      <w:r>
        <w:rPr>
          <w:rFonts w:ascii="Calibri" w:hAnsi="Calibri"/>
          <w:b/>
          <w:color w:val="12655D"/>
          <w:sz w:val="22"/>
        </w:rPr>
        <w:t>actividad</w:t>
      </w:r>
      <w:r>
        <w:rPr>
          <w:rFonts w:ascii="Calibri" w:hAnsi="Calibri"/>
          <w:sz w:val="22"/>
        </w:rPr>
        <w:t xml:space="preserve">. Las respuestas correctas son </w:t>
      </w:r>
      <w:r>
        <w:rPr>
          <w:rFonts w:ascii="Calibri" w:hAnsi="Calibri"/>
          <w:b/>
          <w:color w:val="12655D"/>
          <w:sz w:val="22"/>
        </w:rPr>
        <w:t>resultado entregado</w:t>
      </w:r>
      <w:r>
        <w:rPr>
          <w:rFonts w:ascii="Calibri" w:hAnsi="Calibri"/>
          <w:sz w:val="22"/>
        </w:rPr>
        <w:t xml:space="preserve">: 12 de 20 es el 60 % y 16 de 20 es el 80 %, una mejora de 20 puntos porcentuales en ese conjunto de consultas. No demuestran que el asistente responda bien cualquier consulta ni que los estudiantes resuelvan su trámite: eso sería el </w:t>
      </w:r>
      <w:r>
        <w:rPr>
          <w:rFonts w:ascii="Calibri" w:hAnsi="Calibri"/>
          <w:b/>
          <w:color w:val="12655D"/>
          <w:sz w:val="22"/>
        </w:rPr>
        <w:t>beneficio</w:t>
      </w:r>
      <w:r>
        <w:rPr>
          <w:rFonts w:ascii="Calibri" w:hAnsi="Calibri"/>
          <w:sz w:val="22"/>
        </w:rPr>
        <w:t>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Hipótesis posible: "Si el asistente responde con información verificada, los estudiantes van a completar su inscripción sin escribir a la oficina". Prueba: pedir a un grupo de estudiantes que resuelvan una inscripción real con el asistente y observar si lo logran, dónde se confunden y cuándo necesitan ayuda.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5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Señales de expansión del alcance: el objetivo pasó de agregar una interfaz web a construir un sistema nuevo, y hubo cerca de 400 pedidos de cambio en un año sin un filtro que evaluara sus consecuencias.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Un documento de 800 páginas que decide hasta el color de los botones intenta fijar todo de antemano en un proyecto con mucha incertidumbre, y describe </w:t>
      </w:r>
      <w:r>
        <w:rPr>
          <w:rFonts w:ascii="Calibri" w:hAnsi="Calibri"/>
          <w:b/>
          <w:color w:val="12655D"/>
          <w:sz w:val="22"/>
        </w:rPr>
        <w:t>cómo</w:t>
      </w:r>
      <w:r>
        <w:rPr>
          <w:rFonts w:ascii="Calibri" w:hAnsi="Calibri"/>
          <w:sz w:val="22"/>
        </w:rPr>
        <w:t xml:space="preserve"> en lugar de </w:t>
      </w:r>
      <w:r>
        <w:rPr>
          <w:rFonts w:ascii="Calibri" w:hAnsi="Calibri"/>
          <w:b/>
          <w:color w:val="12655D"/>
          <w:sz w:val="22"/>
        </w:rPr>
        <w:t>qué</w:t>
      </w:r>
      <w:r>
        <w:rPr>
          <w:rFonts w:ascii="Calibri" w:hAnsi="Calibri"/>
          <w:sz w:val="22"/>
        </w:rPr>
        <w:t xml:space="preserve"> necesitaban los agentes. Así se pierde de vista la necesidad real y cada cambio se vuelve costoso.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Prácticas posibles: entregas frecuentes y utilizables, para comprobar con los agentes si el sistema servía (principios 1 y 3); un proceso explícito para decidir cada cambio, con qué se desplaza (principio 2, que acepta los cambios pero con criterio).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caso </w:t>
      </w:r>
      <w:r>
        <w:rPr>
          <w:rFonts w:ascii="Calibri" w:hAnsi="Calibri"/>
          <w:b/>
          <w:color w:val="12655D"/>
          <w:sz w:val="22"/>
        </w:rPr>
        <w:t>no demuestra</w:t>
      </w:r>
      <w:r>
        <w:rPr>
          <w:rFonts w:ascii="Calibri" w:hAnsi="Calibri"/>
          <w:sz w:val="22"/>
        </w:rPr>
        <w:t xml:space="preserve"> que un enfoque ágil lo habría salvado: también hubo problemas de conducción, de arquitectura y de contratación. Lo que sí muestra es el costo de un alcance mal definido que crece sin control y de descubrir los problemas recién al final. En el Módulo 5 vas a ver cómo continuó la historia con el proyecto Sentinel.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73F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1 Respuestas orientativas para el docente</dc:title>
  <dc:subject>Respuestas orientativas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