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keepNext/>
        <w:spacing w:before="1701"/>
      </w:pPr>
      <w:r>
        <w:rPr>
          <w:rFonts w:ascii="Calibri" w:hAnsi="Calibri"/>
          <w:b w:val="0"/>
          <w:color w:val="536173"/>
          <w:sz w:val="26"/>
        </w:rPr>
        <w:t>Gestión de Proyectos Ágiles</w:t>
      </w:r>
    </w:p>
    <w:p>
      <w:r>
        <w:rPr>
          <w:color w:val="5D3E83"/>
          <w:sz w:val="32"/>
        </w:rPr>
        <w:t>Módulo 3</w:t>
      </w:r>
    </w:p>
    <w:p>
      <w:pPr>
        <w:pStyle w:val="Title"/>
        <w:keepNext/>
        <w:spacing w:before="280" w:after="280"/>
      </w:pPr>
      <w:r>
        <w:rPr>
          <w:rFonts w:ascii="Calibri" w:hAnsi="Calibri"/>
          <w:b w:val="0"/>
          <w:color w:val="000000"/>
          <w:sz w:val="58"/>
        </w:rPr>
        <w:t>Planificación Ágil y Gestión del Producto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Glosario</w:t>
      </w:r>
    </w:p>
    <w:p>
      <w:r>
        <w:br w:type="page"/>
      </w:r>
    </w:p>
    <w:p>
      <w:pPr>
        <w:pStyle w:val="Heading1"/>
        <w:keepNext/>
        <w:shd w:fill="EAF4FA"/>
      </w:pPr>
      <w:r>
        <w:rPr>
          <w:rFonts w:ascii="Calibri" w:hAnsi="Calibri"/>
          <w:b/>
          <w:color w:val="5D3E83"/>
          <w:sz w:val="34"/>
        </w:rPr>
        <w:t>Glosario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Visión del producto</w:t>
      </w:r>
      <w:r>
        <w:rPr>
          <w:rFonts w:ascii="Calibri" w:hAnsi="Calibri"/>
          <w:sz w:val="22"/>
        </w:rPr>
        <w:t>: descripción del futuro que el producto busca crear: para quién existe, qué problema resuelve y qué lo hace distinto.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Working Backwards</w:t>
      </w:r>
      <w:r>
        <w:rPr>
          <w:rFonts w:ascii="Calibri" w:hAnsi="Calibri"/>
          <w:sz w:val="22"/>
        </w:rPr>
        <w:t>: método de Amazon que consiste en escribir el comunicado de prensa y las preguntas frecuentes de un producto antes de construirlo, para pensarlo desde el cliente.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Objetivo de producto</w:t>
      </w:r>
      <w:r>
        <w:rPr>
          <w:rFonts w:ascii="Calibri" w:hAnsi="Calibri"/>
          <w:sz w:val="22"/>
        </w:rPr>
        <w:t>: resultado observable que muestra si el producto se acerca a su visión. Puede referirse al beneficio, al comportamiento de los usuarios o a la calidad técnica.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Punto porcentual</w:t>
      </w:r>
      <w:r>
        <w:rPr>
          <w:rFonts w:ascii="Calibri" w:hAnsi="Calibri"/>
          <w:sz w:val="22"/>
        </w:rPr>
        <w:t>: diferencia absoluta entre dos porcentajes. Bajar del 40 % al 30 % es una reducción de 10 puntos porcentuales, que equivale a una reducción relativa del 25 %.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North Star Metric</w:t>
      </w:r>
      <w:r>
        <w:rPr>
          <w:rFonts w:ascii="Calibri" w:hAnsi="Calibri"/>
          <w:sz w:val="22"/>
        </w:rPr>
        <w:t>: métrica única que resume el valor central que un producto entrega a sus usuarios.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Indicador de vanidad</w:t>
      </w:r>
      <w:r>
        <w:rPr>
          <w:rFonts w:ascii="Calibri" w:hAnsi="Calibri"/>
          <w:sz w:val="22"/>
        </w:rPr>
        <w:t>: número que crece y se ve bien, pero no dice nada sobre el valor que se entrega.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Plan de comunicación</w:t>
      </w:r>
      <w:r>
        <w:rPr>
          <w:rFonts w:ascii="Calibri" w:hAnsi="Calibri"/>
          <w:sz w:val="22"/>
        </w:rPr>
        <w:t>: definición de qué información recibe cada interesado, con qué frecuencia y por qué canal.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DEEP</w:t>
      </w:r>
      <w:r>
        <w:rPr>
          <w:rFonts w:ascii="Calibri" w:hAnsi="Calibri"/>
          <w:sz w:val="22"/>
        </w:rPr>
        <w:t>: sigla en inglés que resume las condiciones de un buen Product Backlog: detallado adecuadamente, estimado, emergente y priorizado.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Épica</w:t>
      </w:r>
      <w:r>
        <w:rPr>
          <w:rFonts w:ascii="Calibri" w:hAnsi="Calibri"/>
          <w:sz w:val="22"/>
        </w:rPr>
        <w:t>: bloque grande de trabajo, demasiado grande para un solo Sprint, que se divide en funcionalidades e historias.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Funcionalidad (</w:t>
      </w:r>
      <w:r>
        <w:rPr>
          <w:rFonts w:ascii="Calibri" w:hAnsi="Calibri"/>
          <w:b/>
          <w:i/>
          <w:color w:val="12655D"/>
          <w:sz w:val="22"/>
        </w:rPr>
        <w:t>feature</w:t>
      </w:r>
      <w:r>
        <w:rPr>
          <w:rFonts w:ascii="Calibri" w:hAnsi="Calibri"/>
          <w:b/>
          <w:color w:val="12655D"/>
          <w:sz w:val="22"/>
        </w:rPr>
        <w:t>)</w:t>
      </w:r>
      <w:r>
        <w:rPr>
          <w:rFonts w:ascii="Calibri" w:hAnsi="Calibri"/>
          <w:sz w:val="22"/>
        </w:rPr>
        <w:t>: capacidad concreta del producto que forma parte de una épica y agrupa varias historias. Es un nivel opcional.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Historia de usuario</w:t>
      </w:r>
      <w:r>
        <w:rPr>
          <w:rFonts w:ascii="Calibri" w:hAnsi="Calibri"/>
          <w:sz w:val="22"/>
        </w:rPr>
        <w:t>: necesidad pequeña escrita desde el punto de vista de quien la tiene, con el formato "como… quiero… para…". Se puede entregar y usar por sí sola.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Tarea</w:t>
      </w:r>
      <w:r>
        <w:rPr>
          <w:rFonts w:ascii="Calibri" w:hAnsi="Calibri"/>
          <w:sz w:val="22"/>
        </w:rPr>
        <w:t>: pieza del trabajo técnico necesario para completar una historia. Sola no le sirve a ningún usuario.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Tres C (tarjeta, conversación, confirmación)</w:t>
      </w:r>
      <w:r>
        <w:rPr>
          <w:rFonts w:ascii="Calibri" w:hAnsi="Calibri"/>
          <w:sz w:val="22"/>
        </w:rPr>
        <w:t>: las tres partes de una historia de usuario según Ron Jeffries: la idea escrita, el diálogo que aclara los detalles y los criterios que permiten comprobarla.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INVEST</w:t>
      </w:r>
      <w:r>
        <w:rPr>
          <w:rFonts w:ascii="Calibri" w:hAnsi="Calibri"/>
          <w:sz w:val="22"/>
        </w:rPr>
        <w:t>: sigla propuesta por Bill Wake (2003) para revisar una historia: independiente, negociable, valiosa, estimable, pequeña y testeable.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Dado, Cuando, Entonces (</w:t>
      </w:r>
      <w:r>
        <w:rPr>
          <w:rFonts w:ascii="Calibri" w:hAnsi="Calibri"/>
          <w:b/>
          <w:i/>
          <w:color w:val="12655D"/>
          <w:sz w:val="22"/>
        </w:rPr>
        <w:t>Given, When, Then</w:t>
      </w:r>
      <w:r>
        <w:rPr>
          <w:rFonts w:ascii="Calibri" w:hAnsi="Calibri"/>
          <w:b/>
          <w:color w:val="12655D"/>
          <w:sz w:val="22"/>
        </w:rPr>
        <w:t>)</w:t>
      </w:r>
      <w:r>
        <w:rPr>
          <w:rFonts w:ascii="Calibri" w:hAnsi="Calibri"/>
          <w:sz w:val="22"/>
        </w:rPr>
        <w:t>: formato para escribir criterios de aceptación que describe una situación inicial, una acción y el resultado esperado.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BDD (</w:t>
      </w:r>
      <w:r>
        <w:rPr>
          <w:rFonts w:ascii="Calibri" w:hAnsi="Calibri"/>
          <w:b/>
          <w:i/>
          <w:color w:val="12655D"/>
          <w:sz w:val="22"/>
        </w:rPr>
        <w:t>Behavior-Driven Development</w:t>
      </w:r>
      <w:r>
        <w:rPr>
          <w:rFonts w:ascii="Calibri" w:hAnsi="Calibri"/>
          <w:b/>
          <w:color w:val="12655D"/>
          <w:sz w:val="22"/>
        </w:rPr>
        <w:t>)</w:t>
      </w:r>
      <w:r>
        <w:rPr>
          <w:rFonts w:ascii="Calibri" w:hAnsi="Calibri"/>
          <w:sz w:val="22"/>
        </w:rPr>
        <w:t>: desarrollo guiado por comportamiento. Enfoque que describe el comportamiento esperado con ejemplos que pueden convertirse en pruebas automáticas.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Definition of Ready</w:t>
      </w:r>
      <w:r>
        <w:rPr>
          <w:rFonts w:ascii="Calibri" w:hAnsi="Calibri"/>
          <w:sz w:val="22"/>
        </w:rPr>
        <w:t>: acuerdo opcional, que no forma parte de Scrum, sobre cuándo una historia está suficientemente clara para empezar a trabajarla.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Refinamiento del backlog</w:t>
      </w:r>
      <w:r>
        <w:rPr>
          <w:rFonts w:ascii="Calibri" w:hAnsi="Calibri"/>
          <w:sz w:val="22"/>
        </w:rPr>
        <w:t>: actividad continua de preparar el Product Backlog: dividir elementos, agregar detalle y criterios, detectar dependencias, estimar y reordenar.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Priorización</w:t>
      </w:r>
      <w:r>
        <w:rPr>
          <w:rFonts w:ascii="Calibri" w:hAnsi="Calibri"/>
          <w:sz w:val="22"/>
        </w:rPr>
        <w:t>: decisión sobre el orden del trabajo según su valor, su urgencia, su esfuerzo y sus riesgos.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MoSCoW</w:t>
      </w:r>
      <w:r>
        <w:rPr>
          <w:rFonts w:ascii="Calibri" w:hAnsi="Calibri"/>
          <w:sz w:val="22"/>
        </w:rPr>
        <w:t xml:space="preserve">: técnica de priorización que clasifica cada elemento como </w:t>
      </w:r>
      <w:r>
        <w:rPr>
          <w:rFonts w:ascii="Calibri" w:hAnsi="Calibri"/>
          <w:i/>
          <w:sz w:val="22"/>
        </w:rPr>
        <w:t>Must have</w:t>
      </w:r>
      <w:r>
        <w:rPr>
          <w:rFonts w:ascii="Calibri" w:hAnsi="Calibri"/>
          <w:sz w:val="22"/>
        </w:rPr>
        <w:t xml:space="preserve"> (imprescindible), </w:t>
      </w:r>
      <w:r>
        <w:rPr>
          <w:rFonts w:ascii="Calibri" w:hAnsi="Calibri"/>
          <w:i/>
          <w:sz w:val="22"/>
        </w:rPr>
        <w:t>Should have</w:t>
      </w:r>
      <w:r>
        <w:rPr>
          <w:rFonts w:ascii="Calibri" w:hAnsi="Calibri"/>
          <w:sz w:val="22"/>
        </w:rPr>
        <w:t xml:space="preserve"> (importante), </w:t>
      </w:r>
      <w:r>
        <w:rPr>
          <w:rFonts w:ascii="Calibri" w:hAnsi="Calibri"/>
          <w:i/>
          <w:sz w:val="22"/>
        </w:rPr>
        <w:t>Could have</w:t>
      </w:r>
      <w:r>
        <w:rPr>
          <w:rFonts w:ascii="Calibri" w:hAnsi="Calibri"/>
          <w:sz w:val="22"/>
        </w:rPr>
        <w:t xml:space="preserve"> (deseable) o </w:t>
      </w:r>
      <w:r>
        <w:rPr>
          <w:rFonts w:ascii="Calibri" w:hAnsi="Calibri"/>
          <w:i/>
          <w:sz w:val="22"/>
        </w:rPr>
        <w:t>Won't have this time</w:t>
      </w:r>
      <w:r>
        <w:rPr>
          <w:rFonts w:ascii="Calibri" w:hAnsi="Calibri"/>
          <w:sz w:val="22"/>
        </w:rPr>
        <w:t xml:space="preserve"> (no esta vez).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Modelo de Kano</w:t>
      </w:r>
      <w:r>
        <w:rPr>
          <w:rFonts w:ascii="Calibri" w:hAnsi="Calibri"/>
          <w:sz w:val="22"/>
        </w:rPr>
        <w:t>: modelo propuesto por Noriaki Kano que clasifica las funcionalidades según cómo afectan la satisfacción: básicas, de desempeño y de entusiasmo.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WSJF (</w:t>
      </w:r>
      <w:r>
        <w:rPr>
          <w:rFonts w:ascii="Calibri" w:hAnsi="Calibri"/>
          <w:b/>
          <w:i/>
          <w:color w:val="12655D"/>
          <w:sz w:val="22"/>
        </w:rPr>
        <w:t>Weighted Shortest Job First</w:t>
      </w:r>
      <w:r>
        <w:rPr>
          <w:rFonts w:ascii="Calibri" w:hAnsi="Calibri"/>
          <w:b/>
          <w:color w:val="12655D"/>
          <w:sz w:val="22"/>
        </w:rPr>
        <w:t>)</w:t>
      </w:r>
      <w:r>
        <w:rPr>
          <w:rFonts w:ascii="Calibri" w:hAnsi="Calibri"/>
          <w:sz w:val="22"/>
        </w:rPr>
        <w:t>: técnica de priorización de SAFe que divide el costo de la demora por el tamaño del trabajo.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Costo de la demora</w:t>
      </w:r>
      <w:r>
        <w:rPr>
          <w:rFonts w:ascii="Calibri" w:hAnsi="Calibri"/>
          <w:sz w:val="22"/>
        </w:rPr>
        <w:t>: valor que se pierde por postergar un trabajo. En WSJF suma el valor, la urgencia temporal y la reducción de riesgo.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Matriz de valor y esfuerzo</w:t>
      </w:r>
      <w:r>
        <w:rPr>
          <w:rFonts w:ascii="Calibri" w:hAnsi="Calibri"/>
          <w:sz w:val="22"/>
        </w:rPr>
        <w:t>: técnica visual que ubica cada elemento según su valor y su esfuerzo, para identificar victorias rápidas y trabajo para descartar.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 xml:space="preserve">Producto mínimo viable (MVP, </w:t>
      </w:r>
      <w:r>
        <w:rPr>
          <w:rFonts w:ascii="Calibri" w:hAnsi="Calibri"/>
          <w:b/>
          <w:i/>
          <w:color w:val="12655D"/>
          <w:sz w:val="22"/>
        </w:rPr>
        <w:t>Minimum Viable Product</w:t>
      </w:r>
      <w:r>
        <w:rPr>
          <w:rFonts w:ascii="Calibri" w:hAnsi="Calibri"/>
          <w:b/>
          <w:color w:val="12655D"/>
          <w:sz w:val="22"/>
        </w:rPr>
        <w:t>)</w:t>
      </w:r>
      <w:r>
        <w:rPr>
          <w:rFonts w:ascii="Calibri" w:hAnsi="Calibri"/>
          <w:sz w:val="22"/>
        </w:rPr>
        <w:t>: versión de un producto nuevo que permite obtener la mayor cantidad de aprendizaje validado con el menor esfuerzo posible.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Aprendizaje validado</w:t>
      </w:r>
      <w:r>
        <w:rPr>
          <w:rFonts w:ascii="Calibri" w:hAnsi="Calibri"/>
          <w:sz w:val="22"/>
        </w:rPr>
        <w:t>: conocimiento sobre los usuarios que se obtiene con evidencia de un experimento real, no con suposiciones.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MVP de página de interés (</w:t>
      </w:r>
      <w:r>
        <w:rPr>
          <w:rFonts w:ascii="Calibri" w:hAnsi="Calibri"/>
          <w:b/>
          <w:i/>
          <w:color w:val="12655D"/>
          <w:sz w:val="22"/>
        </w:rPr>
        <w:t>landing page</w:t>
      </w:r>
      <w:r>
        <w:rPr>
          <w:rFonts w:ascii="Calibri" w:hAnsi="Calibri"/>
          <w:b/>
          <w:color w:val="12655D"/>
          <w:sz w:val="22"/>
        </w:rPr>
        <w:t>)</w:t>
      </w:r>
      <w:r>
        <w:rPr>
          <w:rFonts w:ascii="Calibri" w:hAnsi="Calibri"/>
          <w:sz w:val="22"/>
        </w:rPr>
        <w:t>: tipo de MVP que describe el producto antes de construirlo y mide cuánta gente se interesa.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MVP conserje (</w:t>
      </w:r>
      <w:r>
        <w:rPr>
          <w:rFonts w:ascii="Calibri" w:hAnsi="Calibri"/>
          <w:b/>
          <w:i/>
          <w:color w:val="12655D"/>
          <w:sz w:val="22"/>
        </w:rPr>
        <w:t>concierge</w:t>
      </w:r>
      <w:r>
        <w:rPr>
          <w:rFonts w:ascii="Calibri" w:hAnsi="Calibri"/>
          <w:b/>
          <w:color w:val="12655D"/>
          <w:sz w:val="22"/>
        </w:rPr>
        <w:t>)</w:t>
      </w:r>
      <w:r>
        <w:rPr>
          <w:rFonts w:ascii="Calibri" w:hAnsi="Calibri"/>
          <w:sz w:val="22"/>
        </w:rPr>
        <w:t>: tipo de MVP en el que una persona presta el servicio a mano, y el usuario lo sabe.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MVP mago de Oz (</w:t>
      </w:r>
      <w:r>
        <w:rPr>
          <w:rFonts w:ascii="Calibri" w:hAnsi="Calibri"/>
          <w:b/>
          <w:i/>
          <w:color w:val="12655D"/>
          <w:sz w:val="22"/>
        </w:rPr>
        <w:t>Wizard of Oz</w:t>
      </w:r>
      <w:r>
        <w:rPr>
          <w:rFonts w:ascii="Calibri" w:hAnsi="Calibri"/>
          <w:b/>
          <w:color w:val="12655D"/>
          <w:sz w:val="22"/>
        </w:rPr>
        <w:t>)</w:t>
      </w:r>
      <w:r>
        <w:rPr>
          <w:rFonts w:ascii="Calibri" w:hAnsi="Calibri"/>
          <w:sz w:val="22"/>
        </w:rPr>
        <w:t>: tipo de MVP en el que el usuario ve una interfaz que parece automática, pero detrás hay personas haciendo el trabajo.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Roadmap</w:t>
      </w:r>
      <w:r>
        <w:rPr>
          <w:rFonts w:ascii="Calibri" w:hAnsi="Calibri"/>
          <w:sz w:val="22"/>
        </w:rPr>
        <w:t>: hoja de ruta que comunica la dirección del producto y la secuencia probable de su evolución, con menos precisión cuanto más lejano es el horizonte.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Ahora, próximo, después (</w:t>
      </w:r>
      <w:r>
        <w:rPr>
          <w:rFonts w:ascii="Calibri" w:hAnsi="Calibri"/>
          <w:b/>
          <w:i/>
          <w:color w:val="12655D"/>
          <w:sz w:val="22"/>
        </w:rPr>
        <w:t>Now, Next, Later</w:t>
      </w:r>
      <w:r>
        <w:rPr>
          <w:rFonts w:ascii="Calibri" w:hAnsi="Calibri"/>
          <w:b/>
          <w:color w:val="12655D"/>
          <w:sz w:val="22"/>
        </w:rPr>
        <w:t>)</w:t>
      </w:r>
      <w:r>
        <w:rPr>
          <w:rFonts w:ascii="Calibri" w:hAnsi="Calibri"/>
          <w:sz w:val="22"/>
        </w:rPr>
        <w:t>: formato de roadmap que organiza el trabajo por horizontes, sin fechas exactas.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Plan de lanzamiento (</w:t>
      </w:r>
      <w:r>
        <w:rPr>
          <w:rFonts w:ascii="Calibri" w:hAnsi="Calibri"/>
          <w:b/>
          <w:i/>
          <w:color w:val="12655D"/>
          <w:sz w:val="22"/>
        </w:rPr>
        <w:t>release plan</w:t>
      </w:r>
      <w:r>
        <w:rPr>
          <w:rFonts w:ascii="Calibri" w:hAnsi="Calibri"/>
          <w:b/>
          <w:color w:val="12655D"/>
          <w:sz w:val="22"/>
        </w:rPr>
        <w:t>)</w:t>
      </w:r>
      <w:r>
        <w:rPr>
          <w:rFonts w:ascii="Calibri" w:hAnsi="Calibri"/>
          <w:sz w:val="22"/>
        </w:rPr>
        <w:t>: definición de qué se pone a disposición de los usuarios, con qué objetivo, bajo qué condiciones y con qué fecha aproximada.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173"/>
        <w:sz w:val="16"/>
      </w:rPr>
      <w:t xml:space="preserve">Gestión de Proyectos Ágiles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40"/>
    </w:pPr>
    <w:rPr>
      <w:rFonts w:ascii="Calibri" w:hAnsi="Calibri"/>
      <w:color w:val="17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="Calibri" w:hAnsi="Calibri"/>
      <w:b/>
      <w:bCs/>
      <w:color w:val="5D3E8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="Calibri" w:hAnsi="Calibri"/>
      <w:b/>
      <w:bCs/>
      <w:color w:val="1265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="Calibri" w:hAnsi="Calibri"/>
      <w:b/>
      <w:bCs/>
      <w:color w:val="5D3E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40" w:line="240" w:lineRule="auto" w:before="120"/>
      <w:contextualSpacing/>
    </w:pPr>
    <w:rPr>
      <w:rFonts w:ascii="Calibri" w:hAnsi="Calibr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120" w:after="140"/>
    </w:pPr>
    <w:rPr>
      <w:rFonts w:ascii="Calibri" w:hAnsi="Calibri"/>
      <w:b w:val="0"/>
      <w:i/>
      <w:iCs/>
      <w:color w:val="5361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Calibri" w:hAnsi="Calibri"/>
      <w:b/>
      <w:bCs/>
      <w:color w:val="5361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245E9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Proyectos Ágiles Módulo 3 Glosario</dc:title>
  <dc:subject>Glosario de Gestión de Proyectos Ágiles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es-AR</dc:language>
</cp:coreProperties>
</file>