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815B19"/>
          <w:sz w:val="32"/>
        </w:rPr>
        <w:t>Módulo 4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Planificación y Seguimiento del Trabajo en Scrum y Kanban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Microobjetivos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815B19"/>
          <w:sz w:val="34"/>
        </w:rPr>
        <w:t>Microobjetivos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Estimar el trabajo en forma relativa y comunicar pronósticos con rangos en lugar de promesas.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Planificar y seguir un Sprint a partir de la capacidad y la velocidad del equipo.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Interpretar métricas y gráficos de flujo para detectar atascos y riesgos a tiempo.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Evaluar herramientas de gestión y el apoyo de la IA en el seguimiento del trabajo, sin perder la responsabilidad humana.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ind w:left="380" w:hanging="22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815B1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4 Microobjetivos</dc:title>
  <dc:subject>Microobjetivos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