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280" w:after="280"/>
      </w:pPr>
      <w:r>
        <w:rPr>
          <w:rFonts w:ascii="Calibri" w:hAnsi="Calibri"/>
          <w:b w:val="0"/>
          <w:color w:val="000000"/>
          <w:sz w:val="58"/>
        </w:rPr>
        <w:t>Gestión de Proyectos Ágiles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Contenidos del programa</w:t>
      </w:r>
    </w:p>
    <w:p>
      <w:r>
        <w:t>Temario organizado a partir de los contenidos mínimos proporcionados para la materia. El recorrido comienza por los fundamentos, desarrolla los marcos de trabajo y su aplicación al producto, y finaliza con seguimiento, colaboración y casos de estudio.</w:t>
      </w:r>
    </w:p>
    <w:p>
      <w:pPr>
        <w:pStyle w:val="Heading1"/>
        <w:keepNext/>
      </w:pPr>
      <w:r>
        <w:rPr>
          <w:rFonts w:ascii="Calibri" w:hAnsi="Calibri"/>
          <w:b/>
          <w:color w:val="173F67"/>
          <w:sz w:val="34"/>
        </w:rPr>
        <w:t>Módulo 1: Gestión de Proyectos y Fundamentos de Agilidad</w:t>
      </w:r>
    </w:p>
    <w:p>
      <w:r>
        <w:t>Proyecto, producto y operación. Gestión de proyectos: propósito, ciclo de vida, alcance, tiempo, costo y calidad. Interesados y responsabilidades. Incertidumbre y adaptación. Qué significa trabajar de forma ágil. Origen de la agilidad. Manifiesto Ágil: valores y doce principios. Entrega de valor y aprendizaje mediante feedback. Enfoques predictivos, iterativos, incrementales, adaptativos e híbridos. Gestión del cambio. Diferencias entre enfoques, marcos, métodos y prácticas. Comparación y selección de formas de trabajo.</w:t>
      </w:r>
    </w:p>
    <w:p>
      <w:pPr>
        <w:pStyle w:val="Heading1"/>
        <w:keepNext/>
      </w:pPr>
      <w:r>
        <w:rPr>
          <w:rFonts w:ascii="Calibri" w:hAnsi="Calibri"/>
          <w:b/>
          <w:color w:val="173F67"/>
          <w:sz w:val="34"/>
        </w:rPr>
        <w:t>Módulo 2: Metodologías y Marcos de Trabajo Ágiles</w:t>
      </w:r>
    </w:p>
    <w:p>
      <w:r>
        <w:t>Panorama de enfoques ágiles. Scrum: fundamentos, empirismo, pensamiento Lean y valores. Scrum Team: Product Owner, Scrum Master y Developers o equipo de desarrollo. Artefactos y compromisos: Product Backlog y Product Goal, Sprint Backlog y Sprint Goal, Incremento y Definition of Done. Sprint, Sprint Planning, Daily Scrum, Sprint Review y Sprint Retrospective. Kanban: principios, visualización, políticas explícitas, gestión del flujo y límites del trabajo en curso. Lean: valor, desperdicios y mejora del sistema. Extreme Programming y prácticas técnicas. Combinaciones de enfoques: Scrumban y Scrum con Kanban. Introducción a Crystal, FDD y DSDM. Criterios de selección y casos de aplicación.</w:t>
      </w:r>
    </w:p>
    <w:p>
      <w:pPr>
        <w:pStyle w:val="Heading1"/>
        <w:keepNext/>
      </w:pPr>
      <w:r>
        <w:rPr>
          <w:rFonts w:ascii="Calibri" w:hAnsi="Calibri"/>
          <w:b/>
          <w:color w:val="173F67"/>
          <w:sz w:val="34"/>
        </w:rPr>
        <w:t>Módulo 3: Planificación Ágil y Gestión del Producto</w:t>
      </w:r>
    </w:p>
    <w:p>
      <w:r>
        <w:t>Visión, objetivos y necesidades del producto. Identificación de usuarios e interesados y comunicación con ellos. Organización del Product Backlog. Épicas, funcionalidades, historias de usuario y tareas. Formato de historias e INVEST. Criterios de aceptación. Definition of Done y Definition of Ready: diferencias y alcance. Refinamiento del backlog. Priorización: MoSCoW, Kano, WSJF y matriz de valor y esfuerzo. Producto mínimo viable y validación de hipótesis. Roadmap y planificación de lanzamientos. Gestión del alcance y de los cambios. Casos de decisiones de producto.</w:t>
      </w:r>
    </w:p>
    <w:p>
      <w:pPr>
        <w:pStyle w:val="Heading1"/>
        <w:keepNext/>
      </w:pPr>
      <w:r>
        <w:rPr>
          <w:rFonts w:ascii="Calibri" w:hAnsi="Calibri"/>
          <w:b/>
          <w:color w:val="173F67"/>
          <w:sz w:val="34"/>
        </w:rPr>
        <w:t>Módulo 4: Estimación, Ejecución y Seguimiento del Proyecto</w:t>
      </w:r>
    </w:p>
    <w:p>
      <w:r>
        <w:t>Estimación y pronósticos bajo incertidumbre. Tallas de remera, puntos de historia y Planning Poker. Capacidad y disponibilidad del equipo. Velocidad y sus límites como medida para pronosticar. Planificación del Sprint. Visualización del trabajo: tableros, carriles, políticas y límites WIP. Impedimentos, bloqueos, riesgos y dependencias. Métricas de flujo: lead time, cycle time y throughput. Diagrama de flujo acumulado, burndown y burnup. Interpretación de datos para tomar decisiones. Jira, Trello y otras herramientas de seguimiento: organización del trabajo, tableros, filtros e informes; criterios de elección y límites.</w:t>
      </w:r>
    </w:p>
    <w:p>
      <w:pPr>
        <w:pStyle w:val="Heading1"/>
        <w:keepNext/>
      </w:pPr>
      <w:r>
        <w:rPr>
          <w:rFonts w:ascii="Calibri" w:hAnsi="Calibri"/>
          <w:b/>
          <w:color w:val="173F67"/>
          <w:sz w:val="34"/>
        </w:rPr>
        <w:t>Módulo 5: Equipos, Liderazgo, Mejora Continua y Casos de Estudio</w:t>
      </w:r>
    </w:p>
    <w:p>
      <w:r>
        <w:t>Composición, estabilidad y autogestión de equipos. Liderazgo de servicio. Comunicación, colaboración, feedback y gestión de conflictos. Relación con interesados. Trabajo remoto y equipos distribuidos. Inspección y adaptación del producto y de la forma de trabajar. Retrospectivas y mejora continua mediante Kaizen. Calidad y deuda técnica. Integración, entrega y despliegue continuos. DevOps y responsabilidad compartida. Coordinación entre equipos: Scrum of Scrums, SAFe y LeSS. Agilidad y gobierno organizacional. Casos reales de proyectos exitosos, desafíos comunes de adopción y análisis de decisiones. Caso didáctico integrador de gestión ágil.</w:t>
      </w:r>
    </w:p>
    <w:p>
      <w:pPr>
        <w:pStyle w:val="Caption"/>
      </w:pPr>
      <w:r>
        <w:t>Este documento contiene el apartado de contenidos. La carga horaria, las correlatividades y las condiciones de evaluación y aprobación deberán incorporarse cuando se cuente con los requisitos institucionales.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3"/>
        <w:sz w:val="16"/>
      </w:rPr>
      <w:t xml:space="preserve">Gestión de Proyectos Ágiles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Calibri" w:hAnsi="Calibri"/>
      <w:b/>
      <w:bCs/>
      <w:color w:val="173F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Calibri" w:hAnsi="Calibri"/>
      <w:b/>
      <w:bCs/>
      <w:color w:val="1265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Calibri" w:hAnsi="Calibri"/>
      <w:b/>
      <w:bCs/>
      <w:color w:val="5D3E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40" w:lineRule="auto" w:before="120"/>
      <w:contextualSpacing/>
    </w:pPr>
    <w:rPr>
      <w:rFonts w:ascii="Calibri" w:hAnsi="Calibr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120" w:after="140"/>
    </w:pPr>
    <w:rPr>
      <w:rFonts w:ascii="Calibri" w:hAnsi="Calibri"/>
      <w:b w:val="0"/>
      <w:i/>
      <w:iCs/>
      <w:color w:val="5361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color w:val="5361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245E9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Ágiles Contenidos del programa</dc:title>
  <dc:subject>Contenido de Gestión de Proyectos Ágiles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