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134" w:right="1134" w:bottom="1134" w:left="1134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Microobjetivos - Módulo 2</w:t>
      </w:r>
    </w:p>
    <w:p>
      <w:pPr>
        <w:numPr>
          <w:ilvl w:val="0"/>
          <w:numId w:val="1"/>
        </w:numPr>
        <w:spacing w:lineRule="auto"/>
      </w:pPr>
      <w:r>
        <w:rPr/>
        <w:t xml:space="preserve">Explicar los pilares de la teoría empírica de control de procesos (transparencia, inspección y adaptación) que sustentan el marco Scrum, para comprender por qué su estructura de roles, eventos y artefactos resulta adecuada frente a problemas complejos de desarrollo de software.</w:t>
      </w:r>
    </w:p>
    <w:p>
      <w:pPr>
        <w:numPr>
          <w:ilvl w:val="0"/>
          <w:numId w:val="1"/>
        </w:numPr>
        <w:spacing w:lineRule="auto"/>
      </w:pPr>
      <w:r>
        <w:rPr/>
        <w:t xml:space="preserve">Describir los roles, eventos y artefactos de Scrum, junto con los principios y prácticas centrales de Kanban (visualización del flujo y límites WIP), de Extreme Programming (prácticas técnicas de ingeniería) y de Lean (los siete desperdicios), para reconocer las herramientas concretas que cada marco aporta a la gestión de un proyecto ágil.</w:t>
      </w:r>
    </w:p>
    <w:p>
      <w:pPr>
        <w:numPr>
          <w:ilvl w:val="0"/>
          <w:numId w:val="1"/>
        </w:numPr>
        <w:spacing w:lineRule="auto"/>
      </w:pPr>
      <w:r>
        <w:rPr/>
        <w:t xml:space="preserve">Comparar Scrum, Kanban, XP, Lean, Scrumban y otros marcos ágiles (Crystal, FDD, DSDM) en función de su naturaleza, mecanismos de control y contextos de aplicación, para distinguir con precisión sus similitudes y diferencias.</w:t>
      </w:r>
    </w:p>
    <w:p>
      <w:pPr>
        <w:numPr>
          <w:ilvl w:val="0"/>
          <w:numId w:val="1"/>
        </w:numPr>
        <w:spacing w:lineRule="auto"/>
      </w:pPr>
      <w:r>
        <w:rPr/>
        <w:t xml:space="preserve">Aplicar criterios prácticos de selección de enfoque ágil (previsibilidad de la demanda, madurez del equipo, cultura organizacional y restricciones de tiempo/costo/alcance) a un escenario de proyecto concreto, para fundamentar la elección de un marco de trabajo adecuado a un contexto real.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2026-09-14T14:20:52.725Z</dcterms:created>
  <dcterms:modified xsi:type="dcterms:W3CDTF">2026-09-14T14:20:52.725Z</dcterms:modified>
</cp:coreProperties>
</file>