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134" w:right="1134" w:bottom="1134" w:left="1134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Microobjetivos - Módulo 5</w:t>
      </w:r>
    </w:p>
    <w:p>
      <w:pPr>
        <w:numPr>
          <w:ilvl w:val="0"/>
          <w:numId w:val="1"/>
        </w:numPr>
        <w:spacing w:lineRule="auto"/>
      </w:pPr>
      <w:r>
        <w:rPr/>
        <w:t xml:space="preserve">Analizar la composición y las características de los equipos ágiles multidisciplinarios, con el fin de comprender por qué su tamaño reducido y su estabilidad favorecen la entrega sostenida de valor.</w:t>
      </w:r>
    </w:p>
    <w:p>
      <w:pPr>
        <w:numPr>
          <w:ilvl w:val="0"/>
          <w:numId w:val="1"/>
        </w:numPr>
        <w:spacing w:lineRule="auto"/>
      </w:pPr>
      <w:r>
        <w:rPr/>
        <w:t xml:space="preserve">Diferenciar el liderazgo ágil (servant leadership) del liderazgo tradicional de comando y control, con el propósito de identificar el estilo de conducción adecuado para sostener equipos autoorganizados.</w:t>
      </w:r>
    </w:p>
    <w:p>
      <w:pPr>
        <w:numPr>
          <w:ilvl w:val="0"/>
          <w:numId w:val="1"/>
        </w:numPr>
        <w:spacing w:lineRule="auto"/>
      </w:pPr>
      <w:r>
        <w:rPr/>
        <w:t xml:space="preserve">Aplicar técnicas de comunicación, gestión de conflictos, feedback continuo y facilitación de retrospectivas, con la finalidad de fortalecer la mejora continua dentro del equipo y su relación con los stakeholders.</w:t>
      </w:r>
    </w:p>
    <w:p>
      <w:pPr>
        <w:numPr>
          <w:ilvl w:val="0"/>
          <w:numId w:val="1"/>
        </w:numPr>
        <w:spacing w:lineRule="auto"/>
      </w:pPr>
      <w:r>
        <w:rPr/>
        <w:t xml:space="preserve">Evaluar casos reales de adopción ágil, tanto exitosos como fallidos, con el objetivo de reconocer los desafíos organizacionales más comunes (resistencia al cambio, cargo cult agile, mal uso de métricas) y proponer estrategias de mitigación.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2026-09-14T14:20:57.287Z</dcterms:created>
  <dcterms:modified xsi:type="dcterms:W3CDTF">2026-09-14T14:20:57.287Z</dcterms:modified>
</cp:coreProperties>
</file>