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keepNext/>
        <w:spacing w:before="1701"/>
      </w:pPr>
      <w:r>
        <w:rPr>
          <w:rFonts w:ascii="Calibri" w:hAnsi="Calibri"/>
          <w:b w:val="0"/>
          <w:color w:val="536173"/>
          <w:sz w:val="26"/>
        </w:rPr>
        <w:t>Gestión de Proyectos Ágiles</w:t>
      </w:r>
    </w:p>
    <w:p>
      <w:r>
        <w:rPr>
          <w:color w:val="8C3838"/>
          <w:sz w:val="32"/>
        </w:rPr>
        <w:t>Parcial 2</w:t>
      </w:r>
    </w:p>
    <w:p>
      <w:pPr>
        <w:pStyle w:val="Title"/>
        <w:keepNext/>
        <w:spacing w:before="280" w:after="280"/>
      </w:pPr>
      <w:r>
        <w:rPr>
          <w:rFonts w:ascii="Calibri" w:hAnsi="Calibri"/>
          <w:b w:val="0"/>
          <w:color w:val="000000"/>
          <w:sz w:val="58"/>
        </w:rPr>
        <w:t>Parcial 2 · Guía de corrección</w:t>
      </w:r>
    </w:p>
    <w:p>
      <w:pPr>
        <w:pStyle w:val="Subtitle"/>
        <w:keepNext/>
      </w:pPr>
      <w:r>
        <w:rPr>
          <w:rFonts w:ascii="Calibri" w:hAnsi="Calibri"/>
          <w:b w:val="0"/>
          <w:color w:val="536173"/>
          <w:sz w:val="26"/>
        </w:rPr>
        <w:t>Material para el docente. No se entrega a los estudiantes.</w:t>
      </w:r>
    </w:p>
    <w:p>
      <w:pPr>
        <w:pStyle w:val="Subtitle"/>
        <w:keepNext/>
      </w:pPr>
      <w:r>
        <w:rPr>
          <w:rFonts w:ascii="Calibri" w:hAnsi="Calibri"/>
          <w:b w:val="0"/>
          <w:color w:val="536173"/>
          <w:sz w:val="26"/>
        </w:rPr>
        <w:t>Guía de corrección para el docente</w:t>
      </w:r>
    </w:p>
    <w:p>
      <w:r>
        <w:br w:type="page"/>
      </w:r>
    </w:p>
    <w:p>
      <w:pPr>
        <w:pStyle w:val="Heading1"/>
        <w:keepNext/>
        <w:shd w:fill="EAF4FA"/>
      </w:pPr>
      <w:r>
        <w:rPr>
          <w:rFonts w:ascii="Calibri" w:hAnsi="Calibri"/>
          <w:b/>
          <w:color w:val="8C3838"/>
          <w:sz w:val="34"/>
        </w:rPr>
        <w:t>Guía de corrección para el docente</w:t>
      </w:r>
    </w:p>
    <w:p>
      <w:pPr>
        <w:pStyle w:val="Heading1"/>
        <w:keepNext/>
        <w:shd w:fill="EAF4FA"/>
      </w:pPr>
      <w:bookmarkStart w:id="1" w:name="seccion-1"/>
      <w:r>
        <w:rPr>
          <w:rFonts w:ascii="Calibri" w:hAnsi="Calibri"/>
          <w:b/>
          <w:color w:val="8C3838"/>
          <w:sz w:val="34"/>
        </w:rPr>
        <w:t>Resumen y trazabilidad</w:t>
      </w:r>
      <w:bookmarkEnd w:id="1"/>
    </w:p>
    <w:p>
      <w:pPr>
        <w:pStyle w:val="Caption"/>
        <w:keepNext/>
      </w:pPr>
      <w:r>
        <w:t>Trazabilidad del Parcial 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48"/>
        <w:gridCol w:w="1364"/>
        <w:gridCol w:w="1364"/>
        <w:gridCol w:w="4435"/>
      </w:tblGrid>
      <w:tr>
        <w:trPr>
          <w:tblHeader/>
          <w:cantSplit/>
        </w:trPr>
        <w:tc>
          <w:tcPr>
            <w:tcW w:type="dxa" w:w="2248"/>
            <w:shd w:fill="203D59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b/>
                <w:color w:val="FFFFFF"/>
                <w:sz w:val="20"/>
              </w:rPr>
              <w:t>Consigna</w:t>
            </w:r>
          </w:p>
        </w:tc>
        <w:tc>
          <w:tcPr>
            <w:tcW w:type="dxa" w:w="1364"/>
            <w:shd w:fill="203D59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1364"/>
            <w:shd w:fill="203D59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b/>
                <w:color w:val="FFFFFF"/>
                <w:sz w:val="20"/>
              </w:rPr>
              <w:t>Puntos</w:t>
            </w:r>
          </w:p>
        </w:tc>
        <w:tc>
          <w:tcPr>
            <w:tcW w:type="dxa" w:w="4435"/>
            <w:shd w:fill="203D59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b/>
                <w:color w:val="FFFFFF"/>
                <w:sz w:val="20"/>
              </w:rPr>
              <w:t>Microobjetivo que evalúa</w:t>
            </w:r>
          </w:p>
        </w:tc>
      </w:tr>
      <w:tr>
        <w:trPr>
          <w:cantSplit/>
        </w:trPr>
        <w:tc>
          <w:tcPr>
            <w:tcW w:type="dxa" w:w="224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Pregunta 1</w:t>
            </w:r>
          </w:p>
        </w:tc>
        <w:tc>
          <w:tcPr>
            <w:tcW w:type="dxa" w:w="136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36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43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Organizar un Product Backlog con historias y criterios verificables</w:t>
            </w:r>
          </w:p>
        </w:tc>
      </w:tr>
      <w:tr>
        <w:trPr>
          <w:cantSplit/>
        </w:trPr>
        <w:tc>
          <w:tcPr>
            <w:tcW w:type="dxa" w:w="2248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Pregunta 2</w:t>
            </w:r>
          </w:p>
        </w:tc>
        <w:tc>
          <w:tcPr>
            <w:tcW w:type="dxa" w:w="1364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364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435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Diseñar un producto mínimo viable, un roadmap y un plan de lanzamiento</w:t>
            </w:r>
          </w:p>
        </w:tc>
      </w:tr>
      <w:tr>
        <w:trPr>
          <w:cantSplit/>
        </w:trPr>
        <w:tc>
          <w:tcPr>
            <w:tcW w:type="dxa" w:w="224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Pregunta 3</w:t>
            </w:r>
          </w:p>
        </w:tc>
        <w:tc>
          <w:tcPr>
            <w:tcW w:type="dxa" w:w="136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36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43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Estimar en forma relativa y comunicar pronósticos con rangos</w:t>
            </w:r>
          </w:p>
        </w:tc>
      </w:tr>
      <w:tr>
        <w:trPr>
          <w:cantSplit/>
        </w:trPr>
        <w:tc>
          <w:tcPr>
            <w:tcW w:type="dxa" w:w="2248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Pregunta 4</w:t>
            </w:r>
          </w:p>
        </w:tc>
        <w:tc>
          <w:tcPr>
            <w:tcW w:type="dxa" w:w="1364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364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435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Interpretar métricas y gráficos de flujo</w:t>
            </w:r>
          </w:p>
        </w:tc>
      </w:tr>
      <w:tr>
        <w:trPr>
          <w:cantSplit/>
        </w:trPr>
        <w:tc>
          <w:tcPr>
            <w:tcW w:type="dxa" w:w="224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Pregunta 5</w:t>
            </w:r>
          </w:p>
        </w:tc>
        <w:tc>
          <w:tcPr>
            <w:tcW w:type="dxa" w:w="136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36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43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Comprender cómo se forman y lideran los equipos ágiles</w:t>
            </w:r>
          </w:p>
        </w:tc>
      </w:tr>
      <w:tr>
        <w:trPr>
          <w:cantSplit/>
        </w:trPr>
        <w:tc>
          <w:tcPr>
            <w:tcW w:type="dxa" w:w="2248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Pregunta 6</w:t>
            </w:r>
          </w:p>
        </w:tc>
        <w:tc>
          <w:tcPr>
            <w:tcW w:type="dxa" w:w="1364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364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435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Relacionar la agilidad con la calidad técnica y la entrega continua</w:t>
            </w:r>
          </w:p>
        </w:tc>
      </w:tr>
      <w:tr>
        <w:trPr>
          <w:cantSplit/>
        </w:trPr>
        <w:tc>
          <w:tcPr>
            <w:tcW w:type="dxa" w:w="224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Actividad 1 A</w:t>
            </w:r>
          </w:p>
        </w:tc>
        <w:tc>
          <w:tcPr>
            <w:tcW w:type="dxa" w:w="136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36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43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Formular la visión y los objetivos de un producto</w:t>
            </w:r>
          </w:p>
        </w:tc>
      </w:tr>
      <w:tr>
        <w:trPr>
          <w:cantSplit/>
        </w:trPr>
        <w:tc>
          <w:tcPr>
            <w:tcW w:type="dxa" w:w="2248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Actividad 1 B</w:t>
            </w:r>
          </w:p>
        </w:tc>
        <w:tc>
          <w:tcPr>
            <w:tcW w:type="dxa" w:w="1364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364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4435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Organizar un Product Backlog con historias y criterios verificables</w:t>
            </w:r>
          </w:p>
        </w:tc>
      </w:tr>
      <w:tr>
        <w:trPr>
          <w:cantSplit/>
        </w:trPr>
        <w:tc>
          <w:tcPr>
            <w:tcW w:type="dxa" w:w="224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Actividad 1 C</w:t>
            </w:r>
          </w:p>
        </w:tc>
        <w:tc>
          <w:tcPr>
            <w:tcW w:type="dxa" w:w="136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36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43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Aplicar técnicas de priorización</w:t>
            </w:r>
          </w:p>
        </w:tc>
      </w:tr>
      <w:tr>
        <w:trPr>
          <w:cantSplit/>
        </w:trPr>
        <w:tc>
          <w:tcPr>
            <w:tcW w:type="dxa" w:w="2248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Actividad 1 D</w:t>
            </w:r>
          </w:p>
        </w:tc>
        <w:tc>
          <w:tcPr>
            <w:tcW w:type="dxa" w:w="1364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364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435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Diseñar un producto mínimo viable</w:t>
            </w:r>
          </w:p>
        </w:tc>
      </w:tr>
      <w:tr>
        <w:trPr>
          <w:cantSplit/>
        </w:trPr>
        <w:tc>
          <w:tcPr>
            <w:tcW w:type="dxa" w:w="224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Actividad 2 A y B</w:t>
            </w:r>
          </w:p>
        </w:tc>
        <w:tc>
          <w:tcPr>
            <w:tcW w:type="dxa" w:w="136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36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443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Planificar y seguir un Sprint a partir de la capacidad y la velocidad</w:t>
            </w:r>
          </w:p>
        </w:tc>
      </w:tr>
      <w:tr>
        <w:trPr>
          <w:cantSplit/>
        </w:trPr>
        <w:tc>
          <w:tcPr>
            <w:tcW w:type="dxa" w:w="2248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Actividad 2 C</w:t>
            </w:r>
          </w:p>
        </w:tc>
        <w:tc>
          <w:tcPr>
            <w:tcW w:type="dxa" w:w="1364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364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4435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Interpretar métricas y gráficos de flujo</w:t>
            </w:r>
          </w:p>
        </w:tc>
      </w:tr>
      <w:tr>
        <w:trPr>
          <w:cantSplit/>
        </w:trPr>
        <w:tc>
          <w:tcPr>
            <w:tcW w:type="dxa" w:w="224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Actividad 2 D</w:t>
            </w:r>
          </w:p>
        </w:tc>
        <w:tc>
          <w:tcPr>
            <w:tcW w:type="dxa" w:w="136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36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43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Evaluar herramientas de gestión y el apoyo de la IA</w:t>
            </w:r>
          </w:p>
        </w:tc>
      </w:tr>
      <w:tr>
        <w:trPr>
          <w:cantSplit/>
        </w:trPr>
        <w:tc>
          <w:tcPr>
            <w:tcW w:type="dxa" w:w="2248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Actividad 3 A</w:t>
            </w:r>
          </w:p>
        </w:tc>
        <w:tc>
          <w:tcPr>
            <w:tcW w:type="dxa" w:w="1364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364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435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Comprender cómo se forman y lideran los equipos ágiles</w:t>
            </w:r>
          </w:p>
        </w:tc>
      </w:tr>
      <w:tr>
        <w:trPr>
          <w:cantSplit/>
        </w:trPr>
        <w:tc>
          <w:tcPr>
            <w:tcW w:type="dxa" w:w="224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Actividad 3 B</w:t>
            </w:r>
          </w:p>
        </w:tc>
        <w:tc>
          <w:tcPr>
            <w:tcW w:type="dxa" w:w="136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36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443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Aplicar la retrospectiva y la mejora continua</w:t>
            </w:r>
          </w:p>
        </w:tc>
      </w:tr>
      <w:tr>
        <w:trPr>
          <w:cantSplit/>
        </w:trPr>
        <w:tc>
          <w:tcPr>
            <w:tcW w:type="dxa" w:w="2248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Actividad 3 C</w:t>
            </w:r>
          </w:p>
        </w:tc>
        <w:tc>
          <w:tcPr>
            <w:tcW w:type="dxa" w:w="1364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364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435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Relacionar la agilidad con la calidad técnica</w:t>
            </w:r>
          </w:p>
        </w:tc>
      </w:tr>
      <w:tr>
        <w:trPr>
          <w:cantSplit/>
        </w:trPr>
        <w:tc>
          <w:tcPr>
            <w:tcW w:type="dxa" w:w="224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Actividad 4</w:t>
            </w:r>
          </w:p>
        </w:tc>
        <w:tc>
          <w:tcPr>
            <w:tcW w:type="dxa" w:w="136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36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443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Analizar casos reales de adopción ágil</w:t>
            </w:r>
          </w:p>
        </w:tc>
      </w:tr>
      <w:tr>
        <w:trPr>
          <w:cantSplit/>
        </w:trPr>
        <w:tc>
          <w:tcPr>
            <w:tcW w:type="dxa" w:w="2248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b/>
                <w:color w:val="12655D"/>
                <w:sz w:val="20"/>
              </w:rPr>
              <w:t>Total</w:t>
            </w:r>
          </w:p>
        </w:tc>
        <w:tc>
          <w:tcPr>
            <w:tcW w:type="dxa" w:w="1364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</w:p>
        </w:tc>
        <w:tc>
          <w:tcPr>
            <w:tcW w:type="dxa" w:w="1364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b/>
                <w:color w:val="12655D"/>
                <w:sz w:val="20"/>
              </w:rPr>
              <w:t>60</w:t>
            </w:r>
          </w:p>
        </w:tc>
        <w:tc>
          <w:tcPr>
            <w:tcW w:type="dxa" w:w="4435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</w:p>
        </w:tc>
      </w:tr>
    </w:tbl>
    <w:p>
      <w:pPr>
        <w:spacing w:after="40"/>
      </w:pPr>
    </w:p>
    <w:p>
      <w:pPr>
        <w:spacing w:line="278" w:lineRule="auto" w:after="140"/>
      </w:pPr>
      <w:r>
        <w:rPr>
          <w:rFonts w:ascii="Calibri" w:hAnsi="Calibri"/>
          <w:sz w:val="22"/>
        </w:rPr>
        <w:t>Parte A: 18 puntos (6 × 3). Parte B: 12 + 14 + 10 + 6 = 42 puntos. Total: 60 puntos.</w:t>
      </w:r>
    </w:p>
    <w:p>
      <w:pPr>
        <w:pStyle w:val="Heading1"/>
        <w:keepNext/>
        <w:shd w:fill="EAF4FA"/>
      </w:pPr>
      <w:bookmarkStart w:id="2" w:name="seccion-2"/>
      <w:r>
        <w:rPr>
          <w:rFonts w:ascii="Calibri" w:hAnsi="Calibri"/>
          <w:b/>
          <w:color w:val="8C3838"/>
          <w:sz w:val="34"/>
        </w:rPr>
        <w:t>Parte A: respuestas esperadas</w:t>
      </w:r>
      <w:bookmarkEnd w:id="2"/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Pregunta 1 (3 puntos)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Los </w:t>
      </w:r>
      <w:r>
        <w:rPr>
          <w:rFonts w:ascii="Calibri" w:hAnsi="Calibri"/>
          <w:b/>
          <w:color w:val="12655D"/>
          <w:sz w:val="22"/>
        </w:rPr>
        <w:t>criterios de aceptación</w:t>
      </w:r>
      <w:r>
        <w:rPr>
          <w:rFonts w:ascii="Calibri" w:hAnsi="Calibri"/>
          <w:sz w:val="22"/>
        </w:rPr>
        <w:t xml:space="preserve"> son propios de cada historia y describen su comportamiento esperado. La </w:t>
      </w:r>
      <w:r>
        <w:rPr>
          <w:rFonts w:ascii="Calibri" w:hAnsi="Calibri"/>
          <w:b/>
          <w:color w:val="12655D"/>
          <w:sz w:val="22"/>
        </w:rPr>
        <w:t>Definition of Done</w:t>
      </w:r>
      <w:r>
        <w:rPr>
          <w:rFonts w:ascii="Calibri" w:hAnsi="Calibri"/>
          <w:sz w:val="22"/>
        </w:rPr>
        <w:t xml:space="preserve"> es única para todo el producto y fija los criterios de calidad de todo incremento; es la </w:t>
      </w:r>
      <w:r>
        <w:rPr>
          <w:rFonts w:ascii="Calibri" w:hAnsi="Calibri"/>
          <w:b/>
          <w:color w:val="12655D"/>
          <w:sz w:val="22"/>
        </w:rPr>
        <w:t>obligatoria</w:t>
      </w:r>
      <w:r>
        <w:rPr>
          <w:rFonts w:ascii="Calibri" w:hAnsi="Calibri"/>
          <w:sz w:val="22"/>
        </w:rPr>
        <w:t xml:space="preserve"> en Scrum. La </w:t>
      </w:r>
      <w:r>
        <w:rPr>
          <w:rFonts w:ascii="Calibri" w:hAnsi="Calibri"/>
          <w:b/>
          <w:color w:val="12655D"/>
          <w:sz w:val="22"/>
        </w:rPr>
        <w:t>Definition of Ready</w:t>
      </w:r>
      <w:r>
        <w:rPr>
          <w:rFonts w:ascii="Calibri" w:hAnsi="Calibri"/>
          <w:sz w:val="22"/>
        </w:rPr>
        <w:t xml:space="preserve"> es un acuerdo opcional sobre cuándo una historia está lista para empezar. </w:t>
      </w:r>
      <w:r>
        <w:rPr>
          <w:rFonts w:ascii="Calibri" w:hAnsi="Calibri"/>
          <w:b/>
          <w:color w:val="12655D"/>
          <w:sz w:val="22"/>
        </w:rPr>
        <w:t>1 punto</w:t>
      </w:r>
      <w:r>
        <w:rPr>
          <w:rFonts w:ascii="Calibri" w:hAnsi="Calibri"/>
          <w:sz w:val="22"/>
        </w:rPr>
        <w:t xml:space="preserve"> por cada concepto bien diferenciado; se pierde 1 si no identifica la Definition of Done como obligatoria.</w:t>
      </w:r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Pregunta 2 (3 puntos)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Es la versión de un producto nuevo que permite obtener el mayor aprendizaje validado con el menor esfuerzo. No es una versión barata: es un </w:t>
      </w:r>
      <w:r>
        <w:rPr>
          <w:rFonts w:ascii="Calibri" w:hAnsi="Calibri"/>
          <w:b/>
          <w:color w:val="12655D"/>
          <w:sz w:val="22"/>
        </w:rPr>
        <w:t>experimento</w:t>
      </w:r>
      <w:r>
        <w:rPr>
          <w:rFonts w:ascii="Calibri" w:hAnsi="Calibri"/>
          <w:sz w:val="22"/>
        </w:rPr>
        <w:t xml:space="preserve"> que responde una pregunta. Ejemplos: página de interés (Dropbox), conserje o mago de Oz (Zappos). </w:t>
      </w:r>
      <w:r>
        <w:rPr>
          <w:rFonts w:ascii="Calibri" w:hAnsi="Calibri"/>
          <w:b/>
          <w:color w:val="12655D"/>
          <w:sz w:val="22"/>
        </w:rPr>
        <w:t>3:</w:t>
      </w:r>
      <w:r>
        <w:rPr>
          <w:rFonts w:ascii="Calibri" w:hAnsi="Calibri"/>
          <w:sz w:val="22"/>
        </w:rPr>
        <w:t xml:space="preserve"> definición, diferencia y ejemplo. </w:t>
      </w:r>
      <w:r>
        <w:rPr>
          <w:rFonts w:ascii="Calibri" w:hAnsi="Calibri"/>
          <w:b/>
          <w:color w:val="12655D"/>
          <w:sz w:val="22"/>
        </w:rPr>
        <w:t>2:</w:t>
      </w:r>
      <w:r>
        <w:rPr>
          <w:rFonts w:ascii="Calibri" w:hAnsi="Calibri"/>
          <w:sz w:val="22"/>
        </w:rPr>
        <w:t xml:space="preserve"> falta uno. </w:t>
      </w:r>
      <w:r>
        <w:rPr>
          <w:rFonts w:ascii="Calibri" w:hAnsi="Calibri"/>
          <w:b/>
          <w:color w:val="12655D"/>
          <w:sz w:val="22"/>
        </w:rPr>
        <w:t>1:</w:t>
      </w:r>
      <w:r>
        <w:rPr>
          <w:rFonts w:ascii="Calibri" w:hAnsi="Calibri"/>
          <w:sz w:val="22"/>
        </w:rPr>
        <w:t xml:space="preserve"> solo lo define como "versión mínima".</w:t>
      </w:r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Pregunta 3 (3 puntos)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Estimación: tamaño o esfuerzo aproximado. Pronóstico: previsión de cuándo podría terminarse, basada en datos y supuestos. Compromiso: meta que el equipo asume (el Sprint Goal). Los rangos reflejan la incertidumbre real y evitan que una estimación se convierta en una promesa; puede mencionar la falacia de la planificación o el cono de la incertidumbre. </w:t>
      </w:r>
      <w:r>
        <w:rPr>
          <w:rFonts w:ascii="Calibri" w:hAnsi="Calibri"/>
          <w:b/>
          <w:color w:val="12655D"/>
          <w:sz w:val="22"/>
        </w:rPr>
        <w:t>2</w:t>
      </w:r>
      <w:r>
        <w:rPr>
          <w:rFonts w:ascii="Calibri" w:hAnsi="Calibri"/>
          <w:sz w:val="22"/>
        </w:rPr>
        <w:t xml:space="preserve"> por las tres definiciones; </w:t>
      </w:r>
      <w:r>
        <w:rPr>
          <w:rFonts w:ascii="Calibri" w:hAnsi="Calibri"/>
          <w:b/>
          <w:color w:val="12655D"/>
          <w:sz w:val="22"/>
        </w:rPr>
        <w:t>1</w:t>
      </w:r>
      <w:r>
        <w:rPr>
          <w:rFonts w:ascii="Calibri" w:hAnsi="Calibri"/>
          <w:sz w:val="22"/>
        </w:rPr>
        <w:t xml:space="preserve"> por la justificación de los rangos.</w:t>
      </w:r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Pregunta 4 (3 puntos)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Lead time: desde que se pide hasta que se entrega. Cycle time: desde que se empieza a trabajar hasta que se termina. Si el lead time es mucho mayor, los pedidos </w:t>
      </w:r>
      <w:r>
        <w:rPr>
          <w:rFonts w:ascii="Calibri" w:hAnsi="Calibri"/>
          <w:b/>
          <w:color w:val="12655D"/>
          <w:sz w:val="22"/>
        </w:rPr>
        <w:t>esperan en la fila</w:t>
      </w:r>
      <w:r>
        <w:rPr>
          <w:rFonts w:ascii="Calibri" w:hAnsi="Calibri"/>
          <w:sz w:val="22"/>
        </w:rPr>
        <w:t xml:space="preserve"> antes de empezar: el problema es de entrada o de priorización, no de velocidad del equipo. </w:t>
      </w:r>
      <w:r>
        <w:rPr>
          <w:rFonts w:ascii="Calibri" w:hAnsi="Calibri"/>
          <w:b/>
          <w:color w:val="12655D"/>
          <w:sz w:val="22"/>
        </w:rPr>
        <w:t>2</w:t>
      </w:r>
      <w:r>
        <w:rPr>
          <w:rFonts w:ascii="Calibri" w:hAnsi="Calibri"/>
          <w:sz w:val="22"/>
        </w:rPr>
        <w:t xml:space="preserve"> por las definiciones; </w:t>
      </w:r>
      <w:r>
        <w:rPr>
          <w:rFonts w:ascii="Calibri" w:hAnsi="Calibri"/>
          <w:b/>
          <w:color w:val="12655D"/>
          <w:sz w:val="22"/>
        </w:rPr>
        <w:t>1</w:t>
      </w:r>
      <w:r>
        <w:rPr>
          <w:rFonts w:ascii="Calibri" w:hAnsi="Calibri"/>
          <w:sz w:val="22"/>
        </w:rPr>
        <w:t xml:space="preserve"> por la interpretación.</w:t>
      </w:r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Pregunta 5 (3 puntos)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Es la sensación de poder preguntar, discrepar o equivocarse sin ser castigado. Es la base de la transparencia: sin ella, los problemas se ocultan. El Proyecto Aristóteles estudió más de 180 equipos y encontró que fue el factor que más distinguía a los equipos efectivos, por encima de quiénes los integraban. </w:t>
      </w:r>
      <w:r>
        <w:rPr>
          <w:rFonts w:ascii="Calibri" w:hAnsi="Calibri"/>
          <w:b/>
          <w:color w:val="12655D"/>
          <w:sz w:val="22"/>
        </w:rPr>
        <w:t>3:</w:t>
      </w:r>
      <w:r>
        <w:rPr>
          <w:rFonts w:ascii="Calibri" w:hAnsi="Calibri"/>
          <w:sz w:val="22"/>
        </w:rPr>
        <w:t xml:space="preserve"> definición, importancia y relación con el estudio. </w:t>
      </w:r>
      <w:r>
        <w:rPr>
          <w:rFonts w:ascii="Calibri" w:hAnsi="Calibri"/>
          <w:b/>
          <w:color w:val="12655D"/>
          <w:sz w:val="22"/>
        </w:rPr>
        <w:t>2:</w:t>
      </w:r>
      <w:r>
        <w:rPr>
          <w:rFonts w:ascii="Calibri" w:hAnsi="Calibri"/>
          <w:sz w:val="22"/>
        </w:rPr>
        <w:t xml:space="preserve"> falta uno. </w:t>
      </w:r>
      <w:r>
        <w:rPr>
          <w:rFonts w:ascii="Calibri" w:hAnsi="Calibri"/>
          <w:b/>
          <w:color w:val="12655D"/>
          <w:sz w:val="22"/>
        </w:rPr>
        <w:t>1:</w:t>
      </w:r>
      <w:r>
        <w:rPr>
          <w:rFonts w:ascii="Calibri" w:hAnsi="Calibri"/>
          <w:sz w:val="22"/>
        </w:rPr>
        <w:t xml:space="preserve"> definición vaga.</w:t>
      </w:r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Pregunta 6 (3 puntos)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Integración continua: unir y probar el código varias veces por día. Entrega continua: el software está siempre listo y una persona decide cuándo sale. Despliegue continuo: todo lo que pasa las pruebas sale solo. Knight Capital perdió 440 millones de dólares en 45 minutos por un despliegue manual sin verificación: la entrega tiene que ser automatizada y verificada. </w:t>
      </w:r>
      <w:r>
        <w:rPr>
          <w:rFonts w:ascii="Calibri" w:hAnsi="Calibri"/>
          <w:b/>
          <w:color w:val="12655D"/>
          <w:sz w:val="22"/>
        </w:rPr>
        <w:t>2</w:t>
      </w:r>
      <w:r>
        <w:rPr>
          <w:rFonts w:ascii="Calibri" w:hAnsi="Calibri"/>
          <w:sz w:val="22"/>
        </w:rPr>
        <w:t xml:space="preserve"> por las tres prácticas; </w:t>
      </w:r>
      <w:r>
        <w:rPr>
          <w:rFonts w:ascii="Calibri" w:hAnsi="Calibri"/>
          <w:b/>
          <w:color w:val="12655D"/>
          <w:sz w:val="22"/>
        </w:rPr>
        <w:t>1</w:t>
      </w:r>
      <w:r>
        <w:rPr>
          <w:rFonts w:ascii="Calibri" w:hAnsi="Calibri"/>
          <w:sz w:val="22"/>
        </w:rPr>
        <w:t xml:space="preserve"> por la lección del caso.</w:t>
      </w:r>
    </w:p>
    <w:p>
      <w:pPr>
        <w:pStyle w:val="Heading1"/>
        <w:keepNext/>
        <w:shd w:fill="EAF4FA"/>
      </w:pPr>
      <w:bookmarkStart w:id="3" w:name="seccion-3"/>
      <w:r>
        <w:rPr>
          <w:rFonts w:ascii="Calibri" w:hAnsi="Calibri"/>
          <w:b/>
          <w:color w:val="8C3838"/>
          <w:sz w:val="34"/>
        </w:rPr>
        <w:t>Parte B: criterios y respuesta esperada</w:t>
      </w:r>
      <w:bookmarkEnd w:id="3"/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Actividad 1 (12 puntos)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A (3 puntos).</w:t>
      </w:r>
      <w:r>
        <w:rPr>
          <w:rFonts w:ascii="Calibri" w:hAnsi="Calibri"/>
          <w:sz w:val="22"/>
        </w:rPr>
        <w:t xml:space="preserve"> Visión posible: "Para estudiantes y personal que almuerzan en la universidad y quieren evitar las filas, la app del comedor es un servicio que permite ver el menú, reservar y pagar por anticipado. A diferencia de hacer la fila sin saber qué hay, garantiza tu menú en segundos y ayuda a que se tire menos comida". Objetivo posible: que el 30 % de los almuerzos del primer mes se reserven por la app, medido con los registros de reservas. </w:t>
      </w:r>
      <w:r>
        <w:rPr>
          <w:rFonts w:ascii="Calibri" w:hAnsi="Calibri"/>
          <w:b/>
          <w:color w:val="12655D"/>
          <w:sz w:val="22"/>
        </w:rPr>
        <w:t>2</w:t>
      </w:r>
      <w:r>
        <w:rPr>
          <w:rFonts w:ascii="Calibri" w:hAnsi="Calibri"/>
          <w:sz w:val="22"/>
        </w:rPr>
        <w:t xml:space="preserve"> por la visión con el formato; </w:t>
      </w:r>
      <w:r>
        <w:rPr>
          <w:rFonts w:ascii="Calibri" w:hAnsi="Calibri"/>
          <w:b/>
          <w:color w:val="12655D"/>
          <w:sz w:val="22"/>
        </w:rPr>
        <w:t>1</w:t>
      </w:r>
      <w:r>
        <w:rPr>
          <w:rFonts w:ascii="Calibri" w:hAnsi="Calibri"/>
          <w:sz w:val="22"/>
        </w:rPr>
        <w:t xml:space="preserve"> por un objetivo medible con su forma de medición.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B (4 puntos).</w:t>
      </w:r>
      <w:r>
        <w:rPr>
          <w:rFonts w:ascii="Calibri" w:hAnsi="Calibri"/>
          <w:sz w:val="22"/>
        </w:rPr>
        <w:t xml:space="preserve"> Historias posibles: "Como estudiante, quiero reservar mi menú antes de las 11, para no hacer fila al mediodía" y "Como encargado de la cocina, quiero ver cuántas reservas hay por menú, para preparar las porciones justas". Criterios: dado que hay menús disponibles, cuando reservo, entonces recibo la confirmación; dado que el menú se agotó, cuando intento reservarlo, entonces la app me lo informa y me ofrece otro; dado que pasó el horario límite, cuando intento reservar, entonces la app me indica que ya no se puede. </w:t>
      </w:r>
      <w:r>
        <w:rPr>
          <w:rFonts w:ascii="Calibri" w:hAnsi="Calibri"/>
          <w:b/>
          <w:color w:val="12655D"/>
          <w:sz w:val="22"/>
        </w:rPr>
        <w:t>2</w:t>
      </w:r>
      <w:r>
        <w:rPr>
          <w:rFonts w:ascii="Calibri" w:hAnsi="Calibri"/>
          <w:sz w:val="22"/>
        </w:rPr>
        <w:t xml:space="preserve"> por dos historias con el formato completo y un "para qué" claro; </w:t>
      </w:r>
      <w:r>
        <w:rPr>
          <w:rFonts w:ascii="Calibri" w:hAnsi="Calibri"/>
          <w:b/>
          <w:color w:val="12655D"/>
          <w:sz w:val="22"/>
        </w:rPr>
        <w:t>2</w:t>
      </w:r>
      <w:r>
        <w:rPr>
          <w:rFonts w:ascii="Calibri" w:hAnsi="Calibri"/>
          <w:sz w:val="22"/>
        </w:rPr>
        <w:t xml:space="preserve"> por tres criterios comprobables con al menos un caso alternativo.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C (3 puntos).</w:t>
      </w:r>
      <w:r>
        <w:rPr>
          <w:rFonts w:ascii="Calibri" w:hAnsi="Calibri"/>
          <w:sz w:val="22"/>
        </w:rPr>
        <w:t xml:space="preserve"> A = 24 ÷ 8 = </w:t>
      </w:r>
      <w:r>
        <w:rPr>
          <w:rFonts w:ascii="Calibri" w:hAnsi="Calibri"/>
          <w:b/>
          <w:color w:val="12655D"/>
          <w:sz w:val="22"/>
        </w:rPr>
        <w:t>3</w:t>
      </w:r>
      <w:r>
        <w:rPr>
          <w:rFonts w:ascii="Calibri" w:hAnsi="Calibri"/>
          <w:sz w:val="22"/>
        </w:rPr>
        <w:t xml:space="preserve">; B = 24 ÷ 13 ≈ </w:t>
      </w:r>
      <w:r>
        <w:rPr>
          <w:rFonts w:ascii="Calibri" w:hAnsi="Calibri"/>
          <w:b/>
          <w:color w:val="12655D"/>
          <w:sz w:val="22"/>
        </w:rPr>
        <w:t>1,85</w:t>
      </w:r>
      <w:r>
        <w:rPr>
          <w:rFonts w:ascii="Calibri" w:hAnsi="Calibri"/>
          <w:sz w:val="22"/>
        </w:rPr>
        <w:t xml:space="preserve">; C = 12 ÷ 3 = </w:t>
      </w:r>
      <w:r>
        <w:rPr>
          <w:rFonts w:ascii="Calibri" w:hAnsi="Calibri"/>
          <w:b/>
          <w:color w:val="12655D"/>
          <w:sz w:val="22"/>
        </w:rPr>
        <w:t>4</w:t>
      </w:r>
      <w:r>
        <w:rPr>
          <w:rFonts w:ascii="Calibri" w:hAnsi="Calibri"/>
          <w:sz w:val="22"/>
        </w:rPr>
        <w:t xml:space="preserve">; D = 11 ÷ 5 = </w:t>
      </w:r>
      <w:r>
        <w:rPr>
          <w:rFonts w:ascii="Calibri" w:hAnsi="Calibri"/>
          <w:b/>
          <w:color w:val="12655D"/>
          <w:sz w:val="22"/>
        </w:rPr>
        <w:t>2,2</w:t>
      </w:r>
      <w:r>
        <w:rPr>
          <w:rFonts w:ascii="Calibri" w:hAnsi="Calibri"/>
          <w:sz w:val="22"/>
        </w:rPr>
        <w:t xml:space="preserve">. Orden: C, A, D, B. Se espera que el estudiante cuestione el resultado: la predicción de demanda (B) queda última, pero es clave para el objetivo de reducir el desperdicio, y reservar (A) genera los datos que el modelo necesita (dependencia). Un número no reemplaza el criterio. </w:t>
      </w:r>
      <w:r>
        <w:rPr>
          <w:rFonts w:ascii="Calibri" w:hAnsi="Calibri"/>
          <w:b/>
          <w:color w:val="12655D"/>
          <w:sz w:val="22"/>
        </w:rPr>
        <w:t>1,5</w:t>
      </w:r>
      <w:r>
        <w:rPr>
          <w:rFonts w:ascii="Calibri" w:hAnsi="Calibri"/>
          <w:sz w:val="22"/>
        </w:rPr>
        <w:t xml:space="preserve"> por los cálculos y el orden; </w:t>
      </w:r>
      <w:r>
        <w:rPr>
          <w:rFonts w:ascii="Calibri" w:hAnsi="Calibri"/>
          <w:b/>
          <w:color w:val="12655D"/>
          <w:sz w:val="22"/>
        </w:rPr>
        <w:t>1,5</w:t>
      </w:r>
      <w:r>
        <w:rPr>
          <w:rFonts w:ascii="Calibri" w:hAnsi="Calibri"/>
          <w:sz w:val="22"/>
        </w:rPr>
        <w:t xml:space="preserve"> por un análisis crítico fundamentado.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D (2 puntos).</w:t>
      </w:r>
      <w:r>
        <w:rPr>
          <w:rFonts w:ascii="Calibri" w:hAnsi="Calibri"/>
          <w:sz w:val="22"/>
        </w:rPr>
        <w:t xml:space="preserve"> Un MVP </w:t>
      </w:r>
      <w:r>
        <w:rPr>
          <w:rFonts w:ascii="Calibri" w:hAnsi="Calibri"/>
          <w:b/>
          <w:color w:val="12655D"/>
          <w:sz w:val="22"/>
        </w:rPr>
        <w:t>conserje</w:t>
      </w:r>
      <w:r>
        <w:rPr>
          <w:rFonts w:ascii="Calibri" w:hAnsi="Calibri"/>
          <w:sz w:val="22"/>
        </w:rPr>
        <w:t xml:space="preserve"> o </w:t>
      </w:r>
      <w:r>
        <w:rPr>
          <w:rFonts w:ascii="Calibri" w:hAnsi="Calibri"/>
          <w:b/>
          <w:color w:val="12655D"/>
          <w:sz w:val="22"/>
        </w:rPr>
        <w:t>mago de Oz</w:t>
      </w:r>
      <w:r>
        <w:rPr>
          <w:rFonts w:ascii="Calibri" w:hAnsi="Calibri"/>
          <w:sz w:val="22"/>
        </w:rPr>
        <w:t xml:space="preserve">: durante dos semanas, una persona estima la demanda a mano con las reservas del día y el historial, y la cocina prepara según esa estimación. Se mide la comida sobrante antes y después. Se acepta otra propuesta si comprueba la hipótesis sin construir el modelo completo. </w:t>
      </w:r>
      <w:r>
        <w:rPr>
          <w:rFonts w:ascii="Calibri" w:hAnsi="Calibri"/>
          <w:b/>
          <w:color w:val="12655D"/>
          <w:sz w:val="22"/>
        </w:rPr>
        <w:t>1</w:t>
      </w:r>
      <w:r>
        <w:rPr>
          <w:rFonts w:ascii="Calibri" w:hAnsi="Calibri"/>
          <w:sz w:val="22"/>
        </w:rPr>
        <w:t xml:space="preserve"> por el tipo de MVP; </w:t>
      </w:r>
      <w:r>
        <w:rPr>
          <w:rFonts w:ascii="Calibri" w:hAnsi="Calibri"/>
          <w:b/>
          <w:color w:val="12655D"/>
          <w:sz w:val="22"/>
        </w:rPr>
        <w:t>1</w:t>
      </w:r>
      <w:r>
        <w:rPr>
          <w:rFonts w:ascii="Calibri" w:hAnsi="Calibri"/>
          <w:sz w:val="22"/>
        </w:rPr>
        <w:t xml:space="preserve"> por qué medir.</w:t>
      </w:r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Actividad 2 (14 puntos)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A (4 puntos).</w:t>
      </w:r>
      <w:r>
        <w:rPr>
          <w:rFonts w:ascii="Calibri" w:hAnsi="Calibri"/>
          <w:sz w:val="22"/>
        </w:rPr>
        <w:t xml:space="preserve"> Cinco personas: 10 días × 7 horas = </w:t>
      </w:r>
      <w:r>
        <w:rPr>
          <w:rFonts w:ascii="Calibri" w:hAnsi="Calibri"/>
          <w:b/>
          <w:color w:val="12655D"/>
          <w:sz w:val="22"/>
        </w:rPr>
        <w:t>70 horas</w:t>
      </w:r>
      <w:r>
        <w:rPr>
          <w:rFonts w:ascii="Calibri" w:hAnsi="Calibri"/>
          <w:sz w:val="22"/>
        </w:rPr>
        <w:t xml:space="preserve"> cada una, es decir, 350 horas. La persona con licencia trabaja 6 días: 6 × 7 = </w:t>
      </w:r>
      <w:r>
        <w:rPr>
          <w:rFonts w:ascii="Calibri" w:hAnsi="Calibri"/>
          <w:b/>
          <w:color w:val="12655D"/>
          <w:sz w:val="22"/>
        </w:rPr>
        <w:t>42 horas</w:t>
      </w:r>
      <w:r>
        <w:rPr>
          <w:rFonts w:ascii="Calibri" w:hAnsi="Calibri"/>
          <w:sz w:val="22"/>
        </w:rPr>
        <w:t xml:space="preserve">. Total: </w:t>
      </w:r>
      <w:r>
        <w:rPr>
          <w:rFonts w:ascii="Calibri" w:hAnsi="Calibri"/>
          <w:b/>
          <w:color w:val="12655D"/>
          <w:sz w:val="22"/>
        </w:rPr>
        <w:t>392 horas</w:t>
      </w:r>
      <w:r>
        <w:rPr>
          <w:rFonts w:ascii="Calibri" w:hAnsi="Calibri"/>
          <w:sz w:val="22"/>
        </w:rPr>
        <w:t xml:space="preserve">. Con un 15 % de reserva: 392 × 0,85 = </w:t>
      </w:r>
      <w:r>
        <w:rPr>
          <w:rFonts w:ascii="Calibri" w:hAnsi="Calibri"/>
          <w:b/>
          <w:color w:val="12655D"/>
          <w:sz w:val="22"/>
        </w:rPr>
        <w:t>333,2 horas</w:t>
      </w:r>
      <w:r>
        <w:rPr>
          <w:rFonts w:ascii="Calibri" w:hAnsi="Calibri"/>
          <w:sz w:val="22"/>
        </w:rPr>
        <w:t xml:space="preserve">. Un error frecuente es descontar reuniones también en los días de licencia (daría 388 horas). </w:t>
      </w:r>
      <w:r>
        <w:rPr>
          <w:rFonts w:ascii="Calibri" w:hAnsi="Calibri"/>
          <w:b/>
          <w:color w:val="12655D"/>
          <w:sz w:val="22"/>
        </w:rPr>
        <w:t>2</w:t>
      </w:r>
      <w:r>
        <w:rPr>
          <w:rFonts w:ascii="Calibri" w:hAnsi="Calibri"/>
          <w:sz w:val="22"/>
        </w:rPr>
        <w:t xml:space="preserve"> por la capacidad individual y total; </w:t>
      </w:r>
      <w:r>
        <w:rPr>
          <w:rFonts w:ascii="Calibri" w:hAnsi="Calibri"/>
          <w:b/>
          <w:color w:val="12655D"/>
          <w:sz w:val="22"/>
        </w:rPr>
        <w:t>1</w:t>
      </w:r>
      <w:r>
        <w:rPr>
          <w:rFonts w:ascii="Calibri" w:hAnsi="Calibri"/>
          <w:sz w:val="22"/>
        </w:rPr>
        <w:t xml:space="preserve"> por la reserva; </w:t>
      </w:r>
      <w:r>
        <w:rPr>
          <w:rFonts w:ascii="Calibri" w:hAnsi="Calibri"/>
          <w:b/>
          <w:color w:val="12655D"/>
          <w:sz w:val="22"/>
        </w:rPr>
        <w:t>1</w:t>
      </w:r>
      <w:r>
        <w:rPr>
          <w:rFonts w:ascii="Calibri" w:hAnsi="Calibri"/>
          <w:sz w:val="22"/>
        </w:rPr>
        <w:t xml:space="preserve"> por mostrar el desarrollo.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B (4 puntos).</w:t>
      </w:r>
      <w:r>
        <w:rPr>
          <w:rFonts w:ascii="Calibri" w:hAnsi="Calibri"/>
          <w:sz w:val="22"/>
        </w:rPr>
        <w:t xml:space="preserve"> Velocidad promedio: (30 + 34 + 26 + 32) ÷ 4 = </w:t>
      </w:r>
      <w:r>
        <w:rPr>
          <w:rFonts w:ascii="Calibri" w:hAnsi="Calibri"/>
          <w:b/>
          <w:color w:val="12655D"/>
          <w:sz w:val="22"/>
        </w:rPr>
        <w:t>30,5 puntos</w:t>
      </w:r>
      <w:r>
        <w:rPr>
          <w:rFonts w:ascii="Calibri" w:hAnsi="Calibri"/>
          <w:sz w:val="22"/>
        </w:rPr>
        <w:t xml:space="preserve">. Mejor caso: 210 ÷ 34 ≈ 6,2, es decir, </w:t>
      </w:r>
      <w:r>
        <w:rPr>
          <w:rFonts w:ascii="Calibri" w:hAnsi="Calibri"/>
          <w:b/>
          <w:color w:val="12655D"/>
          <w:sz w:val="22"/>
        </w:rPr>
        <w:t>7 Sprints</w:t>
      </w:r>
      <w:r>
        <w:rPr>
          <w:rFonts w:ascii="Calibri" w:hAnsi="Calibri"/>
          <w:sz w:val="22"/>
        </w:rPr>
        <w:t xml:space="preserve">. Peor caso: 210 ÷ 26 ≈ 8,1, es decir, </w:t>
      </w:r>
      <w:r>
        <w:rPr>
          <w:rFonts w:ascii="Calibri" w:hAnsi="Calibri"/>
          <w:b/>
          <w:color w:val="12655D"/>
          <w:sz w:val="22"/>
        </w:rPr>
        <w:t>9 Sprints</w:t>
      </w:r>
      <w:r>
        <w:rPr>
          <w:rFonts w:ascii="Calibri" w:hAnsi="Calibri"/>
          <w:sz w:val="22"/>
        </w:rPr>
        <w:t xml:space="preserve">. Central: 210 ÷ 30,5 ≈ 6,9, es decir, 7 Sprints. Mensaje esperado: "Con el alcance actual y el ritmo que venimos teniendo, estimamos entre 7 y 9 Sprints (entre 14 y 18 semanas). Lo vamos a recalcular después de cada Sprint". Se acepta redondear 6,2 a 6 Sprints si se explica. </w:t>
      </w:r>
      <w:r>
        <w:rPr>
          <w:rFonts w:ascii="Calibri" w:hAnsi="Calibri"/>
          <w:b/>
          <w:color w:val="12655D"/>
          <w:sz w:val="22"/>
        </w:rPr>
        <w:t>2</w:t>
      </w:r>
      <w:r>
        <w:rPr>
          <w:rFonts w:ascii="Calibri" w:hAnsi="Calibri"/>
          <w:sz w:val="22"/>
        </w:rPr>
        <w:t xml:space="preserve"> por los cálculos; </w:t>
      </w:r>
      <w:r>
        <w:rPr>
          <w:rFonts w:ascii="Calibri" w:hAnsi="Calibri"/>
          <w:b/>
          <w:color w:val="12655D"/>
          <w:sz w:val="22"/>
        </w:rPr>
        <w:t>2</w:t>
      </w:r>
      <w:r>
        <w:rPr>
          <w:rFonts w:ascii="Calibri" w:hAnsi="Calibri"/>
          <w:sz w:val="22"/>
        </w:rPr>
        <w:t xml:space="preserve"> por comunicar un rango con supuestos, no una fecha exacta.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C (4 puntos).</w:t>
      </w:r>
    </w:p>
    <w:p>
      <w:pPr>
        <w:pStyle w:val="Caption"/>
        <w:keepNext/>
      </w:pPr>
      <w:r>
        <w:t>Solución de la Actividad 2 C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5"/>
        <w:gridCol w:w="2545"/>
        <w:gridCol w:w="2677"/>
        <w:gridCol w:w="2095"/>
      </w:tblGrid>
      <w:tr>
        <w:trPr>
          <w:tblHeader/>
          <w:cantSplit/>
        </w:trPr>
        <w:tc>
          <w:tcPr>
            <w:tcW w:type="dxa" w:w="2095"/>
            <w:shd w:fill="203D59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b/>
                <w:color w:val="FFFFFF"/>
                <w:sz w:val="20"/>
              </w:rPr>
              <w:t>Pedido</w:t>
            </w:r>
          </w:p>
        </w:tc>
        <w:tc>
          <w:tcPr>
            <w:tcW w:type="dxa" w:w="2545"/>
            <w:shd w:fill="203D59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b/>
                <w:color w:val="FFFFFF"/>
                <w:sz w:val="20"/>
              </w:rPr>
              <w:t>Lead time</w:t>
            </w:r>
          </w:p>
        </w:tc>
        <w:tc>
          <w:tcPr>
            <w:tcW w:type="dxa" w:w="2677"/>
            <w:shd w:fill="203D59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b/>
                <w:color w:val="FFFFFF"/>
                <w:sz w:val="20"/>
              </w:rPr>
              <w:t>Cycle time</w:t>
            </w:r>
          </w:p>
        </w:tc>
        <w:tc>
          <w:tcPr>
            <w:tcW w:type="dxa" w:w="2095"/>
            <w:shd w:fill="203D59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b/>
                <w:color w:val="FFFFFF"/>
                <w:sz w:val="20"/>
              </w:rPr>
              <w:t>Espera</w:t>
            </w:r>
          </w:p>
        </w:tc>
      </w:tr>
      <w:tr>
        <w:trPr>
          <w:cantSplit/>
        </w:trPr>
        <w:tc>
          <w:tcPr>
            <w:tcW w:type="dxa" w:w="209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A</w:t>
            </w:r>
          </w:p>
        </w:tc>
        <w:tc>
          <w:tcPr>
            <w:tcW w:type="dxa" w:w="254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677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09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095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B</w:t>
            </w:r>
          </w:p>
        </w:tc>
        <w:tc>
          <w:tcPr>
            <w:tcW w:type="dxa" w:w="2545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677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095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09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type="dxa" w:w="254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677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09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095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D</w:t>
            </w:r>
          </w:p>
        </w:tc>
        <w:tc>
          <w:tcPr>
            <w:tcW w:type="dxa" w:w="2545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677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095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3</w:t>
            </w:r>
          </w:p>
        </w:tc>
      </w:tr>
    </w:tbl>
    <w:p>
      <w:pPr>
        <w:spacing w:after="40"/>
      </w:pP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Lead time promedio: (7 + 3 + 7 + 5) ÷ 4 = </w:t>
      </w:r>
      <w:r>
        <w:rPr>
          <w:rFonts w:ascii="Calibri" w:hAnsi="Calibri"/>
          <w:b/>
          <w:color w:val="12655D"/>
          <w:sz w:val="22"/>
        </w:rPr>
        <w:t>5,5 días</w:t>
      </w:r>
      <w:r>
        <w:rPr>
          <w:rFonts w:ascii="Calibri" w:hAnsi="Calibri"/>
          <w:sz w:val="22"/>
        </w:rPr>
        <w:t xml:space="preserve">. Cycle time promedio: (5 + 3 + 4 + 2) ÷ 4 = </w:t>
      </w:r>
      <w:r>
        <w:rPr>
          <w:rFonts w:ascii="Calibri" w:hAnsi="Calibri"/>
          <w:b/>
          <w:color w:val="12655D"/>
          <w:sz w:val="22"/>
        </w:rPr>
        <w:t>3,5 días</w:t>
      </w:r>
      <w:r>
        <w:rPr>
          <w:rFonts w:ascii="Calibri" w:hAnsi="Calibri"/>
          <w:sz w:val="22"/>
        </w:rPr>
        <w:t xml:space="preserve">. Throughput entre los días 6 y 12: B (día 6), A (día 9), D (día 11) y C (día 12), es decir, </w:t>
      </w:r>
      <w:r>
        <w:rPr>
          <w:rFonts w:ascii="Calibri" w:hAnsi="Calibri"/>
          <w:b/>
          <w:color w:val="12655D"/>
          <w:sz w:val="22"/>
        </w:rPr>
        <w:t>4 pedidos</w:t>
      </w:r>
      <w:r>
        <w:rPr>
          <w:rFonts w:ascii="Calibri" w:hAnsi="Calibri"/>
          <w:sz w:val="22"/>
        </w:rPr>
        <w:t xml:space="preserve">. Interpretación: en promedio, los pedidos esperan </w:t>
      </w:r>
      <w:r>
        <w:rPr>
          <w:rFonts w:ascii="Calibri" w:hAnsi="Calibri"/>
          <w:b/>
          <w:color w:val="12655D"/>
          <w:sz w:val="22"/>
        </w:rPr>
        <w:t>2 días</w:t>
      </w:r>
      <w:r>
        <w:rPr>
          <w:rFonts w:ascii="Calibri" w:hAnsi="Calibri"/>
          <w:sz w:val="22"/>
        </w:rPr>
        <w:t xml:space="preserve"> antes de que alguien empiece a trabajarlos; conviene revisar la entrada y la priorización antes de pedir que el equipo trabaje más rápido. Con cuatro pedidos no se pueden prometer plazos. </w:t>
      </w:r>
      <w:r>
        <w:rPr>
          <w:rFonts w:ascii="Calibri" w:hAnsi="Calibri"/>
          <w:b/>
          <w:color w:val="12655D"/>
          <w:sz w:val="22"/>
        </w:rPr>
        <w:t>2</w:t>
      </w:r>
      <w:r>
        <w:rPr>
          <w:rFonts w:ascii="Calibri" w:hAnsi="Calibri"/>
          <w:sz w:val="22"/>
        </w:rPr>
        <w:t xml:space="preserve"> por los cálculos; </w:t>
      </w:r>
      <w:r>
        <w:rPr>
          <w:rFonts w:ascii="Calibri" w:hAnsi="Calibri"/>
          <w:b/>
          <w:color w:val="12655D"/>
          <w:sz w:val="22"/>
        </w:rPr>
        <w:t>1</w:t>
      </w:r>
      <w:r>
        <w:rPr>
          <w:rFonts w:ascii="Calibri" w:hAnsi="Calibri"/>
          <w:sz w:val="22"/>
        </w:rPr>
        <w:t xml:space="preserve"> por el throughput; </w:t>
      </w:r>
      <w:r>
        <w:rPr>
          <w:rFonts w:ascii="Calibri" w:hAnsi="Calibri"/>
          <w:b/>
          <w:color w:val="12655D"/>
          <w:sz w:val="22"/>
        </w:rPr>
        <w:t>1</w:t>
      </w:r>
      <w:r>
        <w:rPr>
          <w:rFonts w:ascii="Calibri" w:hAnsi="Calibri"/>
          <w:sz w:val="22"/>
        </w:rPr>
        <w:t xml:space="preserve"> por la interpretación.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D (2 puntos).</w:t>
      </w:r>
      <w:r>
        <w:rPr>
          <w:rFonts w:ascii="Calibri" w:hAnsi="Calibri"/>
          <w:sz w:val="22"/>
        </w:rPr>
        <w:t xml:space="preserve"> No conviene aprobarlo tal como está: ordenar el backlog es una decisión de </w:t>
      </w:r>
      <w:r>
        <w:rPr>
          <w:rFonts w:ascii="Calibri" w:hAnsi="Calibri"/>
          <w:b/>
          <w:color w:val="12655D"/>
          <w:sz w:val="22"/>
        </w:rPr>
        <w:t>prioridad</w:t>
      </w:r>
      <w:r>
        <w:rPr>
          <w:rFonts w:ascii="Calibri" w:hAnsi="Calibri"/>
          <w:sz w:val="22"/>
        </w:rPr>
        <w:t xml:space="preserve">, que corresponde al Product Owner. Además, un error sería difícil de detectar y afectaría todo el trabajo. Alternativa esperada: que el agente </w:t>
      </w:r>
      <w:r>
        <w:rPr>
          <w:rFonts w:ascii="Calibri" w:hAnsi="Calibri"/>
          <w:b/>
          <w:color w:val="12655D"/>
          <w:sz w:val="22"/>
        </w:rPr>
        <w:t>proponga</w:t>
      </w:r>
      <w:r>
        <w:rPr>
          <w:rFonts w:ascii="Calibri" w:hAnsi="Calibri"/>
          <w:sz w:val="22"/>
        </w:rPr>
        <w:t xml:space="preserve"> un orden o resuma los reclamos, y el Product Owner decida, con permisos limitados y registro de lo que hace el agente. Puede mencionar el caso Klarna. </w:t>
      </w:r>
      <w:r>
        <w:rPr>
          <w:rFonts w:ascii="Calibri" w:hAnsi="Calibri"/>
          <w:b/>
          <w:color w:val="12655D"/>
          <w:sz w:val="22"/>
        </w:rPr>
        <w:t>1</w:t>
      </w:r>
      <w:r>
        <w:rPr>
          <w:rFonts w:ascii="Calibri" w:hAnsi="Calibri"/>
          <w:sz w:val="22"/>
        </w:rPr>
        <w:t xml:space="preserve"> por identificar que la decisión es humana; </w:t>
      </w:r>
      <w:r>
        <w:rPr>
          <w:rFonts w:ascii="Calibri" w:hAnsi="Calibri"/>
          <w:b/>
          <w:color w:val="12655D"/>
          <w:sz w:val="22"/>
        </w:rPr>
        <w:t>1</w:t>
      </w:r>
      <w:r>
        <w:rPr>
          <w:rFonts w:ascii="Calibri" w:hAnsi="Calibri"/>
          <w:sz w:val="22"/>
        </w:rPr>
        <w:t xml:space="preserve"> por una alternativa razonable.</w:t>
      </w:r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Actividad 3 (10 puntos)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A (3 puntos).</w:t>
      </w:r>
      <w:r>
        <w:rPr>
          <w:rFonts w:ascii="Calibri" w:hAnsi="Calibri"/>
          <w:sz w:val="22"/>
        </w:rPr>
        <w:t xml:space="preserve"> Problemas esperables: dependencia de una sola persona para el modelo (equipo no multifuncional; riesgo); el Scrum Master asigna tareas y recibe informes (no es liderazgo de servicio; la Daily es de los Developers); nadie se animó a hablar de las malas predicciones (falta de seguridad psicológica); retrospectivas sin acciones (teatro ágil); pruebas salteadas (deuda técnica). </w:t>
      </w:r>
      <w:r>
        <w:rPr>
          <w:rFonts w:ascii="Calibri" w:hAnsi="Calibri"/>
          <w:b/>
          <w:color w:val="12655D"/>
          <w:sz w:val="22"/>
        </w:rPr>
        <w:t>1 punto</w:t>
      </w:r>
      <w:r>
        <w:rPr>
          <w:rFonts w:ascii="Calibri" w:hAnsi="Calibri"/>
          <w:sz w:val="22"/>
        </w:rPr>
        <w:t xml:space="preserve"> por cada problema bien relacionado con un concepto.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B (4 puntos).</w:t>
      </w:r>
      <w:r>
        <w:rPr>
          <w:rFonts w:ascii="Calibri" w:hAnsi="Calibri"/>
          <w:sz w:val="22"/>
        </w:rPr>
        <w:t xml:space="preserve"> Ejemplo: </w:t>
      </w:r>
      <w:r>
        <w:rPr>
          <w:rFonts w:ascii="Calibri" w:hAnsi="Calibri"/>
          <w:b/>
          <w:color w:val="12655D"/>
          <w:sz w:val="22"/>
        </w:rPr>
        <w:t>planificar</w:t>
      </w:r>
      <w:r>
        <w:rPr>
          <w:rFonts w:ascii="Calibri" w:hAnsi="Calibri"/>
          <w:sz w:val="22"/>
        </w:rPr>
        <w:t xml:space="preserve">, la hipótesis es que las dudas con la cocina se resolverían si hubiera un canal con respuesta en el día; </w:t>
      </w:r>
      <w:r>
        <w:rPr>
          <w:rFonts w:ascii="Calibri" w:hAnsi="Calibri"/>
          <w:b/>
          <w:color w:val="12655D"/>
          <w:sz w:val="22"/>
        </w:rPr>
        <w:t>hacer</w:t>
      </w:r>
      <w:r>
        <w:rPr>
          <w:rFonts w:ascii="Calibri" w:hAnsi="Calibri"/>
          <w:sz w:val="22"/>
        </w:rPr>
        <w:t xml:space="preserve">, durante un Sprint, una persona de la concesionaria participa quince minutos, dos veces por semana, y las dudas se registran en el tablero; </w:t>
      </w:r>
      <w:r>
        <w:rPr>
          <w:rFonts w:ascii="Calibri" w:hAnsi="Calibri"/>
          <w:b/>
          <w:color w:val="12655D"/>
          <w:sz w:val="22"/>
        </w:rPr>
        <w:t>verificar</w:t>
      </w:r>
      <w:r>
        <w:rPr>
          <w:rFonts w:ascii="Calibri" w:hAnsi="Calibri"/>
          <w:sz w:val="22"/>
        </w:rPr>
        <w:t xml:space="preserve">, se compara cuántas historias quedaron trabadas por dudas con la cocina antes y durante la prueba; </w:t>
      </w:r>
      <w:r>
        <w:rPr>
          <w:rFonts w:ascii="Calibri" w:hAnsi="Calibri"/>
          <w:b/>
          <w:color w:val="12655D"/>
          <w:sz w:val="22"/>
        </w:rPr>
        <w:t>actuar</w:t>
      </w:r>
      <w:r>
        <w:rPr>
          <w:rFonts w:ascii="Calibri" w:hAnsi="Calibri"/>
          <w:sz w:val="22"/>
        </w:rPr>
        <w:t xml:space="preserve">, si mejora, se incorpora a los acuerdos de trabajo; si no, se prueba otra alternativa. Responsable del seguimiento y fecha de revisión en la próxima retrospectiva. </w:t>
      </w:r>
      <w:r>
        <w:rPr>
          <w:rFonts w:ascii="Calibri" w:hAnsi="Calibri"/>
          <w:b/>
          <w:color w:val="12655D"/>
          <w:sz w:val="22"/>
        </w:rPr>
        <w:t>2</w:t>
      </w:r>
      <w:r>
        <w:rPr>
          <w:rFonts w:ascii="Calibri" w:hAnsi="Calibri"/>
          <w:sz w:val="22"/>
        </w:rPr>
        <w:t xml:space="preserve"> por las cuatro etapas; </w:t>
      </w:r>
      <w:r>
        <w:rPr>
          <w:rFonts w:ascii="Calibri" w:hAnsi="Calibri"/>
          <w:b/>
          <w:color w:val="12655D"/>
          <w:sz w:val="22"/>
        </w:rPr>
        <w:t>1</w:t>
      </w:r>
      <w:r>
        <w:rPr>
          <w:rFonts w:ascii="Calibri" w:hAnsi="Calibri"/>
          <w:sz w:val="22"/>
        </w:rPr>
        <w:t xml:space="preserve"> por responsable y plazo; </w:t>
      </w:r>
      <w:r>
        <w:rPr>
          <w:rFonts w:ascii="Calibri" w:hAnsi="Calibri"/>
          <w:b/>
          <w:color w:val="12655D"/>
          <w:sz w:val="22"/>
        </w:rPr>
        <w:t>1</w:t>
      </w:r>
      <w:r>
        <w:rPr>
          <w:rFonts w:ascii="Calibri" w:hAnsi="Calibri"/>
          <w:sz w:val="22"/>
        </w:rPr>
        <w:t xml:space="preserve"> por un dato concreto a revisar.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C (3 puntos).</w:t>
      </w:r>
      <w:r>
        <w:rPr>
          <w:rFonts w:ascii="Calibri" w:hAnsi="Calibri"/>
          <w:sz w:val="22"/>
        </w:rPr>
        <w:t xml:space="preserve"> Saltear pruebas es un atajo que genera deuda técnica: cada cambio futuro es más riesgoso y lento, y los errores aparecen en manos de los usuarios. Se gestiona haciéndola visible en el backlog y dedicando capacidad regular a pagarla. Criterios posibles para la Definition of Done: pasa todas las pruebas automáticas; los datos y la versión del modelo están registrados; la evaluación del modelo con un conjunto de prueba está documentada; hay monitoreo de la calidad de las predicciones. Puede citar el trabajo de Sculley y otros sobre la deuda oculta en los sistemas de IA. </w:t>
      </w:r>
      <w:r>
        <w:rPr>
          <w:rFonts w:ascii="Calibri" w:hAnsi="Calibri"/>
          <w:b/>
          <w:color w:val="12655D"/>
          <w:sz w:val="22"/>
        </w:rPr>
        <w:t>1</w:t>
      </w:r>
      <w:r>
        <w:rPr>
          <w:rFonts w:ascii="Calibri" w:hAnsi="Calibri"/>
          <w:sz w:val="22"/>
        </w:rPr>
        <w:t xml:space="preserve"> por explicar la deuda; </w:t>
      </w:r>
      <w:r>
        <w:rPr>
          <w:rFonts w:ascii="Calibri" w:hAnsi="Calibri"/>
          <w:b/>
          <w:color w:val="12655D"/>
          <w:sz w:val="22"/>
        </w:rPr>
        <w:t>1</w:t>
      </w:r>
      <w:r>
        <w:rPr>
          <w:rFonts w:ascii="Calibri" w:hAnsi="Calibri"/>
          <w:sz w:val="22"/>
        </w:rPr>
        <w:t xml:space="preserve"> por cómo gestionarla; </w:t>
      </w:r>
      <w:r>
        <w:rPr>
          <w:rFonts w:ascii="Calibri" w:hAnsi="Calibri"/>
          <w:b/>
          <w:color w:val="12655D"/>
          <w:sz w:val="22"/>
        </w:rPr>
        <w:t>1</w:t>
      </w:r>
      <w:r>
        <w:rPr>
          <w:rFonts w:ascii="Calibri" w:hAnsi="Calibri"/>
          <w:sz w:val="22"/>
        </w:rPr>
        <w:t xml:space="preserve"> por dos criterios adecuados a un producto con IA.</w:t>
      </w:r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Actividad 4 (6 puntos)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A (4 puntos).</w:t>
      </w:r>
      <w:r>
        <w:rPr>
          <w:rFonts w:ascii="Calibri" w:hAnsi="Calibri"/>
          <w:sz w:val="22"/>
        </w:rPr>
        <w:t xml:space="preserve"> Según el caso elegido:</w:t>
      </w:r>
    </w:p>
    <w:p>
      <w:pPr>
        <w:numPr>
          <w:ilvl w:val="0"/>
          <w:numId w:val="10"/>
        </w:num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Sentinel:</w:t>
      </w:r>
      <w:r>
        <w:rPr>
          <w:rFonts w:ascii="Calibri" w:hAnsi="Calibri"/>
          <w:sz w:val="22"/>
        </w:rPr>
        <w:t xml:space="preserve"> segundo intento del FBI tras el Virtual Case File; en 2010 había gastado 405 millones de dólares con dos de cuatro etapas entregadas; tomó la conducción y adoptó un enfoque ágil; el sistema entró en funcionamiento en 2012 y lo usan a diario miles de personas. No se puede concluir que el éxito se deba solo a la agilidad: también cambiaron el liderazgo y la contratación.</w:t>
      </w:r>
    </w:p>
    <w:p>
      <w:pPr>
        <w:numPr>
          <w:ilvl w:val="0"/>
          <w:numId w:val="10"/>
        </w:num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Modelo Spotify:</w:t>
      </w:r>
      <w:r>
        <w:rPr>
          <w:rFonts w:ascii="Calibri" w:hAnsi="Calibri"/>
          <w:sz w:val="22"/>
        </w:rPr>
        <w:t xml:space="preserve"> documento de 2012 que describía squads, tribus, chapters y guilds; muchas empresas lo copiaron. Los propios autores advirtieron que era una foto de un momento, y ex integrantes dijeron que Spotify nunca lo aplicó del todo. No se puede concluir que la estructura funcione por sí sola ni que sea un modelo para copiar.</w:t>
      </w:r>
    </w:p>
    <w:p>
      <w:pPr>
        <w:numPr>
          <w:ilvl w:val="0"/>
          <w:numId w:val="10"/>
        </w:num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ING:</w:t>
      </w:r>
      <w:r>
        <w:rPr>
          <w:rFonts w:ascii="Calibri" w:hAnsi="Calibri"/>
          <w:sz w:val="22"/>
        </w:rPr>
        <w:t xml:space="preserve"> en 2015 reorganizó a 3.500 personas de su sede central en 350 squads y 13 tribus, con cambios en el liderazgo y la financiación; sus directivos informan mejoras en velocidad, compromiso y productividad. No se puede concluir que esas mejoras estén medidas de forma independiente ni que funcionen igual en cualquier organización.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1 punto</w:t>
      </w:r>
      <w:r>
        <w:rPr>
          <w:rFonts w:ascii="Calibri" w:hAnsi="Calibri"/>
          <w:sz w:val="22"/>
        </w:rPr>
        <w:t xml:space="preserve"> por cada elemento: contexto, intervención, resultado documentado y límite de la conclusión.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B (2 puntos).</w:t>
      </w:r>
      <w:r>
        <w:rPr>
          <w:rFonts w:ascii="Calibri" w:hAnsi="Calibri"/>
          <w:sz w:val="22"/>
        </w:rPr>
        <w:t xml:space="preserve"> Lecciones esperables: no copiar una estructura sin adaptar la cultura; eliminar dependencias antes de agregar capas de coordinación; acompañar el cambio de equipos con cambios en el liderazgo y la organización; entregar partes utilizables con frecuencia. </w:t>
      </w:r>
      <w:r>
        <w:rPr>
          <w:rFonts w:ascii="Calibri" w:hAnsi="Calibri"/>
          <w:b/>
          <w:color w:val="12655D"/>
          <w:sz w:val="22"/>
        </w:rPr>
        <w:t>2</w:t>
      </w:r>
      <w:r>
        <w:rPr>
          <w:rFonts w:ascii="Calibri" w:hAnsi="Calibri"/>
          <w:sz w:val="22"/>
        </w:rPr>
        <w:t xml:space="preserve"> por una lección relacionada explícitamente con el caso elegido y aplicada al comedor.</w:t>
      </w:r>
    </w:p>
    <w:p>
      <w:pPr>
        <w:pStyle w:val="Heading1"/>
        <w:keepNext/>
        <w:shd w:fill="EAF4FA"/>
      </w:pPr>
      <w:bookmarkStart w:id="4" w:name="seccion-4"/>
      <w:r>
        <w:rPr>
          <w:rFonts w:ascii="Calibri" w:hAnsi="Calibri"/>
          <w:b/>
          <w:color w:val="8C3838"/>
          <w:sz w:val="34"/>
        </w:rPr>
        <w:t>Orientaciones para la corrección</w:t>
      </w:r>
      <w:bookmarkEnd w:id="4"/>
    </w:p>
    <w:p>
      <w:pPr>
        <w:numPr>
          <w:ilvl w:val="0"/>
          <w:numId w:val="11"/>
        </w:numPr>
        <w:spacing w:line="278" w:lineRule="auto" w:after="140"/>
      </w:pPr>
      <w:r>
        <w:rPr>
          <w:rFonts w:ascii="Calibri" w:hAnsi="Calibri"/>
          <w:sz w:val="22"/>
        </w:rPr>
        <w:t>En las consignas de análisis se aceptan respuestas distintas de las esperadas si están fundamentadas en el caso y en los conceptos de los módulos.</w:t>
      </w:r>
    </w:p>
    <w:p>
      <w:pPr>
        <w:numPr>
          <w:ilvl w:val="0"/>
          <w:numId w:val="11"/>
        </w:numPr>
        <w:spacing w:line="278" w:lineRule="auto" w:after="140"/>
      </w:pPr>
      <w:r>
        <w:rPr>
          <w:rFonts w:ascii="Calibri" w:hAnsi="Calibri"/>
          <w:sz w:val="22"/>
        </w:rPr>
        <w:t>En las consignas con cálculos, un error de cuenta con el razonamiento correcto pierde solo parte del puntaje.</w:t>
      </w:r>
    </w:p>
    <w:p>
      <w:pPr>
        <w:numPr>
          <w:ilvl w:val="0"/>
          <w:numId w:val="11"/>
        </w:numPr>
        <w:spacing w:line="278" w:lineRule="auto" w:after="140"/>
      </w:pPr>
      <w:r>
        <w:rPr>
          <w:rFonts w:ascii="Calibri" w:hAnsi="Calibri"/>
          <w:sz w:val="22"/>
        </w:rPr>
        <w:t>Los puntajes de cada parte admiten medios puntos.</w:t>
      </w:r>
    </w:p>
    <w:p>
      <w:pPr>
        <w:numPr>
          <w:ilvl w:val="0"/>
          <w:numId w:val="11"/>
        </w:numPr>
        <w:spacing w:line="278" w:lineRule="auto" w:after="140"/>
      </w:pPr>
      <w:r>
        <w:rPr>
          <w:rFonts w:ascii="Calibri" w:hAnsi="Calibri"/>
          <w:sz w:val="22"/>
        </w:rPr>
        <w:t>Tiempo estimado de resolución: entre 3 y 4 horas.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36173"/>
        <w:sz w:val="16"/>
      </w:rPr>
      <w:t xml:space="preserve">Gestión de Proyectos Ágiles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pPr>
        <w:ind w:left="380" w:hanging="220"/>
      </w:pPr>
    </w:lvl>
  </w:abstractNum>
  <w:num w:numId="10">
    <w:abstractNumId w:val="9"/>
  </w:num>
  <w:abstractNum w:abstractNumId="10">
    <w:lvl w:ilvl="0">
      <w:start w:val="1"/>
      <w:numFmt w:val="bullet"/>
      <w:lvlText w:val="•"/>
      <w:pPr>
        <w:ind w:left="380" w:hanging="22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40"/>
    </w:pPr>
    <w:rPr>
      <w:rFonts w:ascii="Calibri" w:hAnsi="Calibri"/>
      <w:color w:val="172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="Calibri" w:hAnsi="Calibri"/>
      <w:b/>
      <w:bCs/>
      <w:color w:val="8C38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="Calibri" w:hAnsi="Calibri"/>
      <w:b/>
      <w:bCs/>
      <w:color w:val="1265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40"/>
      <w:outlineLvl w:val="2"/>
    </w:pPr>
    <w:rPr>
      <w:rFonts w:ascii="Calibri" w:hAnsi="Calibri"/>
      <w:b/>
      <w:bCs/>
      <w:color w:val="5D3E8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spacing w:after="140" w:line="240" w:lineRule="auto" w:before="120"/>
      <w:contextualSpacing/>
    </w:pPr>
    <w:rPr>
      <w:rFonts w:ascii="Calibri" w:hAnsi="Calibri"/>
      <w:b w:val="0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120" w:after="140"/>
    </w:pPr>
    <w:rPr>
      <w:rFonts w:ascii="Calibri" w:hAnsi="Calibri"/>
      <w:b w:val="0"/>
      <w:i/>
      <w:iCs/>
      <w:color w:val="5361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00"/>
    </w:pPr>
    <w:rPr>
      <w:rFonts w:ascii="Calibri" w:hAnsi="Calibri"/>
      <w:b/>
      <w:bCs/>
      <w:color w:val="5361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245E9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de Proyectos Ágiles Parcial 2 Guía de corrección para el docente</dc:title>
  <dc:subject>Guía de corrección para el docente de Gestión de Proyectos Ágiles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es-AR</dc:language>
</cp:coreProperties>
</file>