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rFonts w:ascii="Playfair Display" w:cs="Playfair Display" w:eastAsia="Playfair Display" w:hAnsi="Playfair Display"/>
          <w:b/>
          <w:bCs/>
          <w:color w:val="0A0A0A"/>
          <w:sz w:val="52"/>
          <w:szCs w:val="52"/>
        </w:rPr>
        <w:t xml:space="preserve">BRIEFING DE LANZAMIENTO</w:t>
      </w:r>
    </w:p>
    <w:p>
      <w:pPr>
        <w:pBdr>
          <w:bottom w:val="single" w:color="C9A961" w:sz="12" w:space="10"/>
        </w:pBdr>
        <w:spacing w:after="100" w:before="150"/>
        <w:jc w:val="center"/>
      </w:pPr>
      <w:r>
        <w:rPr>
          <w:rFonts w:ascii="Playfair Display" w:cs="Playfair Display" w:eastAsia="Playfair Display" w:hAnsi="Playfair Display"/>
          <w:b/>
          <w:bCs/>
          <w:color w:val="8C7A54"/>
          <w:sz w:val="26"/>
          <w:szCs w:val="26"/>
        </w:rPr>
        <w:t xml:space="preserve">AURELIA STUDIO — v2: PLAN DE VALIDACIÓN DESDE CERO</w:t>
      </w:r>
    </w:p>
    <w:p>
      <w:pPr>
        <w:spacing w:before="300"/>
        <w:jc w:val="center"/>
      </w:pPr>
      <w:r>
        <w:rPr>
          <w:rFonts w:ascii="Calibri" w:cs="Calibri" w:eastAsia="Calibri" w:hAnsi="Calibri"/>
          <w:color w:val="6E6E68"/>
          <w:sz w:val="20"/>
          <w:szCs w:val="20"/>
        </w:rPr>
        <w:t xml:space="preserve">Reemplaza el cronograma v1 (asumía producto terminado y audiencia previa)</w:t>
      </w:r>
    </w:p>
    <w:p>
      <w:r>
        <w:br w:type="page"/>
      </w:r>
    </w:p>
    <w:p>
      <w:pPr>
        <w:pStyle w:val="Heading1"/>
        <w:pBdr>
          <w:bottom w:val="single" w:color="C9A961" w:sz="8" w:space="4"/>
        </w:pBdr>
        <w:spacing w:after="200" w:before="400"/>
      </w:pPr>
      <w:r>
        <w:rPr>
          <w:rFonts w:ascii="Playfair Display" w:cs="Playfair Display" w:eastAsia="Playfair Display" w:hAnsi="Playfair Display"/>
          <w:b/>
          <w:bCs/>
          <w:color w:val="0A0A0A"/>
          <w:sz w:val="32"/>
          <w:szCs w:val="32"/>
        </w:rPr>
        <w:t xml:space="preserve">0. Qué cambia respecto a v1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900"/>
      </w:tblGrid>
      <w:tr>
        <w:trPr>
          <w:tblHeader/>
        </w:trPr>
        <w:tc>
          <w:tcPr>
            <w:tcW w:type="dxa" w:w="2900"/>
            <w:shd w:fill="0A0A0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Supuesto en v1</w:t>
            </w:r>
          </w:p>
        </w:tc>
        <w:tc>
          <w:tcPr>
            <w:tcW w:type="dxa" w:w="3300"/>
            <w:shd w:fill="0A0A0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Realidad confirmada</w:t>
            </w:r>
          </w:p>
        </w:tc>
        <w:tc>
          <w:tcPr>
            <w:tcW w:type="dxa" w:w="2900"/>
            <w:shd w:fill="0A0A0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Impacto en el plan</w:t>
            </w:r>
          </w:p>
        </w:tc>
      </w:tr>
      <w:tr>
        <w:tc>
          <w:tcPr>
            <w:tcW w:type="dxa" w:w="2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Producto terminado, solo faltaba marketing</w:t>
            </w:r>
          </w:p>
        </w:tc>
        <w:tc>
          <w:tcPr>
            <w:tcW w:type="dxa" w:w="3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El producto NO está terminado — solo hay fichas técnicas (26/59 componentes), no el PDF final producido</w:t>
            </w:r>
          </w:p>
        </w:tc>
        <w:tc>
          <w:tcPr>
            <w:tcW w:type="dxa" w:w="2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Se agrega una Fase 0 de producción real antes de poder fijar fecha de lanzamiento</w:t>
            </w:r>
          </w:p>
        </w:tc>
      </w:tr>
      <w:tr>
        <w:tc>
          <w:tcPr>
            <w:tcW w:type="dxa" w:w="2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Había margen para audiencia previa/lista de email</w:t>
            </w:r>
          </w:p>
        </w:tc>
        <w:tc>
          <w:tcPr>
            <w:tcW w:type="dxa" w:w="3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Se arranca de cero, sin seguidores ni lista</w:t>
            </w:r>
          </w:p>
        </w:tc>
        <w:tc>
          <w:tcPr>
            <w:tcW w:type="dxa" w:w="2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Etsy pasa a ser el canal crítico (tiene demanda propia); Pinterest/TikTok/IG dejan de ser bloqueantes del lanzamiento</w:t>
            </w:r>
          </w:p>
        </w:tc>
      </w:tr>
      <w:tr>
        <w:tc>
          <w:tcPr>
            <w:tcW w:type="dxa" w:w="2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Objetivo: volumen de ventas ("100/día")</w:t>
            </w:r>
          </w:p>
        </w:tc>
        <w:tc>
          <w:tcPr>
            <w:tcW w:type="dxa" w:w="3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Objetivo real: validar si el producto funciona</w:t>
            </w:r>
          </w:p>
        </w:tc>
        <w:tc>
          <w:tcPr>
            <w:tcW w:type="dxa" w:w="2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Presupuesto de ads baja a casi cero; las métricas de éxito pasan de "ventas" a "señal de demanda"</w:t>
            </w:r>
          </w:p>
        </w:tc>
      </w:tr>
    </w:tbl>
    <w:p>
      <w:pPr>
        <w:pBdr>
          <w:left w:val="single" w:color="C9A961" w:sz="12" w:space="8"/>
        </w:pBdr>
        <w:shd w:fill="F4EFE1" w:val="clear"/>
        <w:spacing w:after="200"/>
      </w:pPr>
      <w:r>
        <w:rPr>
          <w:rFonts w:ascii="Calibri" w:cs="Calibri" w:eastAsia="Calibri" w:hAnsi="Calibri"/>
          <w:i/>
          <w:iCs/>
          <w:color w:val="8C7A54"/>
          <w:sz w:val="20"/>
          <w:szCs w:val="20"/>
        </w:rPr>
        <w:t xml:space="preserve">El cronograma v1 (fecha fija 07/08/2026, USD 150–300 en ads, 20–30 ventas semana 1) queda descartado. Este documento lo reemplaza.</w:t>
      </w:r>
    </w:p>
    <w:p>
      <w:r>
        <w:br w:type="page"/>
      </w:r>
    </w:p>
    <w:p>
      <w:pPr>
        <w:pStyle w:val="Heading1"/>
        <w:pBdr>
          <w:bottom w:val="single" w:color="C9A961" w:sz="8" w:space="4"/>
        </w:pBdr>
        <w:spacing w:after="200" w:before="400"/>
      </w:pPr>
      <w:r>
        <w:rPr>
          <w:rFonts w:ascii="Playfair Display" w:cs="Playfair Display" w:eastAsia="Playfair Display" w:hAnsi="Playfair Display"/>
          <w:b/>
          <w:bCs/>
          <w:color w:val="0A0A0A"/>
          <w:sz w:val="32"/>
          <w:szCs w:val="32"/>
        </w:rPr>
        <w:t xml:space="preserve">1. Alcance real del MVP (no los 59 componentes)</w:t>
      </w:r>
    </w:p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Para validar no hace falta el catálogo completo del Design System. Se prioriza lo mínimo para un planner académico real y usable: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700"/>
      </w:tblGrid>
      <w:tr>
        <w:trPr>
          <w:tblHeader/>
        </w:trPr>
        <w:tc>
          <w:tcPr>
            <w:tcW w:type="dxa" w:w="2200"/>
            <w:shd w:fill="0A0A0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Categoría</w:t>
            </w:r>
          </w:p>
        </w:tc>
        <w:tc>
          <w:tcPr>
            <w:tcW w:type="dxa" w:w="3200"/>
            <w:shd w:fill="0A0A0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3700"/>
            <w:shd w:fill="0A0A0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¿Necesaria para el MVP?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Navegación</w:t>
            </w:r>
          </w:p>
        </w:tc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✅ Especificada (8/8)</w:t>
            </w:r>
          </w:p>
        </w:tc>
        <w:tc>
          <w:tcPr>
            <w:tcW w:type="dxa" w:w="3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Sí — íconos de botones hyperlinkeados en el PDF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Portadas</w:t>
            </w:r>
          </w:p>
        </w:tc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✅ Especificada (5/5)</w:t>
            </w:r>
          </w:p>
        </w:tc>
        <w:tc>
          <w:tcPr>
            <w:tcW w:type="dxa" w:w="3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Sí — al menos 1 portada real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Dashboard</w:t>
            </w:r>
          </w:p>
        </w:tc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✅ Especificada (7/7)</w:t>
            </w:r>
          </w:p>
        </w:tc>
        <w:tc>
          <w:tcPr>
            <w:tcW w:type="dxa" w:w="3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Sí — página de inicio del planner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Calendarios</w:t>
            </w:r>
          </w:p>
        </w:tc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✅ Especificada (6/6)</w:t>
            </w:r>
          </w:p>
        </w:tc>
        <w:tc>
          <w:tcPr>
            <w:tcW w:type="dxa" w:w="3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Sí — núcleo funcional del producto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Planificación</w:t>
            </w:r>
          </w:p>
        </w:tc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⏳ Pendiente (0/6)</w:t>
            </w:r>
          </w:p>
        </w:tc>
        <w:tc>
          <w:tcPr>
            <w:tcW w:type="dxa" w:w="3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Sí — to-do/agenda, es lo que se usa a diario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Estudio</w:t>
            </w:r>
          </w:p>
        </w:tc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⏳ Pendiente (0/6)</w:t>
            </w:r>
          </w:p>
        </w:tc>
        <w:tc>
          <w:tcPr>
            <w:tcW w:type="dxa" w:w="3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Sí — materias/exámenes, el diferencial "académico"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Notas</w:t>
            </w:r>
          </w:p>
        </w:tc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⏳ Pendiente (0/5)</w:t>
            </w:r>
          </w:p>
        </w:tc>
        <w:tc>
          <w:tcPr>
            <w:tcW w:type="dxa" w:w="3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Sí — páginas de notas básicas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Trackers</w:t>
            </w:r>
          </w:p>
        </w:tc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⏳ Pendiente (0/6)</w:t>
            </w:r>
          </w:p>
        </w:tc>
        <w:tc>
          <w:tcPr>
            <w:tcW w:type="dxa" w:w="3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No — se agrega en v2 post-validación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Objetivos</w:t>
            </w:r>
          </w:p>
        </w:tc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⏳ Pendiente (0/5)</w:t>
            </w:r>
          </w:p>
        </w:tc>
        <w:tc>
          <w:tcPr>
            <w:tcW w:type="dxa" w:w="3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No — se agrega en v2 post-validación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Recursos</w:t>
            </w:r>
          </w:p>
        </w:tc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⏳ Pendiente (0/5)</w:t>
            </w:r>
          </w:p>
        </w:tc>
        <w:tc>
          <w:tcPr>
            <w:tcW w:type="dxa" w:w="3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No — se agrega en v2 post-validación</w:t>
            </w:r>
          </w:p>
        </w:tc>
      </w:tr>
    </w:tbl>
    <w:p>
      <w:pPr>
        <w:spacing w:after="150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2"/>
          <w:szCs w:val="22"/>
        </w:rPr>
        <w:t xml:space="preserve">Total para el MVP: 43 de 59 componentes (26 ya especificados + 17 nuevos: Planificación, Estudio, Notas). Los 16 restantes quedan como upsell/v2 una vez validado el producto base.</w:t>
      </w:r>
    </w:p>
    <w:p>
      <w:r>
        <w:br w:type="page"/>
      </w:r>
    </w:p>
    <w:p>
      <w:pPr>
        <w:pStyle w:val="Heading1"/>
        <w:pBdr>
          <w:bottom w:val="single" w:color="C9A961" w:sz="8" w:space="4"/>
        </w:pBdr>
        <w:spacing w:after="200" w:before="400"/>
      </w:pPr>
      <w:r>
        <w:rPr>
          <w:rFonts w:ascii="Playfair Display" w:cs="Playfair Display" w:eastAsia="Playfair Display" w:hAnsi="Playfair Display"/>
          <w:b/>
          <w:bCs/>
          <w:color w:val="0A0A0A"/>
          <w:sz w:val="32"/>
          <w:szCs w:val="32"/>
        </w:rPr>
        <w:t xml:space="preserve">2. Advertencia honesta sobre el cuello de botella real</w:t>
      </w:r>
    </w:p>
    <w:p>
      <w:pPr>
        <w:pBdr>
          <w:left w:val="single" w:color="C9A961" w:sz="12" w:space="8"/>
        </w:pBdr>
        <w:shd w:fill="F4EFE1" w:val="clear"/>
        <w:spacing w:after="200"/>
      </w:pPr>
      <w:r>
        <w:rPr>
          <w:rFonts w:ascii="Calibri" w:cs="Calibri" w:eastAsia="Calibri" w:hAnsi="Calibri"/>
          <w:i/>
          <w:iCs/>
          <w:color w:val="8C7A54"/>
          <w:sz w:val="20"/>
          <w:szCs w:val="20"/>
        </w:rPr>
        <w:t xml:space="preserve">Especificar un componente (ficha técnica: tokens, anatomía, estados) no es lo mismo que tenerlo diseñado y exportado en Canva/Figma, ni haberlo probado en un iPad real dentro de GoodNotes. Eso es lo que falta y es donde va a estar la mayor parte del tiempo real de esta fase — no en las fichas.</w:t>
      </w:r>
    </w:p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Por eso la Fase 0 de abajo separa "terminar las specs" (rápido, ya tenemos el proceso) de "producir el diseño real y armarlo en un PDF navegable" (el verdadero trabajo pendiente).</w:t>
      </w:r>
    </w:p>
    <w:p>
      <w:pPr>
        <w:pStyle w:val="Heading1"/>
        <w:pBdr>
          <w:bottom w:val="single" w:color="C9A961" w:sz="8" w:space="4"/>
        </w:pBdr>
        <w:spacing w:after="200" w:before="400"/>
      </w:pPr>
      <w:r>
        <w:rPr>
          <w:rFonts w:ascii="Playfair Display" w:cs="Playfair Display" w:eastAsia="Playfair Display" w:hAnsi="Playfair Display"/>
          <w:b/>
          <w:bCs/>
          <w:color w:val="0A0A0A"/>
          <w:sz w:val="32"/>
          <w:szCs w:val="32"/>
        </w:rPr>
        <w:t xml:space="preserve">3. Plan por fases (reemplaza el cronograma de 4 semanas fijas)</w:t>
      </w:r>
    </w:p>
    <w:p>
      <w:pPr>
        <w:pStyle w:val="Heading2"/>
        <w:spacing w:after="150" w:before="300"/>
      </w:pPr>
      <w:r>
        <w:rPr>
          <w:rFonts w:ascii="Playfair Display" w:cs="Playfair Display" w:eastAsia="Playfair Display" w:hAnsi="Playfair Display"/>
          <w:b/>
          <w:bCs/>
          <w:color w:val="8C7A54"/>
          <w:sz w:val="26"/>
          <w:szCs w:val="26"/>
        </w:rPr>
        <w:t xml:space="preserve">Fase 0 — Terminar el producto (aprox. 3 semanas)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200"/>
        <w:gridCol w:w="2400"/>
        <w:gridCol w:w="2400"/>
      </w:tblGrid>
      <w:tr>
        <w:trPr>
          <w:tblHeader/>
        </w:trPr>
        <w:tc>
          <w:tcPr>
            <w:tcW w:type="dxa" w:w="1100"/>
            <w:shd w:fill="0A0A0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Semana</w:t>
            </w:r>
          </w:p>
        </w:tc>
        <w:tc>
          <w:tcPr>
            <w:tcW w:type="dxa" w:w="4200"/>
            <w:shd w:fill="0A0A0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2400"/>
            <w:shd w:fill="0A0A0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2400"/>
            <w:shd w:fill="0A0A0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</w:t>
            </w:r>
          </w:p>
        </w:tc>
      </w:tr>
      <w:tr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0.1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Fichas técnicas de Planificación (6) y Estudio (6)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Fundador/a + IA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Rápido — mismo proceso que ya usamos, 1-2 sesiones</w:t>
            </w:r>
          </w:p>
        </w:tc>
      </w:tr>
      <w:tr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0.1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Fichas técnicas de Notas (5)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Fundador/a + IA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Completa el set de 17 nuevas</w:t>
            </w:r>
          </w:p>
        </w:tc>
      </w:tr>
      <w:tr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0.2–0.3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Producción real en Canva de los 43 componentes del MVP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Fundador/a + IA (Canva conectado)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El cuello de botella real — no subestimar este tramo</w:t>
            </w:r>
          </w:p>
        </w:tc>
      </w:tr>
      <w:tr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0.3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Armado del PDF final con hyperlinks entre páginas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Fundador/a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Portada → Dashboard → Calendarios → Planificación → Estudio → Notas</w:t>
            </w:r>
          </w:p>
        </w:tc>
      </w:tr>
      <w:tr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0.3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QA en iPad real dentro de GoodNotes y Notability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Fundador/a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Verificar que cada botón de navegación linkee correctamente</w:t>
            </w:r>
          </w:p>
        </w:tc>
      </w:tr>
    </w:tbl>
    <w:p>
      <w:pPr>
        <w:pStyle w:val="Heading2"/>
        <w:spacing w:after="150" w:before="300"/>
      </w:pPr>
      <w:r>
        <w:rPr>
          <w:rFonts w:ascii="Playfair Display" w:cs="Playfair Display" w:eastAsia="Playfair Display" w:hAnsi="Playfair Display"/>
          <w:b/>
          <w:bCs/>
          <w:color w:val="8C7A54"/>
          <w:sz w:val="26"/>
          <w:szCs w:val="26"/>
        </w:rPr>
        <w:t xml:space="preserve">Fase 1 — Preparar el terreno (en paralelo a la Fase 0, desde ya)</w:t>
      </w:r>
    </w:p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No depende de que el producto esté terminado — arranca en paralelo, no después: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Crear y optimizar el perfil de Etsy (banner, about, políticas) — no necesita el producto listo.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Crear cuenta de Pinterest y empezar a publicar contenido de valor/identidad de marca (no del producto todavía) — Pinterest premia cuentas con historial, conviene arrancar ya.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Redactar el copy y la estructura SEO del futuro listing, para no perder tiempo cuando el producto esté listo.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TikTok e Instagram quedan en pausa por ahora — con un solo fundador y producto en construcción, dividir el foco entre 3 redes reduce la calidad de todas. Se retoman después de validar.</w:t>
      </w:r>
    </w:p>
    <w:p>
      <w:pPr>
        <w:pStyle w:val="Heading2"/>
        <w:spacing w:after="150" w:before="300"/>
      </w:pPr>
      <w:r>
        <w:rPr>
          <w:rFonts w:ascii="Playfair Display" w:cs="Playfair Display" w:eastAsia="Playfair Display" w:hAnsi="Playfair Display"/>
          <w:b/>
          <w:bCs/>
          <w:color w:val="8C7A54"/>
          <w:sz w:val="26"/>
          <w:szCs w:val="26"/>
        </w:rPr>
        <w:t xml:space="preserve">Fase 2 — Publicar y validar (2 semanas, arranca al cerrar la Fase 0)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700"/>
        <w:gridCol w:w="3500"/>
      </w:tblGrid>
      <w:tr>
        <w:trPr>
          <w:tblHeader/>
        </w:trPr>
        <w:tc>
          <w:tcPr>
            <w:tcW w:type="dxa" w:w="900"/>
            <w:shd w:fill="0A0A0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Semana</w:t>
            </w:r>
          </w:p>
        </w:tc>
        <w:tc>
          <w:tcPr>
            <w:tcW w:type="dxa" w:w="4700"/>
            <w:shd w:fill="0A0A0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3500"/>
            <w:shd w:fill="0A0A0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</w:tr>
      <w:t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4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Publicar el listing en Etsy con precio de validación (más bajo que el precio final)</w:t>
            </w:r>
          </w:p>
        </w:tc>
        <w:tc>
          <w:tcPr>
            <w:tcW w:type="dxa" w:w="3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Generar las primeras conversiones reales, no maximizar margen todavía</w:t>
            </w:r>
          </w:p>
        </w:tc>
      </w:tr>
      <w:t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4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Activar Etsy Ads con presupuesto mínimo (USD 5–10/día)</w:t>
            </w:r>
          </w:p>
        </w:tc>
        <w:tc>
          <w:tcPr>
            <w:tcW w:type="dxa" w:w="3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Etsy Ads llega a gente con intención de compra activa — es el único canal pago que tiene sentido sin audiencia propia</w:t>
            </w:r>
          </w:p>
        </w:tc>
      </w:tr>
      <w:t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1–2</w:t>
            </w:r>
          </w:p>
        </w:tc>
        <w:tc>
          <w:tcPr>
            <w:tcW w:type="dxa" w:w="4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Publicar 3–4 pines por semana en Pinterest mostrando el producto real</w:t>
            </w:r>
          </w:p>
        </w:tc>
        <w:tc>
          <w:tcPr>
            <w:tcW w:type="dxa" w:w="3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Empezar a construir la señal orgánica de mediano plazo</w:t>
            </w:r>
          </w:p>
        </w:tc>
      </w:tr>
      <w:t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2</w:t>
            </w:r>
          </w:p>
        </w:tc>
        <w:tc>
          <w:tcPr>
            <w:tcW w:type="dxa" w:w="4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Revisar métricas: vistas, favoritos, conversión, mensajes/feedback de compradores</w:t>
            </w:r>
          </w:p>
        </w:tc>
        <w:tc>
          <w:tcPr>
            <w:tcW w:type="dxa" w:w="3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Decidir go/no-go: ¿el producto genera demanda real?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961" w:sz="8" w:space="4"/>
        </w:pBdr>
        <w:spacing w:after="200" w:before="400"/>
      </w:pPr>
      <w:r>
        <w:rPr>
          <w:rFonts w:ascii="Playfair Display" w:cs="Playfair Display" w:eastAsia="Playfair Display" w:hAnsi="Playfair Display"/>
          <w:b/>
          <w:bCs/>
          <w:color w:val="0A0A0A"/>
          <w:sz w:val="32"/>
          <w:szCs w:val="32"/>
        </w:rPr>
        <w:t xml:space="preserve">4. Presupuesto revisado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00"/>
      </w:tblGrid>
      <w:tr>
        <w:tc>
          <w:tcPr>
            <w:tcW w:type="dxa" w:w="2600"/>
            <w:shd w:fill="F4EFE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v1 (descartado)</w:t>
            </w:r>
          </w:p>
        </w:tc>
        <w:tc>
          <w:tcPr>
            <w:tcW w:type="dxa" w:w="6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USD 150–300 en ads multicanal desde el día 1</w:t>
            </w:r>
          </w:p>
        </w:tc>
      </w:tr>
      <w:tr>
        <w:tc>
          <w:tcPr>
            <w:tcW w:type="dxa" w:w="2600"/>
            <w:shd w:fill="F4EFE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v2 (real)</w:t>
            </w:r>
          </w:p>
        </w:tc>
        <w:tc>
          <w:tcPr>
            <w:tcW w:type="dxa" w:w="6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USD 0 en Fase 0 y 1. USD 70–140 total en Fase 2 (Etsy Ads, 2 semanas a USD 5–10/día). Nada en Pinterest/TikTok/IG pago hasta validar.</w:t>
            </w:r>
          </w:p>
        </w:tc>
      </w:tr>
    </w:tbl>
    <w:p>
      <w:pPr>
        <w:pBdr>
          <w:left w:val="single" w:color="C9A961" w:sz="12" w:space="8"/>
        </w:pBdr>
        <w:shd w:fill="F4EFE1" w:val="clear"/>
        <w:spacing w:after="200"/>
      </w:pPr>
      <w:r>
        <w:rPr>
          <w:rFonts w:ascii="Calibri" w:cs="Calibri" w:eastAsia="Calibri" w:hAnsi="Calibri"/>
          <w:i/>
          <w:iCs/>
          <w:color w:val="8C7A54"/>
          <w:sz w:val="20"/>
          <w:szCs w:val="20"/>
        </w:rPr>
        <w:t xml:space="preserve">Gastar en ads antes de tener un producto y un canal de demanda comprobado (Etsy) es plata perdida en esta etapa — el orden importa.</w:t>
      </w:r>
    </w:p>
    <w:p>
      <w:pPr>
        <w:pStyle w:val="Heading1"/>
        <w:pBdr>
          <w:bottom w:val="single" w:color="C9A961" w:sz="8" w:space="4"/>
        </w:pBdr>
        <w:spacing w:after="200" w:before="400"/>
      </w:pPr>
      <w:r>
        <w:rPr>
          <w:rFonts w:ascii="Playfair Display" w:cs="Playfair Display" w:eastAsia="Playfair Display" w:hAnsi="Playfair Display"/>
          <w:b/>
          <w:bCs/>
          <w:color w:val="0A0A0A"/>
          <w:sz w:val="32"/>
          <w:szCs w:val="32"/>
        </w:rPr>
        <w:t xml:space="preserve">5. KPIs de validación (reemplazan las metas de volumen de v1)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2800"/>
      </w:tblGrid>
      <w:tr>
        <w:trPr>
          <w:tblHeader/>
        </w:trPr>
        <w:tc>
          <w:tcPr>
            <w:tcW w:type="dxa" w:w="2400"/>
            <w:shd w:fill="0A0A0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Señal</w:t>
            </w:r>
          </w:p>
        </w:tc>
        <w:tc>
          <w:tcPr>
            <w:tcW w:type="dxa" w:w="3400"/>
            <w:shd w:fill="0A0A0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Qué indica</w:t>
            </w:r>
          </w:p>
        </w:tc>
        <w:tc>
          <w:tcPr>
            <w:tcW w:type="dxa" w:w="2800"/>
            <w:shd w:fill="0A0A0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Umbral orientativo (2 semanas)</w:t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Favoritos/guardados en el listing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Interés genuino aunque no compren todavía</w:t>
            </w:r>
          </w:p>
        </w:tc>
        <w:tc>
          <w:tcPr>
            <w:tcW w:type="dxa" w:w="2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≥ 30</w:t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Ventas reales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Validación dura del precio y la propuesta de valor</w:t>
            </w:r>
          </w:p>
        </w:tc>
        <w:tc>
          <w:tcPr>
            <w:tcW w:type="dxa" w:w="2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≥ 3–5 (a precio de validación)</w:t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Mensajes de compradores/consultas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Señal cualitativa: qué entienden, qué dudan, qué falta</w:t>
            </w:r>
          </w:p>
        </w:tc>
        <w:tc>
          <w:tcPr>
            <w:tcW w:type="dxa" w:w="2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Cualquier volumen — leer el contenido, no solo contar</w:t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CTR de Etsy Ads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Si el thumbnail/título generan clic con tráfico pago calificado</w:t>
            </w:r>
          </w:p>
        </w:tc>
        <w:tc>
          <w:tcPr>
            <w:tcW w:type="dxa" w:w="2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≥ 2%</w:t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Repin rate en Pinterest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Si el contenido tiene tracción orgánica de largo plazo</w:t>
            </w:r>
          </w:p>
        </w:tc>
        <w:tc>
          <w:tcPr>
            <w:tcW w:type="dxa" w:w="2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≥ 1 repin cada 10 vistas en pines top</w:t>
            </w:r>
          </w:p>
        </w:tc>
      </w:tr>
    </w:tbl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Con 3-5 ventas reales y feedback cualitativo positivo en 2 semanas desde cero audiencia, el producto está validado para pasar a la Fase de escala (retomar el plan v1 de multicanal + ads más agresivos + completar los 16 componentes restantes).</w:t>
      </w:r>
    </w:p>
    <w:p>
      <w:pPr>
        <w:pStyle w:val="Heading1"/>
        <w:pBdr>
          <w:bottom w:val="single" w:color="C9A961" w:sz="8" w:space="4"/>
        </w:pBdr>
        <w:spacing w:after="200" w:before="400"/>
      </w:pPr>
      <w:r>
        <w:rPr>
          <w:rFonts w:ascii="Playfair Display" w:cs="Playfair Display" w:eastAsia="Playfair Display" w:hAnsi="Playfair Display"/>
          <w:b/>
          <w:bCs/>
          <w:color w:val="0A0A0A"/>
          <w:sz w:val="32"/>
          <w:szCs w:val="32"/>
        </w:rPr>
        <w:t xml:space="preserve">6. Siguiente paso concreto</w:t>
      </w:r>
    </w:p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El primer bloque de trabajo real es la Fase 0.1: fichas técnicas de Planificación y Estudio (12 componentes). Es lo único que depende 100% de este chat antes de pasar a producción visual en Canva.</w:t>
      </w:r>
    </w:p>
    <w:sectPr>
      <w:headerReference w:type="default" r:id="rId7"/>
      <w:footerReference w:type="default" r:id="rId8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E6E68"/>
        <w:sz w:val="16"/>
        <w:szCs w:val="16"/>
      </w:rPr>
      <w:t xml:space="preserve">Página </w:t>
    </w:r>
    <w:r>
      <w:rPr>
        <w:rFonts w:ascii="Calibri" w:cs="Calibri" w:eastAsia="Calibri" w:hAnsi="Calibri"/>
        <w:color w:val="6E6E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E6E68"/>
        <w:sz w:val="16"/>
        <w:szCs w:val="16"/>
      </w:rPr>
      <w:t xml:space="preserve">AURELIA STUDIO — BRIEFING DE LANZAMIENTO v2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2026-07-12T22:32:09.539Z</dcterms:created>
  <dcterms:modified xsi:type="dcterms:W3CDTF">2026-07-12T22:32:09.552Z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