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Puré de manzana y pera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 manzanas troceadas</w:t>
      </w:r>
    </w:p>
    <w:p>
      <w:pPr>
        <w:pStyle w:val="ListParagraph"/>
        <w:numPr>
          <w:ilvl w:val="0"/>
          <w:numId w:val="2"/>
        </w:numPr>
      </w:pPr>
      <w:r>
        <w:t xml:space="preserve">2 peras troceadas</w:t>
      </w:r>
    </w:p>
    <w:p>
      <w:pPr>
        <w:pStyle w:val="ListParagraph"/>
        <w:numPr>
          <w:ilvl w:val="0"/>
          <w:numId w:val="2"/>
        </w:numPr>
      </w:pPr>
      <w:r>
        <w:t xml:space="preserve">100 ml de agua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Programa 15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Si lo prefieres más fino, tritura 20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Sirve templado o frío.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Se conserva 3-4 días en la nevera en un bote hermético.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2026-09-01T18:56:16.361Z</dcterms:created>
  <dcterms:modified xsi:type="dcterms:W3CDTF">2026-09-01T18:56:16.361Z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