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Liberation Serif" w:hAnsi="Liberation Serif"/>
          <w:b/>
          <w:color w:val="B78A32"/>
          <w:sz w:val="36"/>
        </w:rPr>
        <w:t>CAPITAL FARM</w:t>
      </w:r>
    </w:p>
    <w:p>
      <w:pPr>
        <w:jc w:val="center"/>
      </w:pPr>
      <w:r>
        <w:rPr>
          <w:rFonts w:ascii="Liberation Serif" w:hAnsi="Liberation Serif"/>
          <w:b/>
          <w:color w:val="2F5D45"/>
          <w:sz w:val="68"/>
        </w:rPr>
        <w:t>District UI &amp; Progression Scope</w:t>
      </w:r>
    </w:p>
    <w:p>
      <w:pPr>
        <w:jc w:val="center"/>
      </w:pPr>
      <w:r>
        <w:rPr>
          <w:rFonts w:ascii="Liberation Sans" w:hAnsi="Liberation Sans"/>
          <w:color w:val="1F2A24"/>
          <w:sz w:val="28"/>
        </w:rPr>
        <w:t>Six districts, parcel distribution, unlock flow, ownership scale, and isometric interface requirements</w:t>
      </w:r>
    </w:p>
    <w:p>
      <w:pPr>
        <w:spacing w:before="560"/>
        <w:jc w:val="center"/>
      </w:pPr>
      <w:r>
        <w:rPr>
          <w:rFonts w:ascii="Liberation Sans" w:hAnsi="Liberation Sans"/>
          <w:b/>
          <w:color w:val="6B756E"/>
          <w:sz w:val="22"/>
        </w:rPr>
        <w:t>EconomyGame / Capital Farm 1.0 Planning Specification</w:t>
      </w:r>
    </w:p>
    <w:p>
      <w:pPr>
        <w:jc w:val="center"/>
      </w:pPr>
      <w:r>
        <w:rPr>
          <w:rFonts w:ascii="Liberation Sans" w:hAnsi="Liberation Sans"/>
          <w:color w:val="6B756E"/>
          <w:sz w:val="20"/>
        </w:rPr>
        <w:t>Draft for gameplay, UI, world-building, and technical implementation</w:t>
      </w:r>
    </w:p>
    <w:p>
      <w:pPr>
        <w:jc w:val="center"/>
      </w:pPr>
      <w:r>
        <w:drawing>
          <wp:inline xmlns:a="http://schemas.openxmlformats.org/drawingml/2006/main" xmlns:pic="http://schemas.openxmlformats.org/drawingml/2006/picture">
            <wp:extent cx="6400800" cy="2800350"/>
            <wp:docPr id="1" name="Picture 1"/>
            <wp:cNvGraphicFramePr>
              <a:graphicFrameLocks noChangeAspect="1"/>
            </wp:cNvGraphicFramePr>
            <a:graphic>
              <a:graphicData uri="http://schemas.openxmlformats.org/drawingml/2006/picture">
                <pic:pic>
                  <pic:nvPicPr>
                    <pic:cNvPr id="0" name="capital_farm_district_progression.png"/>
                    <pic:cNvPicPr/>
                  </pic:nvPicPr>
                  <pic:blipFill>
                    <a:blip r:embed="rId11"/>
                    <a:stretch>
                      <a:fillRect/>
                    </a:stretch>
                  </pic:blipFill>
                  <pic:spPr>
                    <a:xfrm>
                      <a:off x="0" y="0"/>
                      <a:ext cx="6400800" cy="2800350"/>
                    </a:xfrm>
                    <a:prstGeom prst="rect"/>
                  </pic:spPr>
                </pic:pic>
              </a:graphicData>
            </a:graphic>
          </wp:inline>
        </w:drawing>
      </w:r>
    </w:p>
    <w:p>
      <w:pPr>
        <w:jc w:val="center"/>
      </w:pPr>
      <w:r>
        <w:rPr>
          <w:rFonts w:ascii="Liberation Sans" w:hAnsi="Liberation Sans"/>
          <w:i/>
          <w:color w:val="6B756E"/>
          <w:sz w:val="19"/>
        </w:rPr>
        <w:t>Scope emphasis: world size and information architecture. Exact economic balancing is intentionally deferred.</w:t>
      </w:r>
    </w:p>
    <w:p>
      <w:r>
        <w:br w:type="page"/>
      </w:r>
    </w:p>
    <w:p>
      <w:pPr>
        <w:pStyle w:val="Heading1"/>
        <w:keepNext/>
      </w:pPr>
      <w:r>
        <w:t>1. Executive Summary</w:t>
      </w:r>
    </w:p>
    <w:p>
      <w:pPr>
        <w:spacing w:after="120" w:line="259" w:lineRule="auto"/>
      </w:pPr>
      <w:r>
        <w:rPr>
          <w:rFonts w:ascii="Liberation Sans" w:hAnsi="Liberation Sans"/>
        </w:rPr>
        <w:t>Capital Farm will contain six unlockable isometric districts. Each district is a complete local economy containing every one of the ten core business types, while using duplicates, population characteristics, crime, faction influence, and land availability to create a distinct strategic identity.</w:t>
      </w:r>
    </w:p>
    <w:tbl>
      <w:tblPr>
        <w:tblW w:type="auto" w:w="0"/>
        <w:jc w:val="center"/>
        <w:tblLook w:firstColumn="1" w:firstRow="1" w:lastColumn="0" w:lastRow="0" w:noHBand="0" w:noVBand="1" w:val="04A0"/>
      </w:tblPr>
      <w:tblGrid>
        <w:gridCol w:w="10166"/>
      </w:tblGrid>
      <w:tr>
        <w:tc>
          <w:tcPr>
            <w:tcW w:type="dxa" w:w="10166"/>
            <w:shd w:fill="EEF3EC"/>
            <w:tcMar>
              <w:top w:w="130" w:type="dxa"/>
              <w:start w:w="170" w:type="dxa"/>
              <w:bottom w:w="130" w:type="dxa"/>
              <w:end w:w="170" w:type="dxa"/>
            </w:tcMar>
            <w:tcBorders>
              <w:top w:val="single" w:sz="10" w:color="2F5D45"/>
              <w:left w:val="single" w:sz="10" w:color="2F5D45"/>
              <w:bottom w:val="single" w:sz="10" w:color="2F5D45"/>
              <w:right w:val="single" w:sz="10" w:color="2F5D45"/>
            </w:tcBorders>
          </w:tcPr>
          <w:p>
            <w:r>
              <w:rPr>
                <w:rFonts w:ascii="Liberation Sans" w:hAnsi="Liberation Sans"/>
                <w:b/>
                <w:color w:val="2F5D45"/>
                <w:sz w:val="18"/>
              </w:rPr>
              <w:t>RECOMMENDED WORLD SIZE</w:t>
            </w:r>
          </w:p>
          <w:p>
            <w:pPr>
              <w:spacing w:after="0"/>
            </w:pPr>
            <w:r>
              <w:rPr>
                <w:rFonts w:ascii="Liberation Sans" w:hAnsi="Liberation Sans"/>
                <w:color w:val="1F2A24"/>
                <w:sz w:val="21"/>
              </w:rPr>
              <w:t>Each district contains 24 interactive parcels: 18 operating businesses, 4 development or redevelopment lots, and 2 civic or landmark lots. The complete world therefore contains 144 visible parcels, 108 starting businesses, 24 development opportunities, and 12 civic or landmark spaces.</w:t>
            </w:r>
          </w:p>
        </w:tc>
      </w:tr>
    </w:tbl>
    <w:p>
      <w:pPr>
        <w:spacing w:after="0"/>
      </w:pPr>
    </w:p>
    <w:p>
      <w:pPr>
        <w:spacing w:after="120" w:line="259" w:lineRule="auto"/>
      </w:pPr>
      <w:r>
        <w:rPr>
          <w:rFonts w:ascii="Liberation Sans" w:hAnsi="Liberation Sans"/>
        </w:rPr>
        <w:t>The player is not expected to buy every business. A successful $10 million run should normally control approximately 10–18 businesses, plus optional minority positions in several more. This keeps the world larger than the player, preserves competition, and supports multiple paths to victory.</w:t>
      </w:r>
    </w:p>
    <w:p>
      <w:pPr>
        <w:pStyle w:val="Heading2"/>
        <w:keepNext/>
      </w:pPr>
      <w:r>
        <w:t>1.1 Core recommendation</w:t>
      </w:r>
    </w:p>
    <w:p>
      <w:pPr>
        <w:pStyle w:val="ListBullet"/>
        <w:spacing w:after="60"/>
      </w:pPr>
      <w:r>
        <w:rPr>
          <w:rFonts w:ascii="Liberation Sans" w:hAnsi="Liberation Sans"/>
        </w:rPr>
        <w:t>Use access-based progression rather than district completion. New districts unlock when the player demonstrates sufficient capital, reputation, relationships, or operating capability.</w:t>
      </w:r>
    </w:p>
    <w:p>
      <w:pPr>
        <w:pStyle w:val="ListBullet"/>
        <w:spacing w:after="60"/>
      </w:pPr>
      <w:r>
        <w:rPr>
          <w:rFonts w:ascii="Liberation Sans" w:hAnsi="Liberation Sans"/>
        </w:rPr>
        <w:t>Keep all districts physically similar in size. Difficulty should rise through business quality, counterparties, ownership structures, local conditions, and competition—not through larger maps.</w:t>
      </w:r>
    </w:p>
    <w:p>
      <w:pPr>
        <w:pStyle w:val="ListBullet"/>
        <w:spacing w:after="60"/>
      </w:pPr>
      <w:r>
        <w:rPr>
          <w:rFonts w:ascii="Liberation Sans" w:hAnsi="Liberation Sans"/>
        </w:rPr>
        <w:t>Treat district dominance and category dominance as optional strategic achievements, not mandatory progression gates.</w:t>
      </w:r>
    </w:p>
    <w:p>
      <w:pPr>
        <w:pStyle w:val="ListBullet"/>
        <w:spacing w:after="60"/>
      </w:pPr>
      <w:r>
        <w:rPr>
          <w:rFonts w:ascii="Liberation Sans" w:hAnsi="Liberation Sans"/>
        </w:rPr>
        <w:t>Show all 24 parcels in the isometric district view, but make only a limited subset actively available for acquisition or investment at any moment.</w:t>
      </w:r>
    </w:p>
    <w:p>
      <w:pPr>
        <w:pStyle w:val="ListBullet"/>
        <w:spacing w:after="60"/>
      </w:pPr>
      <w:r>
        <w:rPr>
          <w:rFonts w:ascii="Liberation Sans" w:hAnsi="Liberation Sans"/>
        </w:rPr>
        <w:t>Use the map as both an emotional world and an analytical interface through optional overlays for ownership, supply chains, demand, crime, opportunities, and faction influence.</w:t>
      </w:r>
    </w:p>
    <w:p>
      <w:pPr>
        <w:pStyle w:val="Heading2"/>
        <w:keepNext/>
      </w:pPr>
      <w:r>
        <w:t>1.2 Scope boundary</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489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Included in this scope</w:t>
            </w:r>
          </w:p>
        </w:tc>
        <w:tc>
          <w:tcPr>
            <w:tcW w:type="dxa" w:w="489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Deferred to balancing/content passes</w:t>
            </w:r>
          </w:p>
        </w:tc>
      </w:tr>
      <w:tr>
        <w:tc>
          <w:tcPr>
            <w:tcW w:type="dxa" w:w="489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District count, parcel count, parcel roles, visibility rules and UI structure</w:t>
            </w:r>
          </w:p>
        </w:tc>
        <w:tc>
          <w:tcPr>
            <w:tcW w:type="dxa" w:w="489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Exact acquisition prices, margins, growth rates and milestone thresholds</w:t>
            </w:r>
          </w:p>
        </w:tc>
      </w:tr>
      <w:tr>
        <w:tc>
          <w:tcPr>
            <w:tcW w:type="dxa" w:w="489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Preliminary district identities and specialization mix</w:t>
            </w:r>
          </w:p>
        </w:tc>
        <w:tc>
          <w:tcPr>
            <w:tcW w:type="dxa" w:w="489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Final population values, crime probabilities and faction modifiers</w:t>
            </w:r>
          </w:p>
        </w:tc>
      </w:tr>
      <w:tr>
        <w:tc>
          <w:tcPr>
            <w:tcW w:type="dxa" w:w="489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Unlock philosophy and progression presentation</w:t>
            </w:r>
          </w:p>
        </w:tc>
        <w:tc>
          <w:tcPr>
            <w:tcW w:type="dxa" w:w="489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Precise unlock numbers and event frequencies</w:t>
            </w:r>
          </w:p>
        </w:tc>
      </w:tr>
      <w:tr>
        <w:tc>
          <w:tcPr>
            <w:tcW w:type="dxa" w:w="489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Ownership, opportunity and overlay states</w:t>
            </w:r>
          </w:p>
        </w:tc>
        <w:tc>
          <w:tcPr>
            <w:tcW w:type="dxa" w:w="489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Final art assets, animation counts and visual polish</w:t>
            </w:r>
          </w:p>
        </w:tc>
      </w:tr>
      <w:tr>
        <w:tc>
          <w:tcPr>
            <w:tcW w:type="dxa" w:w="489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Success criteria for a readable isometric world</w:t>
            </w:r>
          </w:p>
        </w:tc>
        <w:tc>
          <w:tcPr>
            <w:tcW w:type="dxa" w:w="489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Complete economic tuning for the $10 million target</w:t>
            </w:r>
          </w:p>
        </w:tc>
      </w:tr>
    </w:tbl>
    <w:p>
      <w:pPr>
        <w:spacing w:after="0"/>
      </w:pPr>
    </w:p>
    <w:p>
      <w:r>
        <w:br w:type="page"/>
      </w:r>
    </w:p>
    <w:p>
      <w:pPr>
        <w:pStyle w:val="Heading1"/>
        <w:keepNext/>
      </w:pPr>
      <w:r>
        <w:t>2. Design Goals and Non-Goals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Goal</w:t>
            </w:r>
          </w:p>
        </w:tc>
        <w:tc>
          <w:tcPr>
            <w:tcW w:type="dxa" w:w="691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Design requirement</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Progression without map clearing</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The player can unlock later districts while owning only a small foothold in earlier ones.</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World larger than portfolio</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The player should feel influential without controlling the entire economy.</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Distinct districts</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Every district contains all ten business types, but duplicate distribution and local characteristics create different strategic opportunities.</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Readable isometric management</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Most of a district should be understandable from one standard camera view; detailed data appears through selection and overlays.</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Multiple viable strategies</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Vertical district integration, regional category dominance, minority investing, infrastructure control and opportunistic acquisition must all fit the same world.</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Persistent competition</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NPC owners, rivals and factions continue operating, expanding and negotiating while the player grows.</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Controlled production scope</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The parcel count must support depth without requiring hundreds of unique buildings or simulated residents.</w:t>
            </w:r>
          </w:p>
        </w:tc>
      </w:tr>
    </w:tbl>
    <w:p>
      <w:pPr>
        <w:spacing w:after="0"/>
      </w:pPr>
    </w:p>
    <w:p>
      <w:pPr>
        <w:pStyle w:val="Heading2"/>
        <w:keepNext/>
      </w:pPr>
      <w:r>
        <w:t>2.1 Non-goals for version 1.0</w:t>
      </w:r>
    </w:p>
    <w:p>
      <w:pPr>
        <w:pStyle w:val="ListBullet"/>
        <w:spacing w:after="60"/>
      </w:pPr>
      <w:r>
        <w:rPr>
          <w:rFonts w:ascii="Liberation Sans" w:hAnsi="Liberation Sans"/>
        </w:rPr>
        <w:t>A fully simulated city in which every resident and vehicle is persistent.</w:t>
      </w:r>
    </w:p>
    <w:p>
      <w:pPr>
        <w:pStyle w:val="ListBullet"/>
        <w:spacing w:after="60"/>
      </w:pPr>
      <w:r>
        <w:rPr>
          <w:rFonts w:ascii="Liberation Sans" w:hAnsi="Liberation Sans"/>
        </w:rPr>
        <w:t>A requirement to purchase every parcel, every business type, or every district.</w:t>
      </w:r>
    </w:p>
    <w:p>
      <w:pPr>
        <w:pStyle w:val="ListBullet"/>
        <w:spacing w:after="60"/>
      </w:pPr>
      <w:r>
        <w:rPr>
          <w:rFonts w:ascii="Liberation Sans" w:hAnsi="Liberation Sans"/>
        </w:rPr>
        <w:t>Different district map sizes solely to communicate difficulty.</w:t>
      </w:r>
    </w:p>
    <w:p>
      <w:pPr>
        <w:pStyle w:val="ListBullet"/>
        <w:spacing w:after="60"/>
      </w:pPr>
      <w:r>
        <w:rPr>
          <w:rFonts w:ascii="Liberation Sans" w:hAnsi="Liberation Sans"/>
        </w:rPr>
        <w:t>All businesses being continuously listed for sale.</w:t>
      </w:r>
    </w:p>
    <w:p>
      <w:pPr>
        <w:pStyle w:val="ListBullet"/>
        <w:spacing w:after="60"/>
      </w:pPr>
      <w:r>
        <w:rPr>
          <w:rFonts w:ascii="Liberation Sans" w:hAnsi="Liberation Sans"/>
        </w:rPr>
        <w:t>Detailed real-time traffic, inventory, or construction simulation.</w:t>
      </w:r>
    </w:p>
    <w:p>
      <w:pPr>
        <w:pStyle w:val="ListBullet"/>
        <w:spacing w:after="60"/>
      </w:pPr>
      <w:r>
        <w:rPr>
          <w:rFonts w:ascii="Liberation Sans" w:hAnsi="Liberation Sans"/>
        </w:rPr>
        <w:t>Procedurally generated parcel layouts for the initial six districts.</w:t>
      </w:r>
    </w:p>
    <w:p>
      <w:pPr>
        <w:pStyle w:val="ListBullet"/>
        <w:spacing w:after="60"/>
      </w:pPr>
      <w:r>
        <w:rPr>
          <w:rFonts w:ascii="Liberation Sans" w:hAnsi="Liberation Sans"/>
        </w:rPr>
        <w:t>A district that functions only as a themed menu rather than a connected local economy.</w:t>
      </w:r>
    </w:p>
    <w:tbl>
      <w:tblPr>
        <w:tblW w:type="auto" w:w="0"/>
        <w:jc w:val="center"/>
        <w:tblLook w:firstColumn="1" w:firstRow="1" w:lastColumn="0" w:lastRow="0" w:noHBand="0" w:noVBand="1" w:val="04A0"/>
      </w:tblPr>
      <w:tblGrid>
        <w:gridCol w:w="10166"/>
      </w:tblGrid>
      <w:tr>
        <w:tc>
          <w:tcPr>
            <w:tcW w:type="dxa" w:w="10166"/>
            <w:shd w:fill="EEF3EC"/>
            <w:tcMar>
              <w:top w:w="130" w:type="dxa"/>
              <w:start w:w="170" w:type="dxa"/>
              <w:bottom w:w="130" w:type="dxa"/>
              <w:end w:w="170" w:type="dxa"/>
            </w:tcMar>
            <w:tcBorders>
              <w:top w:val="single" w:sz="10" w:color="2F5D45"/>
              <w:left w:val="single" w:sz="10" w:color="2F5D45"/>
              <w:bottom w:val="single" w:sz="10" w:color="2F5D45"/>
              <w:right w:val="single" w:sz="10" w:color="2F5D45"/>
            </w:tcBorders>
          </w:tcPr>
          <w:p>
            <w:r>
              <w:rPr>
                <w:rFonts w:ascii="Liberation Sans" w:hAnsi="Liberation Sans"/>
                <w:b/>
                <w:color w:val="2F5D45"/>
                <w:sz w:val="18"/>
              </w:rPr>
              <w:t>WORLD DESIGN PRINCIPLE</w:t>
            </w:r>
          </w:p>
          <w:p>
            <w:pPr>
              <w:spacing w:after="0"/>
            </w:pPr>
            <w:r>
              <w:rPr>
                <w:rFonts w:ascii="Liberation Sans" w:hAnsi="Liberation Sans"/>
                <w:color w:val="1F2A24"/>
                <w:sz w:val="21"/>
              </w:rPr>
              <w:t>A district is a persistent market containing businesses, owners, relationships, population demand, crime, factions and land. It is not a checklist of assets to clear.</w:t>
            </w:r>
          </w:p>
        </w:tc>
      </w:tr>
    </w:tbl>
    <w:p>
      <w:pPr>
        <w:spacing w:after="0"/>
      </w:pPr>
    </w:p>
    <w:p>
      <w:pPr>
        <w:pStyle w:val="Heading1"/>
        <w:keepNext/>
      </w:pPr>
      <w:r>
        <w:t>3. World Structure</w:t>
      </w:r>
    </w:p>
    <w:p>
      <w:pPr>
        <w:spacing w:after="120" w:line="259" w:lineRule="auto"/>
      </w:pPr>
      <w:r>
        <w:rPr>
          <w:rFonts w:ascii="Liberation Sans" w:hAnsi="Liberation Sans"/>
        </w:rPr>
        <w:t>The complete 1.0 world contains six districts connected through a top-level regional map. Districts unlock in a broadly sequential difficulty curve, but previously unlocked districts remain active and relevant throughout the run.</w:t>
      </w:r>
    </w:p>
    <w:p>
      <w:pPr>
        <w:pStyle w:val="Heading2"/>
        <w:keepNext/>
      </w:pPr>
      <w:r>
        <w:t>3.1 Recommended total scale</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403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Measure</w:t>
            </w:r>
          </w:p>
        </w:tc>
        <w:tc>
          <w:tcPr>
            <w:tcW w:type="dxa" w:w="230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Per district</w:t>
            </w:r>
          </w:p>
        </w:tc>
        <w:tc>
          <w:tcPr>
            <w:tcW w:type="dxa" w:w="345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Six-district world</w:t>
            </w:r>
          </w:p>
        </w:tc>
      </w:tr>
      <w:tr>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Visible interactive parcels</w:t>
            </w:r>
          </w:p>
        </w:tc>
        <w:tc>
          <w:tcPr>
            <w:tcW w:type="dxa" w:w="23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24</w:t>
            </w:r>
          </w:p>
        </w:tc>
        <w:tc>
          <w:tcPr>
            <w:tcW w:type="dxa" w:w="34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144</w:t>
            </w:r>
          </w:p>
        </w:tc>
      </w:tr>
      <w:tr>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Starting operating businesses</w:t>
            </w:r>
          </w:p>
        </w:tc>
        <w:tc>
          <w:tcPr>
            <w:tcW w:type="dxa" w:w="23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18</w:t>
            </w:r>
          </w:p>
        </w:tc>
        <w:tc>
          <w:tcPr>
            <w:tcW w:type="dxa" w:w="34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108</w:t>
            </w:r>
          </w:p>
        </w:tc>
      </w:tr>
      <w:tr>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Vacant or redevelopment lots</w:t>
            </w:r>
          </w:p>
        </w:tc>
        <w:tc>
          <w:tcPr>
            <w:tcW w:type="dxa" w:w="23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4</w:t>
            </w:r>
          </w:p>
        </w:tc>
        <w:tc>
          <w:tcPr>
            <w:tcW w:type="dxa" w:w="34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24</w:t>
            </w:r>
          </w:p>
        </w:tc>
      </w:tr>
      <w:tr>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Civic or landmark lots</w:t>
            </w:r>
          </w:p>
        </w:tc>
        <w:tc>
          <w:tcPr>
            <w:tcW w:type="dxa" w:w="23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w:t>
            </w:r>
          </w:p>
        </w:tc>
        <w:tc>
          <w:tcPr>
            <w:tcW w:type="dxa" w:w="34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12</w:t>
            </w:r>
          </w:p>
        </w:tc>
      </w:tr>
      <w:tr>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Required core business coverage</w:t>
            </w:r>
          </w:p>
        </w:tc>
        <w:tc>
          <w:tcPr>
            <w:tcW w:type="dxa" w:w="23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10 of 10 types</w:t>
            </w:r>
          </w:p>
        </w:tc>
        <w:tc>
          <w:tcPr>
            <w:tcW w:type="dxa" w:w="34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All types represented in every district</w:t>
            </w:r>
          </w:p>
        </w:tc>
      </w:tr>
      <w:tr>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Specialization or competition slots</w:t>
            </w:r>
          </w:p>
        </w:tc>
        <w:tc>
          <w:tcPr>
            <w:tcW w:type="dxa" w:w="23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8 operating lots</w:t>
            </w:r>
          </w:p>
        </w:tc>
        <w:tc>
          <w:tcPr>
            <w:tcW w:type="dxa" w:w="34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48 additional businesses beyond minimum coverage</w:t>
            </w:r>
          </w:p>
        </w:tc>
      </w:tr>
    </w:tbl>
    <w:p>
      <w:pPr>
        <w:spacing w:after="0"/>
      </w:pPr>
    </w:p>
    <w:p>
      <w:pPr>
        <w:pStyle w:val="Heading2"/>
        <w:keepNext/>
      </w:pPr>
      <w:r>
        <w:t>3.2 Why 24 parcels</w:t>
      </w:r>
    </w:p>
    <w:p>
      <w:pPr>
        <w:pStyle w:val="ListBullet"/>
        <w:spacing w:after="60"/>
      </w:pPr>
      <w:r>
        <w:rPr>
          <w:rFonts w:ascii="Liberation Sans" w:hAnsi="Liberation Sans"/>
        </w:rPr>
        <w:t>Ten parcels guarantee one local example of every core business type.</w:t>
      </w:r>
    </w:p>
    <w:p>
      <w:pPr>
        <w:pStyle w:val="ListBullet"/>
        <w:spacing w:after="60"/>
      </w:pPr>
      <w:r>
        <w:rPr>
          <w:rFonts w:ascii="Liberation Sans" w:hAnsi="Liberation Sans"/>
        </w:rPr>
        <w:t>Eight additional operating parcels create local competition, duplicate ownership targets and district specialization.</w:t>
      </w:r>
    </w:p>
    <w:p>
      <w:pPr>
        <w:pStyle w:val="ListBullet"/>
        <w:spacing w:after="60"/>
      </w:pPr>
      <w:r>
        <w:rPr>
          <w:rFonts w:ascii="Liberation Sans" w:hAnsi="Liberation Sans"/>
        </w:rPr>
        <w:t>Four development parcels allow the player and NPCs to create missing capacity or reshape the district over time.</w:t>
      </w:r>
    </w:p>
    <w:p>
      <w:pPr>
        <w:pStyle w:val="ListBullet"/>
        <w:spacing w:after="60"/>
      </w:pPr>
      <w:r>
        <w:rPr>
          <w:rFonts w:ascii="Liberation Sans" w:hAnsi="Liberation Sans"/>
        </w:rPr>
        <w:t>Two nonstandard parcels provide landmarks, civic systems, faction centers, banks, markets or district-wide mechanics.</w:t>
      </w:r>
    </w:p>
    <w:p>
      <w:pPr>
        <w:pStyle w:val="ListBullet"/>
        <w:spacing w:after="60"/>
      </w:pPr>
      <w:r>
        <w:rPr>
          <w:rFonts w:ascii="Liberation Sans" w:hAnsi="Liberation Sans"/>
        </w:rPr>
        <w:t>The total remains small enough to display in an isometric scene without excessive scrolling or visual noise.</w:t>
      </w:r>
    </w:p>
    <w:p>
      <w:pPr>
        <w:pStyle w:val="Heading2"/>
        <w:keepNext/>
      </w:pPr>
      <w:r>
        <w:t>3.3 Economic entities versus visual footprint</w:t>
      </w:r>
    </w:p>
    <w:p>
      <w:pPr>
        <w:spacing w:after="120" w:line="259" w:lineRule="auto"/>
      </w:pPr>
      <w:r>
        <w:rPr>
          <w:rFonts w:ascii="Liberation Sans" w:hAnsi="Liberation Sans"/>
        </w:rPr>
        <w:t>A parcel is one economic interaction target, but it does not have to occupy one identical visual tile. A Grain Farm may span fields and barns, while a Bakery may occupy one storefront in a commercial row. Several compact businesses may share a visual block while remaining separate selectable entities.</w:t>
      </w:r>
    </w:p>
    <w:tbl>
      <w:tblPr>
        <w:tblW w:type="auto" w:w="0"/>
        <w:jc w:val="center"/>
        <w:tblLook w:firstColumn="1" w:firstRow="1" w:lastColumn="0" w:lastRow="0" w:noHBand="0" w:noVBand="1" w:val="04A0"/>
      </w:tblPr>
      <w:tblGrid>
        <w:gridCol w:w="10166"/>
      </w:tblGrid>
      <w:tr>
        <w:tc>
          <w:tcPr>
            <w:tcW w:type="dxa" w:w="10166"/>
            <w:shd w:fill="EEF3EC"/>
            <w:tcMar>
              <w:top w:w="130" w:type="dxa"/>
              <w:start w:w="170" w:type="dxa"/>
              <w:bottom w:w="130" w:type="dxa"/>
              <w:end w:w="170" w:type="dxa"/>
            </w:tcMar>
            <w:tcBorders>
              <w:top w:val="single" w:sz="10" w:color="2F5D45"/>
              <w:left w:val="single" w:sz="10" w:color="2F5D45"/>
              <w:bottom w:val="single" w:sz="10" w:color="2F5D45"/>
              <w:right w:val="single" w:sz="10" w:color="2F5D45"/>
            </w:tcBorders>
          </w:tcPr>
          <w:p>
            <w:r>
              <w:rPr>
                <w:rFonts w:ascii="Liberation Sans" w:hAnsi="Liberation Sans"/>
                <w:b/>
                <w:color w:val="2F5D45"/>
                <w:sz w:val="18"/>
              </w:rPr>
              <w:t>IMPLEMENTATION RULE</w:t>
            </w:r>
          </w:p>
          <w:p>
            <w:pPr>
              <w:spacing w:after="0"/>
            </w:pPr>
            <w:r>
              <w:rPr>
                <w:rFonts w:ascii="Liberation Sans" w:hAnsi="Liberation Sans"/>
                <w:color w:val="1F2A24"/>
                <w:sz w:val="21"/>
              </w:rPr>
              <w:t>Count economic entities, not map tiles. Art scale and footprint may vary without changing the 24-parcel district budget.</w:t>
            </w:r>
          </w:p>
        </w:tc>
      </w:tr>
    </w:tbl>
    <w:p>
      <w:pPr>
        <w:spacing w:after="0"/>
      </w:pPr>
    </w:p>
    <w:p>
      <w:r>
        <w:br w:type="page"/>
      </w:r>
    </w:p>
    <w:p>
      <w:pPr>
        <w:pStyle w:val="Heading1"/>
        <w:keepNext/>
      </w:pPr>
      <w:r>
        <w:t>4. Standard District Parcel Composition</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02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Parcel role</w:t>
            </w:r>
          </w:p>
        </w:tc>
        <w:tc>
          <w:tcPr>
            <w:tcW w:type="dxa" w:w="1008"/>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Count</w:t>
            </w:r>
          </w:p>
        </w:tc>
        <w:tc>
          <w:tcPr>
            <w:tcW w:type="dxa" w:w="576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Function</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Core business coverage</w:t>
            </w:r>
          </w:p>
        </w:tc>
        <w:tc>
          <w:tcPr>
            <w:tcW w:type="dxa" w:w="100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10</w:t>
            </w:r>
          </w:p>
        </w:tc>
        <w:tc>
          <w:tcPr>
            <w:tcW w:type="dxa" w:w="57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One example of each core business type, guaranteeing a complete local supply-chain vocabulary.</w:t>
            </w:r>
          </w:p>
        </w:tc>
      </w:tr>
      <w:tr>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Specialization duplicates</w:t>
            </w:r>
          </w:p>
        </w:tc>
        <w:tc>
          <w:tcPr>
            <w:tcW w:type="dxa" w:w="100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5</w:t>
            </w:r>
          </w:p>
        </w:tc>
        <w:tc>
          <w:tcPr>
            <w:tcW w:type="dxa" w:w="57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Additional businesses aligned with the district’s economic identity.</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Competitive/rival businesses</w:t>
            </w:r>
          </w:p>
        </w:tc>
        <w:tc>
          <w:tcPr>
            <w:tcW w:type="dxa" w:w="100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w:t>
            </w:r>
          </w:p>
        </w:tc>
        <w:tc>
          <w:tcPr>
            <w:tcW w:type="dxa" w:w="57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Strong alternatives that challenge player pricing, contracts and category dominance.</w:t>
            </w:r>
          </w:p>
        </w:tc>
      </w:tr>
      <w:tr>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Premium or unusual business</w:t>
            </w:r>
          </w:p>
        </w:tc>
        <w:tc>
          <w:tcPr>
            <w:tcW w:type="dxa" w:w="100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w:t>
            </w:r>
          </w:p>
        </w:tc>
        <w:tc>
          <w:tcPr>
            <w:tcW w:type="dxa" w:w="57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 mature, rare, distressed, faction-linked or strategically exceptional opportunity.</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Vacant/redevelopment lots</w:t>
            </w:r>
          </w:p>
        </w:tc>
        <w:tc>
          <w:tcPr>
            <w:tcW w:type="dxa" w:w="100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4</w:t>
            </w:r>
          </w:p>
        </w:tc>
        <w:tc>
          <w:tcPr>
            <w:tcW w:type="dxa" w:w="57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Player construction, NPC expansion, relocation, infrastructure or event-driven redevelopment.</w:t>
            </w:r>
          </w:p>
        </w:tc>
      </w:tr>
      <w:tr>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Civic/landmark lots</w:t>
            </w:r>
          </w:p>
        </w:tc>
        <w:tc>
          <w:tcPr>
            <w:tcW w:type="dxa" w:w="100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w:t>
            </w:r>
          </w:p>
        </w:tc>
        <w:tc>
          <w:tcPr>
            <w:tcW w:type="dxa" w:w="57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Nonstandard district systems such as a market hall, bank, council, union hall, sheriff, station or faction headquarters.</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Total</w:t>
            </w:r>
          </w:p>
        </w:tc>
        <w:tc>
          <w:tcPr>
            <w:tcW w:type="dxa" w:w="100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24</w:t>
            </w:r>
          </w:p>
        </w:tc>
        <w:tc>
          <w:tcPr>
            <w:tcW w:type="dxa" w:w="57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Complete district interaction budget.</w:t>
            </w:r>
          </w:p>
        </w:tc>
      </w:tr>
    </w:tbl>
    <w:p>
      <w:pPr>
        <w:spacing w:after="0"/>
      </w:pPr>
    </w:p>
    <w:p>
      <w:pPr>
        <w:pStyle w:val="Heading2"/>
        <w:keepNext/>
      </w:pPr>
      <w:r>
        <w:t>4.1 Core business types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Layer</w:t>
            </w:r>
          </w:p>
        </w:tc>
        <w:tc>
          <w:tcPr>
            <w:tcW w:type="dxa" w:w="691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Business types</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Upstream production</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Grain Farm; Vegetable Farm; Dairy Barn; Poultry Coop</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Processing</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Feed Mill; Bakery</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Infrastructure</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Equipment &amp; Repair Shed; Delivery &amp; Cold Storage</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Consumer channels</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Farmhouse Restaurant; General Store &amp; Market</w:t>
            </w:r>
          </w:p>
        </w:tc>
      </w:tr>
    </w:tbl>
    <w:p>
      <w:pPr>
        <w:spacing w:after="0"/>
      </w:pPr>
    </w:p>
    <w:p>
      <w:pPr>
        <w:pStyle w:val="Heading2"/>
        <w:keepNext/>
      </w:pPr>
      <w:r>
        <w:t>4.2 Development-lot states</w:t>
      </w:r>
    </w:p>
    <w:p>
      <w:pPr>
        <w:pStyle w:val="ListBullet"/>
        <w:spacing w:after="60"/>
      </w:pPr>
      <w:r>
        <w:rPr>
          <w:rFonts w:ascii="Liberation Sans" w:hAnsi="Liberation Sans"/>
        </w:rPr>
        <w:t>Available: can be purchased or leased immediately.</w:t>
      </w:r>
    </w:p>
    <w:p>
      <w:pPr>
        <w:pStyle w:val="ListBullet"/>
        <w:spacing w:after="60"/>
      </w:pPr>
      <w:r>
        <w:rPr>
          <w:rFonts w:ascii="Liberation Sans" w:hAnsi="Liberation Sans"/>
        </w:rPr>
        <w:t>Permit-locked: requires reputation, civic approval, infrastructure or a relationship.</w:t>
      </w:r>
    </w:p>
    <w:p>
      <w:pPr>
        <w:pStyle w:val="ListBullet"/>
        <w:spacing w:after="60"/>
      </w:pPr>
      <w:r>
        <w:rPr>
          <w:rFonts w:ascii="Liberation Sans" w:hAnsi="Liberation Sans"/>
        </w:rPr>
        <w:t>Contested: a rival or faction is also seeking the parcel.</w:t>
      </w:r>
    </w:p>
    <w:p>
      <w:pPr>
        <w:pStyle w:val="ListBullet"/>
        <w:spacing w:after="60"/>
      </w:pPr>
      <w:r>
        <w:rPr>
          <w:rFonts w:ascii="Liberation Sans" w:hAnsi="Liberation Sans"/>
        </w:rPr>
        <w:t>Under construction: temporarily unavailable while a player or NPC project develops.</w:t>
      </w:r>
    </w:p>
    <w:p>
      <w:pPr>
        <w:pStyle w:val="ListBullet"/>
        <w:spacing w:after="60"/>
      </w:pPr>
      <w:r>
        <w:rPr>
          <w:rFonts w:ascii="Liberation Sans" w:hAnsi="Liberation Sans"/>
        </w:rPr>
        <w:t>Distressed: abandoned or damaged property that trades at lower price but requires investment.</w:t>
      </w:r>
    </w:p>
    <w:p>
      <w:pPr>
        <w:pStyle w:val="ListBullet"/>
        <w:spacing w:after="60"/>
      </w:pPr>
      <w:r>
        <w:rPr>
          <w:rFonts w:ascii="Liberation Sans" w:hAnsi="Liberation Sans"/>
        </w:rPr>
        <w:t>Reserved: held for a scripted district event, civic expansion or late-run opportunity.</w:t>
      </w:r>
    </w:p>
    <w:p>
      <w:pPr>
        <w:pStyle w:val="Heading2"/>
        <w:keepNext/>
      </w:pPr>
      <w:r>
        <w:t>4.3 Land availability principle</w:t>
      </w:r>
    </w:p>
    <w:p>
      <w:pPr>
        <w:spacing w:after="120" w:line="259" w:lineRule="auto"/>
      </w:pPr>
      <w:r>
        <w:rPr>
          <w:rFonts w:ascii="Liberation Sans" w:hAnsi="Liberation Sans"/>
        </w:rPr>
        <w:t>Not all four development parcels must be available when a district first unlocks. Two may be immediately visible, while the remaining parcels become usable after permits, district milestones, relationship progress, infrastructure improvements, crime reduction or faction alignment.</w:t>
      </w:r>
    </w:p>
    <w:p>
      <w:pPr>
        <w:pStyle w:val="Heading1"/>
        <w:keepNext/>
      </w:pPr>
      <w:r>
        <w:t>5. Preliminary Six-District Structure</w:t>
      </w:r>
    </w:p>
    <w:p>
      <w:pPr>
        <w:spacing w:after="120" w:line="259" w:lineRule="auto"/>
      </w:pPr>
      <w:r>
        <w:rPr>
          <w:rFonts w:ascii="Liberation Sans" w:hAnsi="Liberation Sans"/>
        </w:rPr>
        <w:t>The following identities establish UI and content distribution. Names and precise balance may change, but each district must maintain all ten business types and use duplicate slots to emphasize a different economic strategy.</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1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District</w:t>
            </w:r>
          </w:p>
        </w:tc>
        <w:tc>
          <w:tcPr>
            <w:tcW w:type="dxa" w:w="165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Progression role</w:t>
            </w:r>
          </w:p>
        </w:tc>
        <w:tc>
          <w:tcPr>
            <w:tcW w:type="dxa" w:w="216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Population / market character</w:t>
            </w:r>
          </w:p>
        </w:tc>
        <w:tc>
          <w:tcPr>
            <w:tcW w:type="dxa" w:w="252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Likely duplicate emphasis</w:t>
            </w:r>
          </w:p>
        </w:tc>
        <w:tc>
          <w:tcPr>
            <w:tcW w:type="dxa" w:w="302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Primary strategic expression</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1. Meadowgate Commons</w:t>
            </w:r>
          </w:p>
        </w:tc>
        <w:tc>
          <w:tcPr>
            <w:tcW w:type="dxa" w:w="16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Entry economy</w:t>
            </w:r>
          </w:p>
        </w:tc>
        <w:tc>
          <w:tcPr>
            <w:tcW w:type="dxa" w:w="21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Families, local loyalty, stable demand</w:t>
            </w:r>
          </w:p>
        </w:tc>
        <w:tc>
          <w:tcPr>
            <w:tcW w:type="dxa" w:w="252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Balanced duplicates: Store, Bakery, Vegetables, Poultry, Restaurant</w:t>
            </w:r>
          </w:p>
        </w:tc>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Low-complexity footholds, relationships and first complete chain</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2. North Field</w:t>
            </w:r>
          </w:p>
        </w:tc>
        <w:tc>
          <w:tcPr>
            <w:tcW w:type="dxa" w:w="16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Agricultural belt</w:t>
            </w:r>
          </w:p>
        </w:tc>
        <w:tc>
          <w:tcPr>
            <w:tcW w:type="dxa" w:w="21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Sparse population, commodity production, land availability</w:t>
            </w:r>
          </w:p>
        </w:tc>
        <w:tc>
          <w:tcPr>
            <w:tcW w:type="dxa" w:w="252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Grain, Vegetables, Feed Mill, Equipment</w:t>
            </w:r>
          </w:p>
        </w:tc>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Upstream scale, capacity, export and buyer diversification</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3. Copper Silo</w:t>
            </w:r>
          </w:p>
        </w:tc>
        <w:tc>
          <w:tcPr>
            <w:tcW w:type="dxa" w:w="16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Industrial/logistics</w:t>
            </w:r>
          </w:p>
        </w:tc>
        <w:tc>
          <w:tcPr>
            <w:tcW w:type="dxa" w:w="21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Workers, yards, storage, transport corridors</w:t>
            </w:r>
          </w:p>
        </w:tc>
        <w:tc>
          <w:tcPr>
            <w:tcW w:type="dxa" w:w="252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Delivery, Equipment, Feed Mill, Dairy</w:t>
            </w:r>
          </w:p>
        </w:tc>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Infrastructure tollbooths, processing and operational leverage</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4. Willow Creek</w:t>
            </w:r>
          </w:p>
        </w:tc>
        <w:tc>
          <w:tcPr>
            <w:tcW w:type="dxa" w:w="16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Growing mixed-use</w:t>
            </w:r>
          </w:p>
        </w:tc>
        <w:tc>
          <w:tcPr>
            <w:tcW w:type="dxa" w:w="21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Expanding population, changing tastes, active competition</w:t>
            </w:r>
          </w:p>
        </w:tc>
        <w:tc>
          <w:tcPr>
            <w:tcW w:type="dxa" w:w="252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Balanced retail, processing and residential demand</w:t>
            </w:r>
          </w:p>
        </w:tc>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Regional expansion, minority stakes and contested opportunities</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5. Hearthstead</w:t>
            </w:r>
          </w:p>
        </w:tc>
        <w:tc>
          <w:tcPr>
            <w:tcW w:type="dxa" w:w="16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Affluent consumer district</w:t>
            </w:r>
          </w:p>
        </w:tc>
        <w:tc>
          <w:tcPr>
            <w:tcW w:type="dxa" w:w="21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High income, high expectations, reputation-sensitive demand</w:t>
            </w:r>
          </w:p>
        </w:tc>
        <w:tc>
          <w:tcPr>
            <w:tcW w:type="dxa" w:w="252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Restaurant, General Store, Bakery, Dairy</w:t>
            </w:r>
          </w:p>
        </w:tc>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Premium margins, brand value, high rents and customer scrutiny</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6. Blackthorn Exchange</w:t>
            </w:r>
          </w:p>
        </w:tc>
        <w:tc>
          <w:tcPr>
            <w:tcW w:type="dxa" w:w="16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Endgame capital district</w:t>
            </w:r>
          </w:p>
        </w:tc>
        <w:tc>
          <w:tcPr>
            <w:tcW w:type="dxa" w:w="21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Wealth concentration, political/faction influence, complex risk</w:t>
            </w:r>
          </w:p>
        </w:tc>
        <w:tc>
          <w:tcPr>
            <w:tcW w:type="dxa" w:w="252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Mature businesses across all layers; premium and institutional duplicates</w:t>
            </w:r>
          </w:p>
        </w:tc>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6"/>
              </w:rPr>
              <w:t>Large transactions, complex ownership, faction power and final $10M climb</w:t>
            </w:r>
          </w:p>
        </w:tc>
      </w:tr>
    </w:tbl>
    <w:p>
      <w:pPr>
        <w:spacing w:after="0"/>
      </w:pPr>
    </w:p>
    <w:p>
      <w:pPr>
        <w:pStyle w:val="Heading2"/>
        <w:keepNext/>
      </w:pPr>
      <w:r>
        <w:t>5.1 Consistency rules across districts</w:t>
      </w:r>
    </w:p>
    <w:p>
      <w:pPr>
        <w:pStyle w:val="ListBullet"/>
        <w:spacing w:after="60"/>
      </w:pPr>
      <w:r>
        <w:rPr>
          <w:rFonts w:ascii="Liberation Sans" w:hAnsi="Liberation Sans"/>
        </w:rPr>
        <w:t>Every district contains at least one of each core business type.</w:t>
      </w:r>
    </w:p>
    <w:p>
      <w:pPr>
        <w:pStyle w:val="ListBullet"/>
        <w:spacing w:after="60"/>
      </w:pPr>
      <w:r>
        <w:rPr>
          <w:rFonts w:ascii="Liberation Sans" w:hAnsi="Liberation Sans"/>
        </w:rPr>
        <w:t>No district is intended to be economically self-contained only through player ownership; NPC businesses remain active supply, demand and competition nodes.</w:t>
      </w:r>
    </w:p>
    <w:p>
      <w:pPr>
        <w:pStyle w:val="ListBullet"/>
        <w:spacing w:after="60"/>
      </w:pPr>
      <w:r>
        <w:rPr>
          <w:rFonts w:ascii="Liberation Sans" w:hAnsi="Liberation Sans"/>
        </w:rPr>
        <w:t>Later districts contain more mature assets, stronger relationships, more sophisticated owners and more complex control structures—not necessarily more parcels.</w:t>
      </w:r>
    </w:p>
    <w:p>
      <w:pPr>
        <w:pStyle w:val="ListBullet"/>
        <w:spacing w:after="60"/>
      </w:pPr>
      <w:r>
        <w:rPr>
          <w:rFonts w:ascii="Liberation Sans" w:hAnsi="Liberation Sans"/>
        </w:rPr>
        <w:t>A business type may look architecturally different by district while retaining the same mechanical category.</w:t>
      </w:r>
    </w:p>
    <w:p>
      <w:pPr>
        <w:pStyle w:val="ListBullet"/>
        <w:spacing w:after="60"/>
      </w:pPr>
      <w:r>
        <w:rPr>
          <w:rFonts w:ascii="Liberation Sans" w:hAnsi="Liberation Sans"/>
        </w:rPr>
        <w:t>District specialization should be legible from scenery, duplicate placement, population activity and default overlay information.</w:t>
      </w:r>
    </w:p>
    <w:p>
      <w:pPr>
        <w:pStyle w:val="Heading2"/>
        <w:keepNext/>
      </w:pPr>
      <w:r>
        <w:t>5.2 Duplicate allocation example</w:t>
      </w:r>
    </w:p>
    <w:p>
      <w:pPr>
        <w:spacing w:after="120" w:line="259" w:lineRule="auto"/>
      </w:pPr>
      <w:r>
        <w:rPr>
          <w:rFonts w:ascii="Liberation Sans" w:hAnsi="Liberation Sans"/>
        </w:rPr>
        <w:t>North Field begins with one of every core business type. Its eight additional operating slots could include two extra Grain Farms, one extra Vegetable Farm, one extra Feed Mill, one extra Equipment Shed, one rival Poultry Coop, one rival General Store and one premium land-intensive business. Hearthstead would use the same eight slots primarily for Restaurants, Stores, Bakeries and premium Dairy operations.</w:t>
      </w:r>
    </w:p>
    <w:p>
      <w:r>
        <w:br w:type="page"/>
      </w:r>
    </w:p>
    <w:p>
      <w:pPr>
        <w:pStyle w:val="Heading1"/>
        <w:keepNext/>
      </w:pPr>
      <w:r>
        <w:t>6. Progression and District Unlocks</w:t>
      </w:r>
    </w:p>
    <w:p>
      <w:pPr>
        <w:spacing w:after="120" w:line="259" w:lineRule="auto"/>
      </w:pPr>
      <w:r>
        <w:rPr>
          <w:rFonts w:ascii="Liberation Sans" w:hAnsi="Liberation Sans"/>
        </w:rPr>
        <w:t>District progression is based on access and capability rather than completion. A player may unlock District 2 or District 3 while owning only two or three assets in District 1, provided their capital, reputation, relationships or operating record justify expansion.</w:t>
      </w:r>
    </w:p>
    <w:p>
      <w:pPr>
        <w:pStyle w:val="Heading2"/>
        <w:keepNext/>
      </w:pPr>
      <w:r>
        <w:t>6.1 Unlock input categories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Input</w:t>
            </w:r>
          </w:p>
        </w:tc>
        <w:tc>
          <w:tcPr>
            <w:tcW w:type="dxa" w:w="403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Examples</w:t>
            </w:r>
          </w:p>
        </w:tc>
        <w:tc>
          <w:tcPr>
            <w:tcW w:type="dxa" w:w="345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Purpose</w:t>
            </w:r>
          </w:p>
        </w:tc>
      </w:tr>
      <w:tr>
        <w:tc>
          <w:tcPr>
            <w:tcW w:type="dxa" w:w="23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Capital capability</w:t>
            </w:r>
          </w:p>
        </w:tc>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Net worth, liquidity, financing capacity, positive cash flow</w:t>
            </w:r>
          </w:p>
        </w:tc>
        <w:tc>
          <w:tcPr>
            <w:tcW w:type="dxa" w:w="34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Confirms that the player can participate at the next economic scale.</w:t>
            </w:r>
          </w:p>
        </w:tc>
      </w:tr>
      <w:tr>
        <w:tc>
          <w:tcPr>
            <w:tcW w:type="dxa" w:w="23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Operational capability</w:t>
            </w:r>
          </w:p>
        </w:tc>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Own/control an upstream asset, maintain a chain, operate profitably</w:t>
            </w:r>
          </w:p>
        </w:tc>
        <w:tc>
          <w:tcPr>
            <w:tcW w:type="dxa" w:w="34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Prevents later districts from opening solely through passive net-worth inflation.</w:t>
            </w:r>
          </w:p>
        </w:tc>
      </w:tr>
      <w:tr>
        <w:tc>
          <w:tcPr>
            <w:tcW w:type="dxa" w:w="23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Reputation</w:t>
            </w:r>
          </w:p>
        </w:tc>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Local Name, Trusted Operator, Regional Player</w:t>
            </w:r>
          </w:p>
        </w:tc>
        <w:tc>
          <w:tcPr>
            <w:tcW w:type="dxa" w:w="34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Represents introductions, credibility and access to better counterparties.</w:t>
            </w:r>
          </w:p>
        </w:tc>
      </w:tr>
      <w:tr>
        <w:tc>
          <w:tcPr>
            <w:tcW w:type="dxa" w:w="23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Relationships</w:t>
            </w:r>
          </w:p>
        </w:tc>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Gatekeeper introduction, civic approval, faction standing</w:t>
            </w:r>
          </w:p>
        </w:tc>
        <w:tc>
          <w:tcPr>
            <w:tcW w:type="dxa" w:w="345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Makes recurring NPCs and social systems materially relevant.</w:t>
            </w:r>
          </w:p>
        </w:tc>
      </w:tr>
      <w:tr>
        <w:tc>
          <w:tcPr>
            <w:tcW w:type="dxa" w:w="23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Strategic achievement</w:t>
            </w:r>
          </w:p>
        </w:tc>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Complete a supply-chain link, win a contested deal, stabilize a crisis</w:t>
            </w:r>
          </w:p>
        </w:tc>
        <w:tc>
          <w:tcPr>
            <w:tcW w:type="dxa" w:w="345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Allows different builds to qualify through different accomplishments.</w:t>
            </w:r>
          </w:p>
        </w:tc>
      </w:tr>
    </w:tbl>
    <w:p>
      <w:pPr>
        <w:spacing w:after="0"/>
      </w:pPr>
    </w:p>
    <w:p>
      <w:pPr>
        <w:pStyle w:val="Heading2"/>
        <w:keepNext/>
      </w:pPr>
      <w:r>
        <w:t>6.2 Unlock presentation</w:t>
      </w:r>
    </w:p>
    <w:p>
      <w:pPr>
        <w:pStyle w:val="ListNumber"/>
        <w:spacing w:after="80"/>
      </w:pPr>
      <w:r>
        <w:rPr>
          <w:rFonts w:ascii="Liberation Sans" w:hAnsi="Liberation Sans"/>
        </w:rPr>
        <w:t>The world map shows all six districts from the beginning, including their names, visual silhouettes and broad economic identity.</w:t>
      </w:r>
    </w:p>
    <w:p>
      <w:pPr>
        <w:pStyle w:val="ListNumber"/>
        <w:spacing w:after="80"/>
      </w:pPr>
      <w:r>
        <w:rPr>
          <w:rFonts w:ascii="Liberation Sans" w:hAnsi="Liberation Sans"/>
        </w:rPr>
        <w:t>Locked districts display an access card showing qualitative requirements and progress, without revealing every hidden opportunity.</w:t>
      </w:r>
    </w:p>
    <w:p>
      <w:pPr>
        <w:pStyle w:val="ListNumber"/>
        <w:spacing w:after="80"/>
      </w:pPr>
      <w:r>
        <w:rPr>
          <w:rFonts w:ascii="Liberation Sans" w:hAnsi="Liberation Sans"/>
        </w:rPr>
        <w:t>When requirements are met, the district receives a visible invitation, permit, introduction or travel-access event rather than silently becoming clickable.</w:t>
      </w:r>
    </w:p>
    <w:p>
      <w:pPr>
        <w:pStyle w:val="ListNumber"/>
        <w:spacing w:after="80"/>
      </w:pPr>
      <w:r>
        <w:rPr>
          <w:rFonts w:ascii="Liberation Sans" w:hAnsi="Liberation Sans"/>
        </w:rPr>
        <w:t>The newly unlocked district opens with a guided camera reveal, district summary and a limited set of immediately actionable opportunities.</w:t>
      </w:r>
    </w:p>
    <w:p>
      <w:pPr>
        <w:pStyle w:val="ListNumber"/>
        <w:spacing w:after="80"/>
      </w:pPr>
      <w:r>
        <w:rPr>
          <w:rFonts w:ascii="Liberation Sans" w:hAnsi="Liberation Sans"/>
        </w:rPr>
        <w:t>Earlier districts remain accessible, continue generating events and may become strategically stronger through relationships or changing conditions.</w:t>
      </w:r>
    </w:p>
    <w:p>
      <w:pPr>
        <w:pStyle w:val="Heading2"/>
        <w:keepNext/>
      </w:pPr>
      <w:r>
        <w:t>6.3 Progression curve</w:t>
      </w:r>
    </w:p>
    <w:p>
      <w:pPr>
        <w:spacing w:after="120" w:line="259" w:lineRule="auto"/>
      </w:pPr>
      <w:r>
        <w:rPr>
          <w:rFonts w:ascii="Liberation Sans" w:hAnsi="Liberation Sans"/>
        </w:rPr>
        <w:t>The six districts should not divide the $10 million objective into equal dollar segments. Early districts establish cash flow and relationships; middle districts enable portfolio structure and market influence; later districts supply transaction scale, sophisticated financing and premium assets. The target is an exponential-feeling progression without requiring exponential map size.</w:t>
      </w:r>
    </w:p>
    <w:tbl>
      <w:tblPr>
        <w:tblW w:type="auto" w:w="0"/>
        <w:jc w:val="center"/>
        <w:tblLook w:firstColumn="1" w:firstRow="1" w:lastColumn="0" w:lastRow="0" w:noHBand="0" w:noVBand="1" w:val="04A0"/>
      </w:tblPr>
      <w:tblGrid>
        <w:gridCol w:w="10166"/>
      </w:tblGrid>
      <w:tr>
        <w:tc>
          <w:tcPr>
            <w:tcW w:type="dxa" w:w="10166"/>
            <w:shd w:fill="EEF3EC"/>
            <w:tcMar>
              <w:top w:w="130" w:type="dxa"/>
              <w:start w:w="170" w:type="dxa"/>
              <w:bottom w:w="130" w:type="dxa"/>
              <w:end w:w="170" w:type="dxa"/>
            </w:tcMar>
            <w:tcBorders>
              <w:top w:val="single" w:sz="10" w:color="2F5D45"/>
              <w:left w:val="single" w:sz="10" w:color="2F5D45"/>
              <w:bottom w:val="single" w:sz="10" w:color="2F5D45"/>
              <w:right w:val="single" w:sz="10" w:color="2F5D45"/>
            </w:tcBorders>
          </w:tcPr>
          <w:p>
            <w:r>
              <w:rPr>
                <w:rFonts w:ascii="Liberation Sans" w:hAnsi="Liberation Sans"/>
                <w:b/>
                <w:color w:val="2F5D45"/>
                <w:sz w:val="18"/>
              </w:rPr>
              <w:t>PROGRESSION RULE</w:t>
            </w:r>
          </w:p>
          <w:p>
            <w:pPr>
              <w:spacing w:after="0"/>
            </w:pPr>
            <w:r>
              <w:rPr>
                <w:rFonts w:ascii="Liberation Sans" w:hAnsi="Liberation Sans"/>
                <w:color w:val="1F2A24"/>
                <w:sz w:val="21"/>
              </w:rPr>
              <w:t>Later districts increase economic density and strategic complexity, not parcel count.</w:t>
            </w:r>
          </w:p>
        </w:tc>
      </w:tr>
    </w:tbl>
    <w:p>
      <w:pPr>
        <w:spacing w:after="0"/>
      </w:pPr>
    </w:p>
    <w:p>
      <w:pPr>
        <w:pStyle w:val="Heading1"/>
        <w:keepNext/>
      </w:pPr>
      <w:r>
        <w:t>7. Expected Player Footprint</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16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Portfolio style</w:t>
            </w:r>
          </w:p>
        </w:tc>
        <w:tc>
          <w:tcPr>
            <w:tcW w:type="dxa" w:w="194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Expected controlled businesses</w:t>
            </w:r>
          </w:p>
        </w:tc>
        <w:tc>
          <w:tcPr>
            <w:tcW w:type="dxa" w:w="201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Additional positions</w:t>
            </w:r>
          </w:p>
        </w:tc>
        <w:tc>
          <w:tcPr>
            <w:tcW w:type="dxa" w:w="367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World interaction</w:t>
            </w:r>
          </w:p>
        </w:tc>
      </w:tr>
      <w:tr>
        <w:tc>
          <w:tcPr>
            <w:tcW w:type="dxa" w:w="21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Concentrated operator</w:t>
            </w:r>
          </w:p>
        </w:tc>
        <w:tc>
          <w:tcPr>
            <w:tcW w:type="dxa" w:w="194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6–10</w:t>
            </w:r>
          </w:p>
        </w:tc>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0–4 minority stakes</w:t>
            </w:r>
          </w:p>
        </w:tc>
        <w:tc>
          <w:tcPr>
            <w:tcW w:type="dxa" w:w="367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Deep upgrades and strong local chains in 1–3 districts</w:t>
            </w:r>
          </w:p>
        </w:tc>
      </w:tr>
      <w:tr>
        <w:tc>
          <w:tcPr>
            <w:tcW w:type="dxa" w:w="21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Balanced allocator</w:t>
            </w:r>
          </w:p>
        </w:tc>
        <w:tc>
          <w:tcPr>
            <w:tcW w:type="dxa" w:w="194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10–18</w:t>
            </w:r>
          </w:p>
        </w:tc>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3–8 minority stakes</w:t>
            </w:r>
          </w:p>
        </w:tc>
        <w:tc>
          <w:tcPr>
            <w:tcW w:type="dxa" w:w="367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Presence in 3–5 districts with mixed operating and investment roles</w:t>
            </w:r>
          </w:p>
        </w:tc>
      </w:tr>
      <w:tr>
        <w:tc>
          <w:tcPr>
            <w:tcW w:type="dxa" w:w="21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Expansion specialist</w:t>
            </w:r>
          </w:p>
        </w:tc>
        <w:tc>
          <w:tcPr>
            <w:tcW w:type="dxa" w:w="194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18–25</w:t>
            </w:r>
          </w:p>
        </w:tc>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Several partnerships or minority stakes</w:t>
            </w:r>
          </w:p>
        </w:tc>
        <w:tc>
          <w:tcPr>
            <w:tcW w:type="dxa" w:w="367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Broad regional footprint, lighter control per business</w:t>
            </w:r>
          </w:p>
        </w:tc>
      </w:tr>
      <w:tr>
        <w:tc>
          <w:tcPr>
            <w:tcW w:type="dxa" w:w="21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Category dominator</w:t>
            </w:r>
          </w:p>
        </w:tc>
        <w:tc>
          <w:tcPr>
            <w:tcW w:type="dxa" w:w="194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6–12 of one category plus support assets</w:t>
            </w:r>
          </w:p>
        </w:tc>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Optional local partners</w:t>
            </w:r>
          </w:p>
        </w:tc>
        <w:tc>
          <w:tcPr>
            <w:tcW w:type="dxa" w:w="367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Horizontal presence across multiple districts</w:t>
            </w:r>
          </w:p>
        </w:tc>
      </w:tr>
      <w:tr>
        <w:tc>
          <w:tcPr>
            <w:tcW w:type="dxa" w:w="21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District integrator</w:t>
            </w:r>
          </w:p>
        </w:tc>
        <w:tc>
          <w:tcPr>
            <w:tcW w:type="dxa" w:w="194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4–8 connected assets in one district</w:t>
            </w:r>
          </w:p>
        </w:tc>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External contracts elsewhere</w:t>
            </w:r>
          </w:p>
        </w:tc>
        <w:tc>
          <w:tcPr>
            <w:tcW w:type="dxa" w:w="367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High local supply-chain control and district influence</w:t>
            </w:r>
          </w:p>
        </w:tc>
      </w:tr>
    </w:tbl>
    <w:p>
      <w:pPr>
        <w:spacing w:after="0"/>
      </w:pPr>
    </w:p>
    <w:p>
      <w:pPr>
        <w:spacing w:after="120" w:line="259" w:lineRule="auto"/>
      </w:pPr>
      <w:r>
        <w:rPr>
          <w:rFonts w:ascii="Liberation Sans" w:hAnsi="Liberation Sans"/>
        </w:rPr>
        <w:t>The recommended default winning portfolio is 10–18 controlled businesses, representing roughly 9%–17% of the 108 starting businesses. This preserves the feeling that the player has built a consequential empire without purchasing the entire world.</w:t>
      </w:r>
    </w:p>
    <w:p>
      <w:pPr>
        <w:pStyle w:val="Heading2"/>
        <w:keepNext/>
      </w:pPr>
      <w:r>
        <w:t>7.1 Victory independence</w:t>
      </w:r>
    </w:p>
    <w:p>
      <w:pPr>
        <w:pStyle w:val="ListBullet"/>
        <w:spacing w:after="60"/>
      </w:pPr>
      <w:r>
        <w:rPr>
          <w:rFonts w:ascii="Liberation Sans" w:hAnsi="Liberation Sans"/>
        </w:rPr>
        <w:t>The player must be able to reach $10 million without owning every business type.</w:t>
      </w:r>
    </w:p>
    <w:p>
      <w:pPr>
        <w:pStyle w:val="ListBullet"/>
        <w:spacing w:after="60"/>
      </w:pPr>
      <w:r>
        <w:rPr>
          <w:rFonts w:ascii="Liberation Sans" w:hAnsi="Liberation Sans"/>
        </w:rPr>
        <w:t>The player must be able to win without controlling any complete district.</w:t>
      </w:r>
    </w:p>
    <w:p>
      <w:pPr>
        <w:pStyle w:val="ListBullet"/>
        <w:spacing w:after="60"/>
      </w:pPr>
      <w:r>
        <w:rPr>
          <w:rFonts w:ascii="Liberation Sans" w:hAnsi="Liberation Sans"/>
        </w:rPr>
        <w:t>The player may specialize in one category, one district, infrastructure, minority stakes, supply-chain integration or opportunistic trading.</w:t>
      </w:r>
    </w:p>
    <w:p>
      <w:pPr>
        <w:pStyle w:val="ListBullet"/>
        <w:spacing w:after="60"/>
      </w:pPr>
      <w:r>
        <w:rPr>
          <w:rFonts w:ascii="Liberation Sans" w:hAnsi="Liberation Sans"/>
        </w:rPr>
        <w:t>Unlocking all districts should improve opportunity quality and strategic flexibility, but deep ownership in all six is not mandatory.</w:t>
      </w:r>
    </w:p>
    <w:p>
      <w:pPr>
        <w:pStyle w:val="ListBullet"/>
        <w:spacing w:after="60"/>
      </w:pPr>
      <w:r>
        <w:rPr>
          <w:rFonts w:ascii="Liberation Sans" w:hAnsi="Liberation Sans"/>
        </w:rPr>
        <w:t>A player who remains concentrated in fewer districts must accept corresponding concentration risk and limited deal flow.</w:t>
      </w:r>
    </w:p>
    <w:p>
      <w:r>
        <w:br w:type="page"/>
      </w:r>
    </w:p>
    <w:p>
      <w:pPr>
        <w:pStyle w:val="Heading1"/>
        <w:keepNext/>
      </w:pPr>
      <w:r>
        <w:t>8. District Presence and Dominance</w:t>
      </w:r>
    </w:p>
    <w:p>
      <w:pPr>
        <w:spacing w:after="120" w:line="259" w:lineRule="auto"/>
      </w:pPr>
      <w:r>
        <w:rPr>
          <w:rFonts w:ascii="Liberation Sans" w:hAnsi="Liberation Sans"/>
        </w:rPr>
        <w:t>District influence is measured by economic activity, control and strategic importance rather than raw lot count. A player controlling five mature anchor businesses may hold more influence than a player owning eight small assets.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Presence tier</w:t>
            </w:r>
          </w:p>
        </w:tc>
        <w:tc>
          <w:tcPr>
            <w:tcW w:type="dxa" w:w="381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Indicative requirement</w:t>
            </w:r>
          </w:p>
        </w:tc>
        <w:tc>
          <w:tcPr>
            <w:tcW w:type="dxa" w:w="403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UI label and effects</w:t>
            </w:r>
          </w:p>
        </w:tc>
      </w:tr>
      <w:tr>
        <w:tc>
          <w:tcPr>
            <w:tcW w:type="dxa" w:w="194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Visitor</w:t>
            </w:r>
          </w:p>
        </w:tc>
        <w:tc>
          <w:tcPr>
            <w:tcW w:type="dxa" w:w="38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Unlocked district; no controlled local asset</w:t>
            </w:r>
          </w:p>
        </w:tc>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Opportunity access, limited local information, normal transaction friction</w:t>
            </w:r>
          </w:p>
        </w:tc>
      </w:tr>
      <w:tr>
        <w:tc>
          <w:tcPr>
            <w:tcW w:type="dxa" w:w="194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Foothold</w:t>
            </w:r>
          </w:p>
        </w:tc>
        <w:tc>
          <w:tcPr>
            <w:tcW w:type="dxa" w:w="38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One anchor asset or approximately three smaller positions</w:t>
            </w:r>
          </w:p>
        </w:tc>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Better introductions, clearer local opportunities, minor relationship bonus</w:t>
            </w:r>
          </w:p>
        </w:tc>
      </w:tr>
      <w:tr>
        <w:tc>
          <w:tcPr>
            <w:tcW w:type="dxa" w:w="194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Strong presence</w:t>
            </w:r>
          </w:p>
        </w:tc>
        <w:tc>
          <w:tcPr>
            <w:tcW w:type="dxa" w:w="38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Approximately 20%–30% of local economic activity</w:t>
            </w:r>
          </w:p>
        </w:tc>
        <w:tc>
          <w:tcPr>
            <w:tcW w:type="dxa" w:w="40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Supplier access, shared marketing, local reputation and bargaining influence</w:t>
            </w:r>
          </w:p>
        </w:tc>
      </w:tr>
      <w:tr>
        <w:tc>
          <w:tcPr>
            <w:tcW w:type="dxa" w:w="194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District dominance</w:t>
            </w:r>
          </w:p>
        </w:tc>
        <w:tc>
          <w:tcPr>
            <w:tcW w:type="dxa" w:w="38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Approximately 40%–50% of local economic activity or equivalent control</w:t>
            </w:r>
          </w:p>
        </w:tc>
        <w:tc>
          <w:tcPr>
            <w:tcW w:type="dxa" w:w="40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Pricing influence, political attention, faction pressure, regulatory scrutiny and district-wide strategy bonus</w:t>
            </w:r>
          </w:p>
        </w:tc>
      </w:tr>
    </w:tbl>
    <w:p>
      <w:pPr>
        <w:spacing w:after="0"/>
      </w:pPr>
    </w:p>
    <w:p>
      <w:pPr>
        <w:pStyle w:val="Heading2"/>
        <w:keepNext/>
      </w:pPr>
      <w:r>
        <w:t>8.1 Dominance is optional</w:t>
      </w:r>
    </w:p>
    <w:p>
      <w:pPr>
        <w:spacing w:after="120" w:line="259" w:lineRule="auto"/>
      </w:pPr>
      <w:r>
        <w:rPr>
          <w:rFonts w:ascii="Liberation Sans" w:hAnsi="Liberation Sans"/>
        </w:rPr>
        <w:t>Dominance should create powerful advantages and new obligations. It must never be required to unlock the next district. It is a high-commitment strategy that increases concentration, visibility, political attention and exposure to district-wide shocks.</w:t>
      </w:r>
    </w:p>
    <w:p>
      <w:pPr>
        <w:pStyle w:val="Heading2"/>
        <w:keepNext/>
      </w:pPr>
      <w:r>
        <w:t>8.2 Control measurement</w:t>
      </w:r>
    </w:p>
    <w:p>
      <w:pPr>
        <w:pStyle w:val="ListBullet"/>
        <w:spacing w:after="60"/>
      </w:pPr>
      <w:r>
        <w:rPr>
          <w:rFonts w:ascii="Liberation Sans" w:hAnsi="Liberation Sans"/>
        </w:rPr>
        <w:t>Full ownership contributes the entire business influence value.</w:t>
      </w:r>
    </w:p>
    <w:p>
      <w:pPr>
        <w:pStyle w:val="ListBullet"/>
        <w:spacing w:after="60"/>
      </w:pPr>
      <w:r>
        <w:rPr>
          <w:rFonts w:ascii="Liberation Sans" w:hAnsi="Liberation Sans"/>
        </w:rPr>
        <w:t>Majority control contributes most influence because the player directs operations.</w:t>
      </w:r>
    </w:p>
    <w:p>
      <w:pPr>
        <w:pStyle w:val="ListBullet"/>
        <w:spacing w:after="60"/>
      </w:pPr>
      <w:r>
        <w:rPr>
          <w:rFonts w:ascii="Liberation Sans" w:hAnsi="Liberation Sans"/>
        </w:rPr>
        <w:t>Minority stakes contribute economic exposure but limited district control.</w:t>
      </w:r>
    </w:p>
    <w:p>
      <w:pPr>
        <w:pStyle w:val="ListBullet"/>
        <w:spacing w:after="60"/>
      </w:pPr>
      <w:r>
        <w:rPr>
          <w:rFonts w:ascii="Liberation Sans" w:hAnsi="Liberation Sans"/>
        </w:rPr>
        <w:t>Long-term exclusive contracts may contribute network influence without ownership.</w:t>
      </w:r>
    </w:p>
    <w:p>
      <w:pPr>
        <w:pStyle w:val="ListBullet"/>
        <w:spacing w:after="60"/>
      </w:pPr>
      <w:r>
        <w:rPr>
          <w:rFonts w:ascii="Liberation Sans" w:hAnsi="Liberation Sans"/>
        </w:rPr>
        <w:t>Civic, faction and landmark relationships can modify influence without counting as commercial ownership.</w:t>
      </w:r>
    </w:p>
    <w:p>
      <w:r>
        <w:br w:type="page"/>
      </w:r>
    </w:p>
    <w:p>
      <w:pPr>
        <w:pStyle w:val="Heading1"/>
        <w:keepNext/>
      </w:pPr>
      <w:r>
        <w:t>9. Regional Category Dominance</w:t>
      </w:r>
    </w:p>
    <w:p>
      <w:pPr>
        <w:spacing w:after="120" w:line="259" w:lineRule="auto"/>
      </w:pPr>
      <w:r>
        <w:rPr>
          <w:rFonts w:ascii="Liberation Sans" w:hAnsi="Liberation Sans"/>
        </w:rPr>
        <w:t>Horizontal category dominance is a separate progression path from district control. It rewards owning or controlling the same business type across several districts.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088"/>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Strategy</w:t>
            </w:r>
          </w:p>
        </w:tc>
        <w:tc>
          <w:tcPr>
            <w:tcW w:type="dxa" w:w="2448"/>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Example</w:t>
            </w:r>
          </w:p>
        </w:tc>
        <w:tc>
          <w:tcPr>
            <w:tcW w:type="dxa" w:w="302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Potential benefits</w:t>
            </w:r>
          </w:p>
        </w:tc>
        <w:tc>
          <w:tcPr>
            <w:tcW w:type="dxa" w:w="237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Primary risks</w:t>
            </w:r>
          </w:p>
        </w:tc>
      </w:tr>
      <w:tr>
        <w:tc>
          <w:tcPr>
            <w:tcW w:type="dxa" w:w="208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District integration</w:t>
            </w:r>
          </w:p>
        </w:tc>
        <w:tc>
          <w:tcPr>
            <w:tcW w:type="dxa" w:w="244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Own Vegetables, Bakery, Restaurant and Store in Meadowgate</w:t>
            </w:r>
          </w:p>
        </w:tc>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Internal supply, logistics savings, local loyalty and concentrated information</w:t>
            </w:r>
          </w:p>
        </w:tc>
        <w:tc>
          <w:tcPr>
            <w:tcW w:type="dxa" w:w="237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District downturn, local crime, correlated demand and political attention</w:t>
            </w:r>
          </w:p>
        </w:tc>
      </w:tr>
      <w:tr>
        <w:tc>
          <w:tcPr>
            <w:tcW w:type="dxa" w:w="208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Category dominance</w:t>
            </w:r>
          </w:p>
        </w:tc>
        <w:tc>
          <w:tcPr>
            <w:tcW w:type="dxa" w:w="244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Control leading Bakeries in four districts</w:t>
            </w:r>
          </w:p>
        </w:tc>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Regional brand, centralized purchasing, shared upgrades and supplier influence</w:t>
            </w:r>
          </w:p>
        </w:tc>
        <w:tc>
          <w:tcPr>
            <w:tcW w:type="dxa" w:w="237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Category-specific shocks, labor concentration, brand scandal and regulatory scrutiny</w:t>
            </w:r>
          </w:p>
        </w:tc>
      </w:tr>
      <w:tr>
        <w:tc>
          <w:tcPr>
            <w:tcW w:type="dxa" w:w="208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Infrastructure network</w:t>
            </w:r>
          </w:p>
        </w:tc>
        <w:tc>
          <w:tcPr>
            <w:tcW w:type="dxa" w:w="244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Control Delivery or Equipment assets across districts</w:t>
            </w:r>
          </w:p>
        </w:tc>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Tollbooth revenue, information, reliability and broad contract leverage</w:t>
            </w:r>
          </w:p>
        </w:tc>
        <w:tc>
          <w:tcPr>
            <w:tcW w:type="dxa" w:w="237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Capital intensity, utilization strain and systemic breakdown exposure</w:t>
            </w:r>
          </w:p>
        </w:tc>
      </w:tr>
    </w:tbl>
    <w:p>
      <w:pPr>
        <w:spacing w:after="0"/>
      </w:pPr>
    </w:p>
    <w:p>
      <w:pPr>
        <w:pStyle w:val="Heading2"/>
        <w:keepNext/>
      </w:pPr>
      <w:r>
        <w:t>9.1 UI distinction</w:t>
      </w:r>
    </w:p>
    <w:p>
      <w:pPr>
        <w:pStyle w:val="ListBullet"/>
        <w:spacing w:after="60"/>
      </w:pPr>
      <w:r>
        <w:rPr>
          <w:rFonts w:ascii="Liberation Sans" w:hAnsi="Liberation Sans"/>
        </w:rPr>
        <w:t>The world map should display district influence and category coverage as separate progress indicators.</w:t>
      </w:r>
    </w:p>
    <w:p>
      <w:pPr>
        <w:pStyle w:val="ListBullet"/>
        <w:spacing w:after="60"/>
      </w:pPr>
      <w:r>
        <w:rPr>
          <w:rFonts w:ascii="Liberation Sans" w:hAnsi="Liberation Sans"/>
        </w:rPr>
        <w:t>The district panel should highlight locally connected chains.</w:t>
      </w:r>
    </w:p>
    <w:p>
      <w:pPr>
        <w:pStyle w:val="ListBullet"/>
        <w:spacing w:after="60"/>
      </w:pPr>
      <w:r>
        <w:rPr>
          <w:rFonts w:ascii="Liberation Sans" w:hAnsi="Liberation Sans"/>
        </w:rPr>
        <w:t>The portfolio panel should show regional category market share and cross-district benefits.</w:t>
      </w:r>
    </w:p>
    <w:p>
      <w:pPr>
        <w:pStyle w:val="ListBullet"/>
        <w:spacing w:after="60"/>
      </w:pPr>
      <w:r>
        <w:rPr>
          <w:rFonts w:ascii="Liberation Sans" w:hAnsi="Liberation Sans"/>
        </w:rPr>
        <w:t>A player should understand whether an acquisition strengthens local integration, regional category control, or both.</w:t>
      </w:r>
    </w:p>
    <w:p>
      <w:r>
        <w:br w:type="page"/>
      </w:r>
    </w:p>
    <w:p>
      <w:pPr>
        <w:pStyle w:val="Heading1"/>
        <w:keepNext/>
      </w:pPr>
      <w:r>
        <w:t>10. Business Availability and Opportunity Distribution</w:t>
      </w:r>
    </w:p>
    <w:p>
      <w:pPr>
        <w:spacing w:after="120" w:line="259" w:lineRule="auto"/>
      </w:pPr>
      <w:r>
        <w:rPr>
          <w:rFonts w:ascii="Liberation Sans" w:hAnsi="Liberation Sans"/>
        </w:rPr>
        <w:t>All 18 operating businesses exist persistently, but only a subset should be actionable as acquisitions or investments at one time. This prevents the district from feeling like a catalog and makes owners and relationships matter.</w:t>
      </w:r>
    </w:p>
    <w:p>
      <w:pPr>
        <w:pStyle w:val="Heading2"/>
        <w:keepNext/>
      </w:pPr>
      <w:r>
        <w:t>10.1 Typical newly unlocked district</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02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State</w:t>
            </w:r>
          </w:p>
        </w:tc>
        <w:tc>
          <w:tcPr>
            <w:tcW w:type="dxa" w:w="1728"/>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Indicative number</w:t>
            </w:r>
          </w:p>
        </w:tc>
        <w:tc>
          <w:tcPr>
            <w:tcW w:type="dxa" w:w="504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Player interaction</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Full business sale</w:t>
            </w:r>
          </w:p>
        </w:tc>
        <w:tc>
          <w:tcPr>
            <w:tcW w:type="dxa" w:w="17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2–3</w:t>
            </w:r>
          </w:p>
        </w:tc>
        <w:tc>
          <w:tcPr>
            <w:tcW w:type="dxa" w:w="504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Negotiate full acquisition or walk away</w:t>
            </w:r>
          </w:p>
        </w:tc>
      </w:tr>
      <w:tr>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Minority stake available</w:t>
            </w:r>
          </w:p>
        </w:tc>
        <w:tc>
          <w:tcPr>
            <w:tcW w:type="dxa" w:w="17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1–2</w:t>
            </w:r>
          </w:p>
        </w:tc>
        <w:tc>
          <w:tcPr>
            <w:tcW w:type="dxa" w:w="504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Invest without full operational control</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Partnership or financing request</w:t>
            </w:r>
          </w:p>
        </w:tc>
        <w:tc>
          <w:tcPr>
            <w:tcW w:type="dxa" w:w="17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1–2</w:t>
            </w:r>
          </w:p>
        </w:tc>
        <w:tc>
          <w:tcPr>
            <w:tcW w:type="dxa" w:w="504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Provide capital, form a joint venture or secure influence</w:t>
            </w:r>
          </w:p>
        </w:tc>
      </w:tr>
      <w:tr>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Supplier/client contract opportunity</w:t>
            </w:r>
          </w:p>
        </w:tc>
        <w:tc>
          <w:tcPr>
            <w:tcW w:type="dxa" w:w="17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2–3</w:t>
            </w:r>
          </w:p>
        </w:tc>
        <w:tc>
          <w:tcPr>
            <w:tcW w:type="dxa" w:w="504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Build economic links without ownership</w:t>
            </w:r>
          </w:p>
        </w:tc>
      </w:tr>
      <w:tr>
        <w:tc>
          <w:tcPr>
            <w:tcW w:type="dxa" w:w="302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Distressed or urgent opportunity</w:t>
            </w:r>
          </w:p>
        </w:tc>
        <w:tc>
          <w:tcPr>
            <w:tcW w:type="dxa" w:w="17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0–1</w:t>
            </w:r>
          </w:p>
        </w:tc>
        <w:tc>
          <w:tcPr>
            <w:tcW w:type="dxa" w:w="504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High-risk, time-limited deal</w:t>
            </w:r>
          </w:p>
        </w:tc>
      </w:tr>
      <w:tr>
        <w:tc>
          <w:tcPr>
            <w:tcW w:type="dxa" w:w="302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Not currently available</w:t>
            </w:r>
          </w:p>
        </w:tc>
        <w:tc>
          <w:tcPr>
            <w:tcW w:type="dxa" w:w="17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Remaining businesses</w:t>
            </w:r>
          </w:p>
        </w:tc>
        <w:tc>
          <w:tcPr>
            <w:tcW w:type="dxa" w:w="504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Build relationships, monitor, trade with or wait for future circumstances</w:t>
            </w:r>
          </w:p>
        </w:tc>
      </w:tr>
    </w:tbl>
    <w:p>
      <w:pPr>
        <w:spacing w:after="0"/>
      </w:pPr>
    </w:p>
    <w:p>
      <w:pPr>
        <w:pStyle w:val="Heading2"/>
        <w:keepNext/>
      </w:pPr>
      <w:r>
        <w:t>10.2 Availability triggers</w:t>
      </w:r>
    </w:p>
    <w:p>
      <w:pPr>
        <w:pStyle w:val="ListBullet"/>
        <w:spacing w:after="60"/>
      </w:pPr>
      <w:r>
        <w:rPr>
          <w:rFonts w:ascii="Liberation Sans" w:hAnsi="Liberation Sans"/>
        </w:rPr>
        <w:t>Owner retirement, health, liquidity or succession needs.</w:t>
      </w:r>
    </w:p>
    <w:p>
      <w:pPr>
        <w:pStyle w:val="ListBullet"/>
        <w:spacing w:after="60"/>
      </w:pPr>
      <w:r>
        <w:rPr>
          <w:rFonts w:ascii="Liberation Sans" w:hAnsi="Liberation Sans"/>
        </w:rPr>
        <w:t>Business distress, expansion or capital requirements.</w:t>
      </w:r>
    </w:p>
    <w:p>
      <w:pPr>
        <w:pStyle w:val="ListBullet"/>
        <w:spacing w:after="60"/>
      </w:pPr>
      <w:r>
        <w:rPr>
          <w:rFonts w:ascii="Liberation Sans" w:hAnsi="Liberation Sans"/>
        </w:rPr>
        <w:t>Relationship trust, gifts, introductions or promises.</w:t>
      </w:r>
    </w:p>
    <w:p>
      <w:pPr>
        <w:pStyle w:val="ListBullet"/>
        <w:spacing w:after="60"/>
      </w:pPr>
      <w:r>
        <w:rPr>
          <w:rFonts w:ascii="Liberation Sans" w:hAnsi="Liberation Sans"/>
        </w:rPr>
        <w:t>Faction pressure, crime, civic policy or neighborhood change.</w:t>
      </w:r>
    </w:p>
    <w:p>
      <w:pPr>
        <w:pStyle w:val="ListBullet"/>
        <w:spacing w:after="60"/>
      </w:pPr>
      <w:r>
        <w:rPr>
          <w:rFonts w:ascii="Liberation Sans" w:hAnsi="Liberation Sans"/>
        </w:rPr>
        <w:t>Rival bids and contested development.</w:t>
      </w:r>
    </w:p>
    <w:p>
      <w:pPr>
        <w:pStyle w:val="ListBullet"/>
        <w:spacing w:after="60"/>
      </w:pPr>
      <w:r>
        <w:rPr>
          <w:rFonts w:ascii="Liberation Sans" w:hAnsi="Liberation Sans"/>
        </w:rPr>
        <w:t>Market shocks, supply-chain failures or new contracts.</w:t>
      </w:r>
    </w:p>
    <w:p>
      <w:pPr>
        <w:pStyle w:val="ListBullet"/>
        <w:spacing w:after="60"/>
      </w:pPr>
      <w:r>
        <w:rPr>
          <w:rFonts w:ascii="Liberation Sans" w:hAnsi="Liberation Sans"/>
        </w:rPr>
        <w:t>Player reputation, net worth, category position or district influence.</w:t>
      </w:r>
    </w:p>
    <w:p>
      <w:pPr>
        <w:pStyle w:val="Heading2"/>
        <w:keepNext/>
      </w:pPr>
      <w:r>
        <w:t>10.3 Opportunity readability</w:t>
      </w:r>
    </w:p>
    <w:p>
      <w:pPr>
        <w:spacing w:after="120" w:line="259" w:lineRule="auto"/>
      </w:pPr>
      <w:r>
        <w:rPr>
          <w:rFonts w:ascii="Liberation Sans" w:hAnsi="Liberation Sans"/>
        </w:rPr>
        <w:t>The map should indicate that a business has an actionable opportunity without revealing all terms. Selecting it opens the owner, opportunity type, expiry, known financial summary and available actions. Diligence and conversation reveal deeper information.</w:t>
      </w:r>
    </w:p>
    <w:p>
      <w:pPr>
        <w:pStyle w:val="Heading1"/>
        <w:keepNext/>
      </w:pPr>
      <w:r>
        <w:t>11. UI Architecture</w:t>
      </w:r>
    </w:p>
    <w:p>
      <w:pPr>
        <w:pStyle w:val="Heading2"/>
        <w:keepNext/>
      </w:pPr>
      <w:r>
        <w:t>11.1 Top-level world map</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Element</w:t>
            </w:r>
          </w:p>
        </w:tc>
        <w:tc>
          <w:tcPr>
            <w:tcW w:type="dxa" w:w="691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Requirement</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District nodes</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Show locked/unlocked state, visual identity, travel relation and current alert status.</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District summary</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Population profile, wealth tier, crime level, player influence, owned businesses, active opportunities and dominant faction.</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Progress indicators</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Display next unlock progress, category coverage and district-presence tier without excessive numerical clutter.</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Alerts</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Surface expiring deals, urgent problems, crime incidents, faction requests and supply-chain disruptions.</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Navigation</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One action enters the selected district; returning to the regional map should not advance time.</w:t>
            </w:r>
          </w:p>
        </w:tc>
      </w:tr>
    </w:tbl>
    <w:p>
      <w:pPr>
        <w:spacing w:after="0"/>
      </w:pPr>
    </w:p>
    <w:p>
      <w:pPr>
        <w:pStyle w:val="Heading2"/>
        <w:keepNext/>
      </w:pPr>
      <w:r>
        <w:t>11.2 District isometric view</w:t>
      </w:r>
    </w:p>
    <w:p>
      <w:pPr>
        <w:pStyle w:val="ListBullet"/>
        <w:spacing w:after="60"/>
      </w:pPr>
      <w:r>
        <w:rPr>
          <w:rFonts w:ascii="Liberation Sans" w:hAnsi="Liberation Sans"/>
        </w:rPr>
        <w:t>Display all 24 parcels in one coherent scene or within a short, bounded camera pan.</w:t>
      </w:r>
    </w:p>
    <w:p>
      <w:pPr>
        <w:pStyle w:val="ListBullet"/>
        <w:spacing w:after="60"/>
      </w:pPr>
      <w:r>
        <w:rPr>
          <w:rFonts w:ascii="Liberation Sans" w:hAnsi="Liberation Sans"/>
        </w:rPr>
        <w:t>Use visual ownership states for player control, minority stake, NPC ownership, faction control, vacancy, construction and distress.</w:t>
      </w:r>
    </w:p>
    <w:p>
      <w:pPr>
        <w:pStyle w:val="ListBullet"/>
        <w:spacing w:after="60"/>
      </w:pPr>
      <w:r>
        <w:rPr>
          <w:rFonts w:ascii="Liberation Sans" w:hAnsi="Liberation Sans"/>
        </w:rPr>
        <w:t>Show population and business activity as ambient context without requiring every agent to be simulated.</w:t>
      </w:r>
    </w:p>
    <w:p>
      <w:pPr>
        <w:pStyle w:val="ListBullet"/>
        <w:spacing w:after="60"/>
      </w:pPr>
      <w:r>
        <w:rPr>
          <w:rFonts w:ascii="Liberation Sans" w:hAnsi="Liberation Sans"/>
        </w:rPr>
        <w:t>Allow click/tap selection of every economic parcel and important landmark.</w:t>
      </w:r>
    </w:p>
    <w:p>
      <w:pPr>
        <w:pStyle w:val="ListBullet"/>
        <w:spacing w:after="60"/>
      </w:pPr>
      <w:r>
        <w:rPr>
          <w:rFonts w:ascii="Liberation Sans" w:hAnsi="Liberation Sans"/>
        </w:rPr>
        <w:t>Reserve persistent screen space for district status, current turn, cash, net worth, alerts and map/overlay controls.</w:t>
      </w:r>
    </w:p>
    <w:p>
      <w:pPr>
        <w:pStyle w:val="ListBullet"/>
        <w:spacing w:after="60"/>
      </w:pPr>
      <w:r>
        <w:rPr>
          <w:rFonts w:ascii="Liberation Sans" w:hAnsi="Liberation Sans"/>
        </w:rPr>
        <w:t>Do not cover the map permanently with detailed spreadsheets; open detailed data in a contextual panel.</w:t>
      </w:r>
    </w:p>
    <w:p>
      <w:pPr>
        <w:pStyle w:val="Heading2"/>
        <w:keepNext/>
      </w:pPr>
      <w:r>
        <w:t>11.3 Selected-business panel</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Section</w:t>
            </w:r>
          </w:p>
        </w:tc>
        <w:tc>
          <w:tcPr>
            <w:tcW w:type="dxa" w:w="756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Information</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Identity</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Business type, name, district, owner NPC, level and condition</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Ownership</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Player share, other shareholders, operational control and voting rights</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Economics</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Revenue, operating cost, profit, valuation, debt and recent trend</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Network</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Suppliers, clients, capacity, supply policy and active synergies</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Local context</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Demand profile, rent, crime exposure, local reputation and faction pressure</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Relationships</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Owner, major client, critical supplier and recent promises or grievances</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Actions</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Negotiate, invest, acquire, sell, improve, contract, talk, gift, inspect or visit</w:t>
            </w:r>
          </w:p>
        </w:tc>
      </w:tr>
    </w:tbl>
    <w:p>
      <w:pPr>
        <w:spacing w:after="0"/>
      </w:pPr>
    </w:p>
    <w:p>
      <w:r>
        <w:br w:type="page"/>
      </w:r>
    </w:p>
    <w:p>
      <w:pPr>
        <w:pStyle w:val="Heading1"/>
        <w:keepNext/>
      </w:pPr>
      <w:r>
        <w:t>12. Map Overlays and Information Layers</w:t>
      </w:r>
    </w:p>
    <w:p>
      <w:pPr>
        <w:spacing w:after="120" w:line="259" w:lineRule="auto"/>
      </w:pPr>
      <w:r>
        <w:rPr>
          <w:rFonts w:ascii="Liberation Sans" w:hAnsi="Liberation Sans"/>
        </w:rPr>
        <w:t>The default district view should remain visually attractive. Analytical information appears through player-selected overlays rather than being permanently displayed.</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Overlay</w:t>
            </w:r>
          </w:p>
        </w:tc>
        <w:tc>
          <w:tcPr>
            <w:tcW w:type="dxa" w:w="3528"/>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Primary visualization</w:t>
            </w:r>
          </w:p>
        </w:tc>
        <w:tc>
          <w:tcPr>
            <w:tcW w:type="dxa" w:w="4248"/>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Player question answered</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Ownership</w:t>
            </w:r>
          </w:p>
        </w:tc>
        <w:tc>
          <w:tcPr>
            <w:tcW w:type="dxa" w:w="35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Color or outline by owner/control state</w:t>
            </w:r>
          </w:p>
        </w:tc>
        <w:tc>
          <w:tcPr>
            <w:tcW w:type="dxa" w:w="424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What do I control, influence or compete against?</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Opportunities</w:t>
            </w:r>
          </w:p>
        </w:tc>
        <w:tc>
          <w:tcPr>
            <w:tcW w:type="dxa" w:w="35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Icons for sale, stake, partnership, contract, distress or vacancy</w:t>
            </w:r>
          </w:p>
        </w:tc>
        <w:tc>
          <w:tcPr>
            <w:tcW w:type="dxa" w:w="424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What can I act on now?</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Supply chain</w:t>
            </w:r>
          </w:p>
        </w:tc>
        <w:tc>
          <w:tcPr>
            <w:tcW w:type="dxa" w:w="35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Directed links and capacity/strain indicators</w:t>
            </w:r>
          </w:p>
        </w:tc>
        <w:tc>
          <w:tcPr>
            <w:tcW w:type="dxa" w:w="424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Which businesses supply or depend on each other?</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Revenue / profitability</w:t>
            </w:r>
          </w:p>
        </w:tc>
        <w:tc>
          <w:tcPr>
            <w:tcW w:type="dxa" w:w="35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Heat map or compact parcel indicators</w:t>
            </w:r>
          </w:p>
        </w:tc>
        <w:tc>
          <w:tcPr>
            <w:tcW w:type="dxa" w:w="424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Where is value being created or lost?</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Population demand</w:t>
            </w:r>
          </w:p>
        </w:tc>
        <w:tc>
          <w:tcPr>
            <w:tcW w:type="dxa" w:w="35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Demand intensity by category and local customer segment</w:t>
            </w:r>
          </w:p>
        </w:tc>
        <w:tc>
          <w:tcPr>
            <w:tcW w:type="dxa" w:w="424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What will sell in this neighborhood?</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Crime and security</w:t>
            </w:r>
          </w:p>
        </w:tc>
        <w:tc>
          <w:tcPr>
            <w:tcW w:type="dxa" w:w="35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Risk heat, incident icons and protection coverage</w:t>
            </w:r>
          </w:p>
        </w:tc>
        <w:tc>
          <w:tcPr>
            <w:tcW w:type="dxa" w:w="424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Where are businesses exposed?</w:t>
            </w:r>
          </w:p>
        </w:tc>
      </w:tr>
      <w:tr>
        <w:tc>
          <w:tcPr>
            <w:tcW w:type="dxa" w:w="2016"/>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Morality / factions</w:t>
            </w:r>
          </w:p>
        </w:tc>
        <w:tc>
          <w:tcPr>
            <w:tcW w:type="dxa" w:w="352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Influence areas, access restrictions and social response</w:t>
            </w:r>
          </w:p>
        </w:tc>
        <w:tc>
          <w:tcPr>
            <w:tcW w:type="dxa" w:w="4248"/>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Which population groups and powers support or oppose me?</w:t>
            </w:r>
          </w:p>
        </w:tc>
      </w:tr>
      <w:tr>
        <w:tc>
          <w:tcPr>
            <w:tcW w:type="dxa" w:w="2016"/>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Category coverage</w:t>
            </w:r>
          </w:p>
        </w:tc>
        <w:tc>
          <w:tcPr>
            <w:tcW w:type="dxa" w:w="352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Highlight one selected business type across the district/world</w:t>
            </w:r>
          </w:p>
        </w:tc>
        <w:tc>
          <w:tcPr>
            <w:tcW w:type="dxa" w:w="4248"/>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How close am I to regional category control?</w:t>
            </w:r>
          </w:p>
        </w:tc>
      </w:tr>
    </w:tbl>
    <w:p>
      <w:pPr>
        <w:spacing w:after="0"/>
      </w:pPr>
    </w:p>
    <w:p>
      <w:pPr>
        <w:pStyle w:val="Heading2"/>
        <w:keepNext/>
      </w:pPr>
      <w:r>
        <w:t>12.1 Overlay rules</w:t>
      </w:r>
    </w:p>
    <w:p>
      <w:pPr>
        <w:pStyle w:val="ListBullet"/>
        <w:spacing w:after="60"/>
      </w:pPr>
      <w:r>
        <w:rPr>
          <w:rFonts w:ascii="Liberation Sans" w:hAnsi="Liberation Sans"/>
        </w:rPr>
        <w:t>Only one primary analytical overlay should be active at a time, with optional lightweight opportunity icons layered above it.</w:t>
      </w:r>
    </w:p>
    <w:p>
      <w:pPr>
        <w:pStyle w:val="ListBullet"/>
        <w:spacing w:after="60"/>
      </w:pPr>
      <w:r>
        <w:rPr>
          <w:rFonts w:ascii="Liberation Sans" w:hAnsi="Liberation Sans"/>
        </w:rPr>
        <w:t>Selecting a parcel in an overlay opens the same business panel; overlays do not create separate economic objects.</w:t>
      </w:r>
    </w:p>
    <w:p>
      <w:pPr>
        <w:pStyle w:val="ListBullet"/>
        <w:spacing w:after="60"/>
      </w:pPr>
      <w:r>
        <w:rPr>
          <w:rFonts w:ascii="Liberation Sans" w:hAnsi="Liberation Sans"/>
        </w:rPr>
        <w:t>Supply-chain links must remain readable at the standard camera angle and collapse or filter when the network becomes dense.</w:t>
      </w:r>
    </w:p>
    <w:p>
      <w:pPr>
        <w:pStyle w:val="ListBullet"/>
        <w:spacing w:after="60"/>
      </w:pPr>
      <w:r>
        <w:rPr>
          <w:rFonts w:ascii="Liberation Sans" w:hAnsi="Liberation Sans"/>
        </w:rPr>
        <w:t>Locked districts may show only broad summary overlays, preserving discovery and preventing information overload.</w:t>
      </w:r>
    </w:p>
    <w:p>
      <w:pPr>
        <w:pStyle w:val="ListBullet"/>
        <w:spacing w:after="60"/>
      </w:pPr>
      <w:r>
        <w:rPr>
          <w:rFonts w:ascii="Liberation Sans" w:hAnsi="Liberation Sans"/>
        </w:rPr>
        <w:t>Overlay legends should use icons, labels and patterns—not color alone—to support accessibility.</w:t>
      </w:r>
    </w:p>
    <w:p>
      <w:r>
        <w:br w:type="page"/>
      </w:r>
    </w:p>
    <w:p>
      <w:pPr>
        <w:pStyle w:val="Heading1"/>
        <w:keepNext/>
      </w:pPr>
      <w:r>
        <w:t>13. Isometric Layout and Camera Requirements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Requirement</w:t>
            </w:r>
          </w:p>
        </w:tc>
        <w:tc>
          <w:tcPr>
            <w:tcW w:type="dxa" w:w="691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Scope decision</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District footprint</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Design around an approximate 6 × 6 parcel grid or equivalent bounded layout, including roads, waterways, plazas and environmental spaces.</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Camera framing</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The standard view should reveal most economic parcels; short panning and modest zoom are acceptable.</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Parcel variation</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Farms, yards and infrastructure may occupy larger footprints; compact retail can share blocks visually.</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Selection clarity</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Every business and landmark must have a clear selectable footprint and hover/focus state.</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Road and route readability</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Delivery routes and supply links should be visually separable from decorative roads.</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Visual density</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Avoid filling every map cell. Environmental negative space is required for legibility and district identity.</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Performance</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Ambient activity must scale independently from economic entity count; decorative crowds and vehicles may be pooled or simplified.</w:t>
            </w:r>
          </w:p>
        </w:tc>
      </w:tr>
    </w:tbl>
    <w:p>
      <w:pPr>
        <w:spacing w:after="0"/>
      </w:pPr>
    </w:p>
    <w:p>
      <w:pPr>
        <w:pStyle w:val="Heading2"/>
        <w:keepNext/>
      </w:pPr>
      <w:r>
        <w:t>13.1 Visual state vocabulary</w:t>
      </w:r>
    </w:p>
    <w:p>
      <w:pPr>
        <w:pStyle w:val="ListBullet"/>
        <w:spacing w:after="60"/>
      </w:pPr>
      <w:r>
        <w:rPr>
          <w:rFonts w:ascii="Liberation Sans" w:hAnsi="Liberation Sans"/>
        </w:rPr>
        <w:t>Player controlled: strong ownership accent plus optional banner or sign.</w:t>
      </w:r>
    </w:p>
    <w:p>
      <w:pPr>
        <w:pStyle w:val="ListBullet"/>
        <w:spacing w:after="60"/>
      </w:pPr>
      <w:r>
        <w:rPr>
          <w:rFonts w:ascii="Liberation Sans" w:hAnsi="Liberation Sans"/>
        </w:rPr>
        <w:t>Minority position: partial accent or investor badge without implying control.</w:t>
      </w:r>
    </w:p>
    <w:p>
      <w:pPr>
        <w:pStyle w:val="ListBullet"/>
        <w:spacing w:after="60"/>
      </w:pPr>
      <w:r>
        <w:rPr>
          <w:rFonts w:ascii="Liberation Sans" w:hAnsi="Liberation Sans"/>
        </w:rPr>
        <w:t>NPC owned: neutral presentation with owner portrait available on selection.</w:t>
      </w:r>
    </w:p>
    <w:p>
      <w:pPr>
        <w:pStyle w:val="ListBullet"/>
        <w:spacing w:after="60"/>
      </w:pPr>
      <w:r>
        <w:rPr>
          <w:rFonts w:ascii="Liberation Sans" w:hAnsi="Liberation Sans"/>
        </w:rPr>
        <w:t>Opportunity: temporary icon or pulse, differentiated by opportunity type.</w:t>
      </w:r>
    </w:p>
    <w:p>
      <w:pPr>
        <w:pStyle w:val="ListBullet"/>
        <w:spacing w:after="60"/>
      </w:pPr>
      <w:r>
        <w:rPr>
          <w:rFonts w:ascii="Liberation Sans" w:hAnsi="Liberation Sans"/>
        </w:rPr>
        <w:t>Distressed: visible disrepair, warning icon or reduced activity.</w:t>
      </w:r>
    </w:p>
    <w:p>
      <w:pPr>
        <w:pStyle w:val="ListBullet"/>
        <w:spacing w:after="60"/>
      </w:pPr>
      <w:r>
        <w:rPr>
          <w:rFonts w:ascii="Liberation Sans" w:hAnsi="Liberation Sans"/>
        </w:rPr>
        <w:t>Under construction: scaffolding, machinery and progress marker.</w:t>
      </w:r>
    </w:p>
    <w:p>
      <w:pPr>
        <w:pStyle w:val="ListBullet"/>
        <w:spacing w:after="60"/>
      </w:pPr>
      <w:r>
        <w:rPr>
          <w:rFonts w:ascii="Liberation Sans" w:hAnsi="Liberation Sans"/>
        </w:rPr>
        <w:t>Faction controlled: emblem or environmental presence distinct from legal ownership.</w:t>
      </w:r>
    </w:p>
    <w:p>
      <w:pPr>
        <w:pStyle w:val="ListBullet"/>
        <w:spacing w:after="60"/>
      </w:pPr>
      <w:r>
        <w:rPr>
          <w:rFonts w:ascii="Liberation Sans" w:hAnsi="Liberation Sans"/>
        </w:rPr>
        <w:t>Locked or inaccessible: visible but muted, with access reason in the information panel.</w:t>
      </w:r>
    </w:p>
    <w:p>
      <w:r>
        <w:br w:type="page"/>
      </w:r>
    </w:p>
    <w:p>
      <w:pPr>
        <w:pStyle w:val="Heading1"/>
        <w:keepNext/>
      </w:pPr>
      <w:r>
        <w:t>14. Progression UI and Player Feedback</w:t>
      </w:r>
    </w:p>
    <w:p>
      <w:pPr>
        <w:pStyle w:val="Heading2"/>
        <w:keepNext/>
      </w:pPr>
      <w:r>
        <w:t>14.1 District unlock card</w:t>
      </w:r>
    </w:p>
    <w:p>
      <w:pPr>
        <w:spacing w:after="120" w:line="259" w:lineRule="auto"/>
      </w:pPr>
      <w:r>
        <w:rPr>
          <w:rFonts w:ascii="Liberation Sans" w:hAnsi="Liberation Sans"/>
        </w:rPr>
        <w:t>Each locked district uses one compact card on the world map. The card should display the district identity, broad opportunity profile, qualitative difficulty and three to five requirement tracks. Exact hidden opportunities and seller details remain concealed.</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Track</w:t>
            </w:r>
          </w:p>
        </w:tc>
        <w:tc>
          <w:tcPr>
            <w:tcW w:type="dxa" w:w="691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Example presentation</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Capital</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Professional capital capability reached / not reached</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Operations</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Maintain a profitable controlled business or working supply-chain link</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Reputation</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Current reputation tier versus district expectation</w:t>
            </w:r>
          </w:p>
        </w:tc>
      </w:tr>
      <w:tr>
        <w:tc>
          <w:tcPr>
            <w:tcW w:type="dxa" w:w="288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Relationship</w:t>
            </w:r>
          </w:p>
        </w:tc>
        <w:tc>
          <w:tcPr>
            <w:tcW w:type="dxa" w:w="691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Introduction or permit from a named gatekeeper</w:t>
            </w:r>
          </w:p>
        </w:tc>
      </w:tr>
      <w:tr>
        <w:tc>
          <w:tcPr>
            <w:tcW w:type="dxa" w:w="288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Strategic achievement</w:t>
            </w:r>
          </w:p>
        </w:tc>
        <w:tc>
          <w:tcPr>
            <w:tcW w:type="dxa" w:w="691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8"/>
              </w:rPr>
              <w:t>One of several qualifying accomplishments, allowing multiple builds to progress</w:t>
            </w:r>
          </w:p>
        </w:tc>
      </w:tr>
    </w:tbl>
    <w:p>
      <w:pPr>
        <w:spacing w:after="0"/>
      </w:pPr>
    </w:p>
    <w:p>
      <w:pPr>
        <w:pStyle w:val="Heading2"/>
        <w:keepNext/>
      </w:pPr>
      <w:r>
        <w:t>14.2 New-district onboarding</w:t>
      </w:r>
    </w:p>
    <w:p>
      <w:pPr>
        <w:pStyle w:val="ListNumber"/>
        <w:spacing w:after="80"/>
      </w:pPr>
      <w:r>
        <w:rPr>
          <w:rFonts w:ascii="Liberation Sans" w:hAnsi="Liberation Sans"/>
        </w:rPr>
        <w:t>Reveal district name, population character, opportunity profile and defining risk.</w:t>
      </w:r>
    </w:p>
    <w:p>
      <w:pPr>
        <w:pStyle w:val="ListNumber"/>
        <w:spacing w:after="80"/>
      </w:pPr>
      <w:r>
        <w:rPr>
          <w:rFonts w:ascii="Liberation Sans" w:hAnsi="Liberation Sans"/>
        </w:rPr>
        <w:t>Highlight the civic or faction landmark that governs access and local influence.</w:t>
      </w:r>
    </w:p>
    <w:p>
      <w:pPr>
        <w:pStyle w:val="ListNumber"/>
        <w:spacing w:after="80"/>
      </w:pPr>
      <w:r>
        <w:rPr>
          <w:rFonts w:ascii="Liberation Sans" w:hAnsi="Liberation Sans"/>
        </w:rPr>
        <w:t>Show the ten core business categories and the district’s duplicate specialization.</w:t>
      </w:r>
    </w:p>
    <w:p>
      <w:pPr>
        <w:pStyle w:val="ListNumber"/>
        <w:spacing w:after="80"/>
      </w:pPr>
      <w:r>
        <w:rPr>
          <w:rFonts w:ascii="Liberation Sans" w:hAnsi="Liberation Sans"/>
        </w:rPr>
        <w:t>Present two to four immediately actionable opportunities rather than all local assets.</w:t>
      </w:r>
    </w:p>
    <w:p>
      <w:pPr>
        <w:pStyle w:val="ListNumber"/>
        <w:spacing w:after="80"/>
      </w:pPr>
      <w:r>
        <w:rPr>
          <w:rFonts w:ascii="Liberation Sans" w:hAnsi="Liberation Sans"/>
        </w:rPr>
        <w:t>Offer an optional overlay tutorial explaining ownership, opportunities and local supply-chain connections.</w:t>
      </w:r>
    </w:p>
    <w:p>
      <w:pPr>
        <w:pStyle w:val="Heading2"/>
        <w:keepNext/>
      </w:pPr>
      <w:r>
        <w:t>14.3 Ongoing progression feedback</w:t>
      </w:r>
    </w:p>
    <w:p>
      <w:pPr>
        <w:pStyle w:val="ListBullet"/>
        <w:spacing w:after="60"/>
      </w:pPr>
      <w:r>
        <w:rPr>
          <w:rFonts w:ascii="Liberation Sans" w:hAnsi="Liberation Sans"/>
        </w:rPr>
        <w:t>District-presence meter based on economic control and influence.</w:t>
      </w:r>
    </w:p>
    <w:p>
      <w:pPr>
        <w:pStyle w:val="ListBullet"/>
        <w:spacing w:after="60"/>
      </w:pPr>
      <w:r>
        <w:rPr>
          <w:rFonts w:ascii="Liberation Sans" w:hAnsi="Liberation Sans"/>
        </w:rPr>
        <w:t>Category-coverage meter across the six districts.</w:t>
      </w:r>
    </w:p>
    <w:p>
      <w:pPr>
        <w:pStyle w:val="ListBullet"/>
        <w:spacing w:after="60"/>
      </w:pPr>
      <w:r>
        <w:rPr>
          <w:rFonts w:ascii="Liberation Sans" w:hAnsi="Liberation Sans"/>
        </w:rPr>
        <w:t>Visible ownership changes when rivals, partners or factions expand.</w:t>
      </w:r>
    </w:p>
    <w:p>
      <w:pPr>
        <w:pStyle w:val="ListBullet"/>
        <w:spacing w:after="60"/>
      </w:pPr>
      <w:r>
        <w:rPr>
          <w:rFonts w:ascii="Liberation Sans" w:hAnsi="Liberation Sans"/>
        </w:rPr>
        <w:t>Quarterly district news summarizing openings, closures, crime, demand and ownership changes.</w:t>
      </w:r>
    </w:p>
    <w:p>
      <w:pPr>
        <w:pStyle w:val="ListBullet"/>
        <w:spacing w:after="60"/>
      </w:pPr>
      <w:r>
        <w:rPr>
          <w:rFonts w:ascii="Liberation Sans" w:hAnsi="Liberation Sans"/>
        </w:rPr>
        <w:t>Portfolio map showing where revenue, risk and relationships are geographically concentrated.</w:t>
      </w:r>
    </w:p>
    <w:p>
      <w:r>
        <w:br w:type="page"/>
      </w:r>
    </w:p>
    <w:p>
      <w:pPr>
        <w:pStyle w:val="Heading1"/>
        <w:keepNext/>
      </w:pPr>
      <w:r>
        <w:t>15. Required World and UI Data</w:t>
      </w:r>
    </w:p>
    <w:p>
      <w:pPr>
        <w:spacing w:after="120" w:line="259" w:lineRule="auto"/>
      </w:pPr>
      <w:r>
        <w:rPr>
          <w:rFonts w:ascii="Liberation Sans" w:hAnsi="Liberation Sans"/>
        </w:rPr>
        <w:t>This scope does not prescribe code, but the simulation must store enough structured data for the text client and isometric client to render the same world consistently.</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Entity</w:t>
            </w:r>
          </w:p>
        </w:tc>
        <w:tc>
          <w:tcPr>
            <w:tcW w:type="dxa" w:w="756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Required information</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District</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Identifier, name, unlock state, progression order, population profile, wealth tier, crime, faction presence, demand modifiers, parcel list and player influence</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Parcel</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Identifier, district, spatial position, parcel role, footprint, access state, current occupant, development state and visual condition</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Business location</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Business identifier, parcel, category, ownership, level, local demand, supply links, opportunity state and owner NPC</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Landmark</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District-wide service, faction/civic owner, access rules, available interactions and local modifiers</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Opportunity</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Type, target, visibility, expiry, source, counterparties, known information and available actions</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UI state</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Current district, camera position, selected parcel, active overlay, filters, alerts and tutorial state</w:t>
            </w:r>
          </w:p>
        </w:tc>
      </w:tr>
    </w:tbl>
    <w:p>
      <w:pPr>
        <w:spacing w:after="0"/>
      </w:pPr>
    </w:p>
    <w:p>
      <w:pPr>
        <w:pStyle w:val="Heading2"/>
        <w:keepNext/>
      </w:pPr>
      <w:r>
        <w:t>15.1 Persistence rules</w:t>
      </w:r>
    </w:p>
    <w:p>
      <w:pPr>
        <w:pStyle w:val="ListBullet"/>
        <w:spacing w:after="60"/>
      </w:pPr>
      <w:r>
        <w:rPr>
          <w:rFonts w:ascii="Liberation Sans" w:hAnsi="Liberation Sans"/>
        </w:rPr>
        <w:t>A business remains in its parcel unless sold, relocated, closed, destroyed or redeveloped through an explicit game event.</w:t>
      </w:r>
    </w:p>
    <w:p>
      <w:pPr>
        <w:pStyle w:val="ListBullet"/>
        <w:spacing w:after="60"/>
      </w:pPr>
      <w:r>
        <w:rPr>
          <w:rFonts w:ascii="Liberation Sans" w:hAnsi="Liberation Sans"/>
        </w:rPr>
        <w:t>Ownership changes update both the financial portfolio and district visual state.</w:t>
      </w:r>
    </w:p>
    <w:p>
      <w:pPr>
        <w:pStyle w:val="ListBullet"/>
        <w:spacing w:after="60"/>
      </w:pPr>
      <w:r>
        <w:rPr>
          <w:rFonts w:ascii="Liberation Sans" w:hAnsi="Liberation Sans"/>
        </w:rPr>
        <w:t>NPC expansion can fill development lots or acquire existing businesses.</w:t>
      </w:r>
    </w:p>
    <w:p>
      <w:pPr>
        <w:pStyle w:val="ListBullet"/>
        <w:spacing w:after="60"/>
      </w:pPr>
      <w:r>
        <w:rPr>
          <w:rFonts w:ascii="Liberation Sans" w:hAnsi="Liberation Sans"/>
        </w:rPr>
        <w:t>Opportunity availability changes without removing the underlying business from the world.</w:t>
      </w:r>
    </w:p>
    <w:p>
      <w:pPr>
        <w:pStyle w:val="ListBullet"/>
        <w:spacing w:after="60"/>
      </w:pPr>
      <w:r>
        <w:rPr>
          <w:rFonts w:ascii="Liberation Sans" w:hAnsi="Liberation Sans"/>
        </w:rPr>
        <w:t>District unlock state, influence, lot development and landmark relationships persist in saves.</w:t>
      </w:r>
    </w:p>
    <w:p>
      <w:r>
        <w:br w:type="page"/>
      </w:r>
    </w:p>
    <w:p>
      <w:pPr>
        <w:pStyle w:val="Heading1"/>
        <w:keepNext/>
      </w:pPr>
      <w:r>
        <w:t>16. Recommended Implementation Phases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58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Phase</w:t>
            </w:r>
          </w:p>
        </w:tc>
        <w:tc>
          <w:tcPr>
            <w:tcW w:type="dxa" w:w="410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Deliverable</w:t>
            </w:r>
          </w:p>
        </w:tc>
        <w:tc>
          <w:tcPr>
            <w:tcW w:type="dxa" w:w="4104"/>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Exit condition</w:t>
            </w:r>
          </w:p>
        </w:tc>
      </w:tr>
      <w:tr>
        <w:tc>
          <w:tcPr>
            <w:tcW w:type="dxa" w:w="158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 World data model</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Six districts, 144 parcels, business placement, lot roles and persistent availability states</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The complete world can be loaded and inspected without isometric rendering.</w:t>
            </w:r>
          </w:p>
        </w:tc>
      </w:tr>
      <w:tr>
        <w:tc>
          <w:tcPr>
            <w:tcW w:type="dxa" w:w="158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B. World map UI</w:t>
            </w:r>
          </w:p>
        </w:tc>
        <w:tc>
          <w:tcPr>
            <w:tcW w:type="dxa" w:w="41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Locked/unlocked district nodes, summaries, alerts and navigation</w:t>
            </w:r>
          </w:p>
        </w:tc>
        <w:tc>
          <w:tcPr>
            <w:tcW w:type="dxa" w:w="41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The player can understand progression and enter any unlocked district.</w:t>
            </w:r>
          </w:p>
        </w:tc>
      </w:tr>
      <w:tr>
        <w:tc>
          <w:tcPr>
            <w:tcW w:type="dxa" w:w="158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C. District greybox</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One 24-parcel district with selection, ownership states and business panel</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Every economic parcel is readable and actionable using placeholder art.</w:t>
            </w:r>
          </w:p>
        </w:tc>
      </w:tr>
      <w:tr>
        <w:tc>
          <w:tcPr>
            <w:tcW w:type="dxa" w:w="158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D. Overlay framework</w:t>
            </w:r>
          </w:p>
        </w:tc>
        <w:tc>
          <w:tcPr>
            <w:tcW w:type="dxa" w:w="41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Ownership, opportunities, supply-chain and one risk/demand overlay</w:t>
            </w:r>
          </w:p>
        </w:tc>
        <w:tc>
          <w:tcPr>
            <w:tcW w:type="dxa" w:w="41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The player can answer core management questions without opening every business.</w:t>
            </w:r>
          </w:p>
        </w:tc>
      </w:tr>
      <w:tr>
        <w:tc>
          <w:tcPr>
            <w:tcW w:type="dxa" w:w="158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 Six-district content</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All district layouts, business distributions, landmarks and preliminary identities</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Each district feels strategically distinct while preserving all ten business types.</w:t>
            </w:r>
          </w:p>
        </w:tc>
      </w:tr>
      <w:tr>
        <w:tc>
          <w:tcPr>
            <w:tcW w:type="dxa" w:w="158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F. Progression integration</w:t>
            </w:r>
          </w:p>
        </w:tc>
        <w:tc>
          <w:tcPr>
            <w:tcW w:type="dxa" w:w="41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Unlock events, presence tiers, category coverage and district onboarding</w:t>
            </w:r>
          </w:p>
        </w:tc>
        <w:tc>
          <w:tcPr>
            <w:tcW w:type="dxa" w:w="4104"/>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 complete run can progress through districts without requiring map completion.</w:t>
            </w:r>
          </w:p>
        </w:tc>
      </w:tr>
      <w:tr>
        <w:tc>
          <w:tcPr>
            <w:tcW w:type="dxa" w:w="158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G. Presentation pass</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Final models, environmental identity, animation, audio and accessibility polish</w:t>
            </w:r>
          </w:p>
        </w:tc>
        <w:tc>
          <w:tcPr>
            <w:tcW w:type="dxa" w:w="4104"/>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The world communicates economic state clearly without sacrificing visual appeal.</w:t>
            </w:r>
          </w:p>
        </w:tc>
      </w:tr>
    </w:tbl>
    <w:p>
      <w:pPr>
        <w:spacing w:after="0"/>
      </w:pPr>
    </w:p>
    <w:p>
      <w:pPr>
        <w:pStyle w:val="Heading2"/>
        <w:keepNext/>
      </w:pPr>
      <w:r>
        <w:t>16.1 First vertical slice</w:t>
      </w:r>
    </w:p>
    <w:p>
      <w:pPr>
        <w:spacing w:after="120" w:line="259" w:lineRule="auto"/>
      </w:pPr>
      <w:r>
        <w:rPr>
          <w:rFonts w:ascii="Liberation Sans" w:hAnsi="Liberation Sans"/>
        </w:rPr>
        <w:t>The first isometric slice should implement Meadowgate Commons only. It should contain the full 24-parcel structure, all ten business categories, a minimum of three active opportunities, one minority position, one vacant-lot development, one landmark interaction, one supply-chain overlay and one rival-owned duplicate business.</w:t>
      </w:r>
    </w:p>
    <w:p>
      <w:r>
        <w:br w:type="page"/>
      </w:r>
    </w:p>
    <w:p>
      <w:pPr>
        <w:pStyle w:val="Heading1"/>
        <w:keepNext/>
      </w:pPr>
      <w:r>
        <w:t>17. Scope Acceptance Criteria</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Area</w:t>
            </w:r>
          </w:p>
        </w:tc>
        <w:tc>
          <w:tcPr>
            <w:tcW w:type="dxa" w:w="7560"/>
            <w:shd w:fill="2F5D45"/>
            <w:tcMar>
              <w:top w:w="90" w:type="dxa"/>
              <w:start w:w="110" w:type="dxa"/>
              <w:bottom w:w="90" w:type="dxa"/>
              <w:end w:w="110" w:type="dxa"/>
            </w:tcMar>
            <w:vAlign w:val="center"/>
            <w:tcBorders>
              <w:top w:val="single" w:sz="4" w:color="D9D2C3"/>
              <w:left w:val="single" w:sz="4" w:color="D9D2C3"/>
              <w:bottom w:val="single" w:sz="4" w:color="D9D2C3"/>
              <w:right w:val="single" w:sz="4" w:color="D9D2C3"/>
            </w:tcBorders>
          </w:tcPr>
          <w:p>
            <w:pPr>
              <w:jc w:val="left"/>
            </w:pPr>
            <w:r>
              <w:rPr>
                <w:rFonts w:ascii="Liberation Sans" w:hAnsi="Liberation Sans"/>
                <w:b/>
                <w:color w:val="FFFFFF"/>
                <w:sz w:val="18"/>
              </w:rPr>
              <w:t>Acceptance criterion</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World scale</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The 1.0 design contains six districts, each with 24 interactive parcels and the standard 18/4/2 composition.</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Business coverage</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Every district contains at least one of all ten core business types.</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Strategic identity</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Each district uses duplicate businesses, local conditions and landmarks to communicate a distinct strategy.</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Progression</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 player can unlock a new district without owning or completing the previous district.</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Victory footprint</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 normal successful portfolio can reach the target while controlling a minority of total world businesses.</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Availability</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Most local businesses persist without being simultaneously for sale; opportunities rotate through ownership, contracts, stakes and distress.</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UI readability</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The standard district view exposes most parcels and clearly distinguishes ownership, opportunity and parcel states.</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Analytical depth</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Overlays answer ownership, supply-chain, demand, crime/faction and category questions without replacing the base map.</w:t>
            </w:r>
          </w:p>
        </w:tc>
      </w:tr>
      <w:tr>
        <w:tc>
          <w:tcPr>
            <w:tcW w:type="dxa" w:w="2232"/>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Persistence</w:t>
            </w:r>
          </w:p>
        </w:tc>
        <w:tc>
          <w:tcPr>
            <w:tcW w:type="dxa" w:w="7560"/>
            <w:shd w:fill="F8F6E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Ownership, lot development, district influence and NPC changes survive save/load and remain synchronized with finances.</w:t>
            </w:r>
          </w:p>
        </w:tc>
      </w:tr>
      <w:tr>
        <w:tc>
          <w:tcPr>
            <w:tcW w:type="dxa" w:w="2232"/>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Scope control</w:t>
            </w:r>
          </w:p>
        </w:tc>
        <w:tc>
          <w:tcPr>
            <w:tcW w:type="dxa" w:w="7560"/>
            <w:shd w:fill="FFFFFF"/>
            <w:tcMar>
              <w:top w:w="90" w:type="dxa"/>
              <w:start w:w="110" w:type="dxa"/>
              <w:bottom w:w="90" w:type="dxa"/>
              <w:end w:w="110" w:type="dxa"/>
            </w:tcMar>
            <w:tcBorders>
              <w:top w:val="single" w:sz="4" w:color="D9D2C3"/>
              <w:left w:val="single" w:sz="4" w:color="D9D2C3"/>
              <w:bottom w:val="single" w:sz="4" w:color="D9D2C3"/>
              <w:right w:val="single" w:sz="4" w:color="D9D2C3"/>
            </w:tcBorders>
          </w:tcPr>
          <w:p>
            <w:pPr>
              <w:spacing w:after="0"/>
            </w:pPr>
            <w:r>
              <w:rPr>
                <w:rFonts w:ascii="Liberation Sans" w:hAnsi="Liberation Sans"/>
                <w:color w:val="1F2A24"/>
                <w:sz w:val="17"/>
              </w:rPr>
              <w:t>Final balancing, detailed traffic simulation, interiors and fully simulated residents remain outside this document.</w:t>
            </w:r>
          </w:p>
        </w:tc>
      </w:tr>
    </w:tbl>
    <w:p>
      <w:pPr>
        <w:spacing w:after="0"/>
      </w:pPr>
    </w:p>
    <w:p>
      <w:r>
        <w:br w:type="page"/>
      </w:r>
    </w:p>
    <w:p>
      <w:pPr>
        <w:pStyle w:val="Heading1"/>
        <w:keepNext/>
      </w:pPr>
      <w:r>
        <w:t>18. Decisions Locked by This Scope</w:t>
      </w:r>
    </w:p>
    <w:p>
      <w:pPr>
        <w:pStyle w:val="ListNumber"/>
        <w:spacing w:after="80"/>
      </w:pPr>
      <w:r>
        <w:rPr>
          <w:rFonts w:ascii="Liberation Sans" w:hAnsi="Liberation Sans"/>
        </w:rPr>
        <w:t>Capital Farm 1.0 uses six unlockable districts.</w:t>
      </w:r>
    </w:p>
    <w:p>
      <w:pPr>
        <w:pStyle w:val="ListNumber"/>
        <w:spacing w:after="80"/>
      </w:pPr>
      <w:r>
        <w:rPr>
          <w:rFonts w:ascii="Liberation Sans" w:hAnsi="Liberation Sans"/>
        </w:rPr>
        <w:t>Each district contains 24 interactive parcels.</w:t>
      </w:r>
    </w:p>
    <w:p>
      <w:pPr>
        <w:pStyle w:val="ListNumber"/>
        <w:spacing w:after="80"/>
      </w:pPr>
      <w:r>
        <w:rPr>
          <w:rFonts w:ascii="Liberation Sans" w:hAnsi="Liberation Sans"/>
        </w:rPr>
        <w:t>The standard parcel composition is 18 operating businesses, 4 development/redevelopment lots and 2 civic/landmark lots.</w:t>
      </w:r>
    </w:p>
    <w:p>
      <w:pPr>
        <w:pStyle w:val="ListNumber"/>
        <w:spacing w:after="80"/>
      </w:pPr>
      <w:r>
        <w:rPr>
          <w:rFonts w:ascii="Liberation Sans" w:hAnsi="Liberation Sans"/>
        </w:rPr>
        <w:t>Each district contains at least one of every core business type.</w:t>
      </w:r>
    </w:p>
    <w:p>
      <w:pPr>
        <w:pStyle w:val="ListNumber"/>
        <w:spacing w:after="80"/>
      </w:pPr>
      <w:r>
        <w:rPr>
          <w:rFonts w:ascii="Liberation Sans" w:hAnsi="Liberation Sans"/>
        </w:rPr>
        <w:t>Eight additional operating slots create specialization, competition and rare opportunities.</w:t>
      </w:r>
    </w:p>
    <w:p>
      <w:pPr>
        <w:pStyle w:val="ListNumber"/>
        <w:spacing w:after="80"/>
      </w:pPr>
      <w:r>
        <w:rPr>
          <w:rFonts w:ascii="Liberation Sans" w:hAnsi="Liberation Sans"/>
        </w:rPr>
        <w:t>District difficulty rises through economics, counterparties, ownership complexity, crime, factions and demand—not map size.</w:t>
      </w:r>
    </w:p>
    <w:p>
      <w:pPr>
        <w:pStyle w:val="ListNumber"/>
        <w:spacing w:after="80"/>
      </w:pPr>
      <w:r>
        <w:rPr>
          <w:rFonts w:ascii="Liberation Sans" w:hAnsi="Liberation Sans"/>
        </w:rPr>
        <w:t>District access is capability-based and does not require completion of earlier districts.</w:t>
      </w:r>
    </w:p>
    <w:p>
      <w:pPr>
        <w:pStyle w:val="ListNumber"/>
        <w:spacing w:after="80"/>
      </w:pPr>
      <w:r>
        <w:rPr>
          <w:rFonts w:ascii="Liberation Sans" w:hAnsi="Liberation Sans"/>
        </w:rPr>
        <w:t>District dominance and category dominance are optional, distinct strategies.</w:t>
      </w:r>
    </w:p>
    <w:p>
      <w:pPr>
        <w:pStyle w:val="ListNumber"/>
        <w:spacing w:after="80"/>
      </w:pPr>
      <w:r>
        <w:rPr>
          <w:rFonts w:ascii="Liberation Sans" w:hAnsi="Liberation Sans"/>
        </w:rPr>
        <w:t>A normal winning player controls a fraction of the world, generally 10–18 businesses plus optional minority stakes.</w:t>
      </w:r>
    </w:p>
    <w:p>
      <w:pPr>
        <w:pStyle w:val="ListNumber"/>
        <w:spacing w:after="80"/>
      </w:pPr>
      <w:r>
        <w:rPr>
          <w:rFonts w:ascii="Liberation Sans" w:hAnsi="Liberation Sans"/>
        </w:rPr>
        <w:t>The isometric map is an analytical interface supported by selectable overlays, not only a decorative presentation.</w:t>
      </w:r>
    </w:p>
    <w:tbl>
      <w:tblPr>
        <w:tblW w:type="auto" w:w="0"/>
        <w:jc w:val="center"/>
        <w:tblLook w:firstColumn="1" w:firstRow="1" w:lastColumn="0" w:lastRow="0" w:noHBand="0" w:noVBand="1" w:val="04A0"/>
      </w:tblPr>
      <w:tblGrid>
        <w:gridCol w:w="10166"/>
      </w:tblGrid>
      <w:tr>
        <w:tc>
          <w:tcPr>
            <w:tcW w:type="dxa" w:w="10166"/>
            <w:shd w:fill="EEF3EC"/>
            <w:tcMar>
              <w:top w:w="130" w:type="dxa"/>
              <w:start w:w="170" w:type="dxa"/>
              <w:bottom w:w="130" w:type="dxa"/>
              <w:end w:w="170" w:type="dxa"/>
            </w:tcMar>
            <w:tcBorders>
              <w:top w:val="single" w:sz="10" w:color="2F5D45"/>
              <w:left w:val="single" w:sz="10" w:color="2F5D45"/>
              <w:bottom w:val="single" w:sz="10" w:color="2F5D45"/>
              <w:right w:val="single" w:sz="10" w:color="2F5D45"/>
            </w:tcBorders>
          </w:tcPr>
          <w:p>
            <w:r>
              <w:rPr>
                <w:rFonts w:ascii="Liberation Sans" w:hAnsi="Liberation Sans"/>
                <w:b/>
                <w:color w:val="2F5D45"/>
                <w:sz w:val="18"/>
              </w:rPr>
              <w:t>NEXT DESIGN TASK</w:t>
            </w:r>
          </w:p>
          <w:p>
            <w:pPr>
              <w:spacing w:after="0"/>
            </w:pPr>
            <w:r>
              <w:rPr>
                <w:rFonts w:ascii="Liberation Sans" w:hAnsi="Liberation Sans"/>
                <w:color w:val="1F2A24"/>
                <w:sz w:val="21"/>
              </w:rPr>
              <w:t>Define the exact parcel map and business distribution for Meadowgate Commons, then build the first district greybox before producing the other five layouts.</w:t>
            </w:r>
          </w:p>
        </w:tc>
      </w:tr>
    </w:tbl>
    <w:p>
      <w:pPr>
        <w:spacing w:after="0"/>
      </w:pPr>
    </w:p>
    <w:sectPr w:rsidR="00FC693F" w:rsidRPr="0006063C" w:rsidSect="00034616">
      <w:headerReference w:type="default" r:id="rId9"/>
      <w:footerReference w:type="default" r:id="rId10"/>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Liberation Sans" w:hAnsi="Liberation Sans"/>
              <w:color w:val="6B756E"/>
              <w:sz w:val="16"/>
            </w:rPr>
            <w:t>District UI &amp; Progression Scope  -  Version 1.0</w:t>
          </w:r>
        </w:p>
      </w:tc>
      <w:tc>
        <w:tcPr>
          <w:tcW w:type="dxa" w:w="5040"/>
        </w:tcPr>
        <w:p>
          <w:pPr>
            <w:jc w:val="right"/>
          </w:pPr>
          <w:r>
            <w:rPr>
              <w:rFonts w:ascii="Liberation Sans" w:hAnsi="Liberation Sans"/>
              <w:color w:val="6B756E"/>
              <w:sz w:val="18"/>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B78A32"/>
        <w:sz w:val="17"/>
      </w:rPr>
      <w:t>CAPITAL FARM  /  WORLD &amp; DISTRICT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2F5D45"/>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B78A32"/>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F2A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F5D4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B78A3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