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2E74B5" w:val="clear"/>
            <w:tcMar>
              <w:top w:type="dxa" w:w="700"/>
              <w:left w:type="dxa" w:w="1000"/>
              <w:bottom w:type="dxa" w:w="700"/>
              <w:right w:type="dxa" w:w="1000"/>
            </w:tcMar>
          </w:tcPr>
          <w:p>
            <w:pPr>
              <w:spacing w:after="80" w:before="0"/>
              <w:jc w:val="left"/>
            </w:pPr>
            <w:r>
              <w:rPr>
                <w:rFonts w:ascii="Arial" w:cs="Arial" w:eastAsia="Arial" w:hAnsi="Arial"/>
                <w:b/>
                <w:bCs/>
                <w:color w:val="FFFFFF"/>
                <w:sz w:val="20"/>
                <w:szCs w:val="20"/>
              </w:rPr>
              <w:t xml:space="preserve">UNIVERSIDAD INTERNACIONAL DE LA RIOJA</w:t>
            </w:r>
          </w:p>
          <w:p>
            <w:pPr>
              <w:spacing w:after="0" w:before="0"/>
              <w:jc w:val="left"/>
            </w:pPr>
            <w:r>
              <w:rPr>
                <w:rFonts w:ascii="Arial" w:cs="Arial" w:eastAsia="Arial" w:hAnsi="Arial"/>
                <w:i/>
                <w:iCs/>
                <w:color w:val="CCE0F5"/>
                <w:sz w:val="18"/>
                <w:szCs w:val="18"/>
              </w:rPr>
              <w:t xml:space="preserve">Grado en Ingeniería Informática</w:t>
            </w:r>
          </w:p>
        </w:tc>
      </w:tr>
    </w:tbl>
    <w:p>
      <w:pPr>
        <w:spacing w:line="400"/>
      </w:pPr>
    </w:p>
    <w:p>
      <w:pPr>
        <w:spacing w:after="0" w:before="0"/>
        <w:ind w:left="1000"/>
        <w:jc w:val="left"/>
      </w:pPr>
      <w:r>
        <w:rPr>
          <w:rFonts w:ascii="Arial" w:cs="Arial" w:eastAsia="Arial" w:hAnsi="Arial"/>
          <w:b/>
          <w:bCs/>
          <w:color w:val="2E74B5"/>
          <w:sz w:val="60"/>
          <w:szCs w:val="60"/>
        </w:rPr>
        <w:t xml:space="preserve">Actividad 1</w:t>
      </w:r>
    </w:p>
    <w:p>
      <w:pPr>
        <w:spacing w:after="80" w:before="0"/>
        <w:ind w:left="1000"/>
        <w:jc w:val="left"/>
      </w:pPr>
      <w:r>
        <w:rPr>
          <w:rFonts w:ascii="Arial" w:cs="Arial" w:eastAsia="Arial" w:hAnsi="Arial"/>
          <w:b/>
          <w:bCs/>
          <w:color w:val="333333"/>
          <w:sz w:val="40"/>
          <w:szCs w:val="40"/>
        </w:rPr>
        <w:t xml:space="preserve">Ejercicios sobre Prestaciones</w:t>
      </w:r>
    </w:p>
    <w:p>
      <w:pPr>
        <w:pBdr>
          <w:bottom w:val="single" w:color="2E74B5" w:sz="12" w:space="4"/>
        </w:pBdr>
        <w:spacing w:after="360" w:before="0"/>
        <w:ind w:left="1000" w:right="1000"/>
      </w:pPr>
    </w:p>
    <w:p>
      <w:pPr>
        <w:spacing w:line="240"/>
      </w:pPr>
    </w:p>
    <w:p>
      <w:pPr>
        <w:spacing w:after="60" w:before="0"/>
        <w:ind w:left="1000"/>
        <w:jc w:val="left"/>
      </w:pPr>
      <w:r>
        <w:rPr>
          <w:rFonts w:ascii="Arial" w:cs="Arial" w:eastAsia="Arial" w:hAnsi="Arial"/>
          <w:b/>
          <w:bCs/>
          <w:color w:val="666666"/>
          <w:sz w:val="20"/>
          <w:szCs w:val="20"/>
        </w:rPr>
        <w:t xml:space="preserve">Asignatura:</w:t>
      </w:r>
    </w:p>
    <w:p>
      <w:pPr>
        <w:spacing w:after="360" w:before="0"/>
        <w:ind w:left="1000"/>
        <w:jc w:val="left"/>
      </w:pPr>
      <w:r>
        <w:rPr>
          <w:rFonts w:ascii="Arial" w:cs="Arial" w:eastAsia="Arial" w:hAnsi="Arial"/>
          <w:color w:val="333333"/>
          <w:sz w:val="22"/>
          <w:szCs w:val="22"/>
        </w:rPr>
        <w:t xml:space="preserve">Estructura de Computadores</w:t>
      </w:r>
    </w:p>
    <w:p>
      <w:pPr>
        <w:spacing w:after="0" w:before="0" w:line="360"/>
      </w:pPr>
    </w:p>
    <w:p>
      <w:pPr>
        <w:spacing w:after="0" w:before="0" w:line="360"/>
      </w:pPr>
    </w:p>
    <w:p>
      <w:pPr>
        <w:spacing w:after="0" w:before="0" w:line="360"/>
      </w:pPr>
    </w:p>
    <w:p>
      <w:pPr>
        <w:spacing w:line="240"/>
      </w:pPr>
    </w:p>
    <w:p>
      <w:pPr>
        <w:spacing w:after="0" w:before="0"/>
        <w:ind w:left="1000"/>
        <w:jc w:val="left"/>
      </w:pPr>
      <w:r>
        <w:rPr>
          <w:rFonts w:ascii="Arial" w:cs="Arial" w:eastAsia="Arial" w:hAnsi="Arial"/>
          <w:i/>
          <w:iCs/>
          <w:color w:val="666666"/>
          <w:sz w:val="20"/>
          <w:szCs w:val="20"/>
        </w:rPr>
        <w:t xml:space="preserve">Fecha de entrega: Abril 2026</w:t>
      </w:r>
    </w:p>
    <w:p>
      <w:pPr>
        <w:pBdr>
          <w:bottom w:val="single" w:color="CCCCCC" w:sz="4" w:space="4"/>
        </w:pBdr>
        <w:spacing w:after="0" w:before="500"/>
        <w:ind w:left="1000" w:right="1000"/>
      </w:pPr>
    </w:p>
    <w:p>
      <w:pPr>
        <w:spacing w:line="120"/>
      </w:pPr>
    </w:p>
    <w:p>
      <w:pPr>
        <w:ind w:left="1000"/>
        <w:jc w:val="left"/>
      </w:pPr>
      <w:r>
        <w:rPr>
          <w:rFonts w:ascii="Arial" w:cs="Arial" w:eastAsia="Arial" w:hAnsi="Arial"/>
          <w:i/>
          <w:iCs/>
          <w:color w:val="999999"/>
          <w:sz w:val="16"/>
          <w:szCs w:val="16"/>
        </w:rPr>
        <w:t xml:space="preserve">Trabajo académico presentado para la asignatura Estructura de Computadores.</w:t>
      </w:r>
    </w:p>
    <w:p>
      <w:r>
        <w:br w:type="page"/>
      </w:r>
    </w:p>
    <w:p>
      <w:pPr>
        <w:sectPr>
          <w:pgSz w:w="11906" w:h="16838" w:orient="portrait"/>
          <w:pgMar w:top="0" w:right="0" w:bottom="0" w:left="0" w:header="708" w:footer="708" w:gutter="0"/>
          <w:pgNumType/>
          <w:docGrid w:linePitch="360"/>
        </w:sectPr>
      </w:pPr>
    </w:p>
    <w:p>
      <w:pPr>
        <w:pBdr>
          <w:bottom w:val="single" w:color="2E74B5" w:sz="8" w:space="4"/>
        </w:pBdr>
        <w:spacing w:after="100" w:before="360"/>
      </w:pPr>
      <w:r>
        <w:rPr>
          <w:rFonts w:ascii="Arial" w:cs="Arial" w:eastAsia="Arial" w:hAnsi="Arial"/>
          <w:b/>
          <w:bCs/>
          <w:color w:val="2E74B5"/>
          <w:sz w:val="28"/>
          <w:szCs w:val="28"/>
        </w:rPr>
        <w:t xml:space="preserve">Introducción</w:t>
      </w:r>
    </w:p>
    <w:p>
      <w:pPr>
        <w:spacing w:after="120" w:before="60" w:line="276"/>
        <w:jc w:val="both"/>
      </w:pPr>
      <w:r>
        <w:rPr>
          <w:rFonts w:ascii="Arial" w:cs="Arial" w:eastAsia="Arial" w:hAnsi="Arial"/>
          <w:color w:val="333333"/>
          <w:sz w:val="22"/>
          <w:szCs w:val="22"/>
        </w:rPr>
        <w:t xml:space="preserve">En esta actividad se resuelven los tres ejercicios propuestos sobre evaluación de prestaciones de procesadores. Se aplican los conceptos fundamentales estudiados en clase: la métrica MIPS, el tiempo de CPU, la Ley de Amdahl y la penalización por fallos de caché. En cada apartado se detallan los pasos de cálculo y se ofrece una interpretación del resultado, ya que el razonamiento es tan relevante como el valor numérico final.</w:t>
      </w:r>
    </w:p>
    <w:p>
      <w:pPr>
        <w:spacing w:line="160"/>
      </w:pPr>
    </w:p>
    <w:p>
      <w:pPr>
        <w:pBdr>
          <w:bottom w:val="single" w:color="2E74B5" w:sz="8" w:space="4"/>
        </w:pBdr>
        <w:spacing w:after="100" w:before="360"/>
      </w:pPr>
      <w:r>
        <w:rPr>
          <w:rFonts w:ascii="Arial" w:cs="Arial" w:eastAsia="Arial" w:hAnsi="Arial"/>
          <w:b/>
          <w:bCs/>
          <w:color w:val="2E74B5"/>
          <w:sz w:val="28"/>
          <w:szCs w:val="28"/>
        </w:rPr>
        <w:t xml:space="preserve">Ejercicio 1</w:t>
      </w:r>
    </w:p>
    <w:p>
      <w:pPr>
        <w:spacing w:after="120" w:before="60" w:line="276"/>
        <w:jc w:val="both"/>
      </w:pPr>
      <w:r>
        <w:rPr>
          <w:rFonts w:ascii="Arial" w:cs="Arial" w:eastAsia="Arial" w:hAnsi="Arial"/>
          <w:color w:val="333333"/>
          <w:sz w:val="22"/>
          <w:szCs w:val="22"/>
        </w:rPr>
        <w:t xml:space="preserve">Se desea ejecutar una aplicación en un procesador con dos tipos de instrucción y una frecuencia de reloj de 200 MHz:</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7"/>
        <w:gridCol w:w="3159"/>
      </w:tblGrid>
      <w:tr>
        <w:trPr>
          <w:tblHeader/>
        </w:trPr>
        <w:tc>
          <w:tcPr>
            <w:tcW w:type="dxa" w:w="5867"/>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instrucción</w:t>
            </w:r>
          </w:p>
        </w:tc>
        <w:tc>
          <w:tcPr>
            <w:tcW w:type="dxa" w:w="3159"/>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CPI</w:t>
            </w:r>
          </w:p>
        </w:tc>
      </w:tr>
      <w:tr>
        <w:tc>
          <w:tcPr>
            <w:tcW w:type="dxa" w:w="586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Instrucción 1</w:t>
            </w:r>
          </w:p>
        </w:tc>
        <w:tc>
          <w:tcPr>
            <w:tcW w:type="dxa" w:w="315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w:t>
            </w:r>
          </w:p>
        </w:tc>
      </w:tr>
      <w:tr>
        <w:tc>
          <w:tcPr>
            <w:tcW w:type="dxa" w:w="5867"/>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Instrucción 2</w:t>
            </w:r>
          </w:p>
        </w:tc>
        <w:tc>
          <w:tcPr>
            <w:tcW w:type="dxa" w:w="3159"/>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r>
    </w:tbl>
    <w:p>
      <w:pPr>
        <w:spacing w:line="160"/>
      </w:pPr>
    </w:p>
    <w:p>
      <w:pPr>
        <w:spacing w:after="120" w:before="60" w:line="276"/>
        <w:jc w:val="both"/>
      </w:pPr>
      <w:r>
        <w:rPr>
          <w:rFonts w:ascii="Arial" w:cs="Arial" w:eastAsia="Arial" w:hAnsi="Arial"/>
          <w:color w:val="333333"/>
          <w:sz w:val="22"/>
          <w:szCs w:val="22"/>
        </w:rPr>
        <w:t xml:space="preserve">Los compiladores A y B generan el siguiente código (número de instrucciones de cada tipo):</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7"/>
      </w:tblGrid>
      <w:tr>
        <w:trPr>
          <w:tblHeader/>
        </w:trPr>
        <w:tc>
          <w:tcPr>
            <w:tcW w:type="dxa" w:w="2527"/>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Compilador</w:t>
            </w:r>
          </w:p>
        </w:tc>
        <w:tc>
          <w:tcPr>
            <w:tcW w:type="dxa" w:w="2166"/>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Instrucción 1</w:t>
            </w:r>
          </w:p>
        </w:tc>
        <w:tc>
          <w:tcPr>
            <w:tcW w:type="dxa" w:w="2166"/>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Instrucción 2</w:t>
            </w:r>
          </w:p>
        </w:tc>
        <w:tc>
          <w:tcPr>
            <w:tcW w:type="dxa" w:w="2167"/>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w:t>
            </w:r>
          </w:p>
        </w:tc>
        <w:tc>
          <w:tcPr>
            <w:tcW w:type="dxa" w:w="216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6</w:t>
            </w:r>
          </w:p>
        </w:tc>
        <w:tc>
          <w:tcPr>
            <w:tcW w:type="dxa" w:w="216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c>
          <w:tcPr>
            <w:tcW w:type="dxa" w:w="216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w:t>
            </w:r>
          </w:p>
        </w:tc>
      </w:tr>
      <w:tr>
        <w:tc>
          <w:tcPr>
            <w:tcW w:type="dxa" w:w="2527"/>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B</w:t>
            </w:r>
          </w:p>
        </w:tc>
        <w:tc>
          <w:tcPr>
            <w:tcW w:type="dxa" w:w="2166"/>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4</w:t>
            </w:r>
          </w:p>
        </w:tc>
        <w:tc>
          <w:tcPr>
            <w:tcW w:type="dxa" w:w="2166"/>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6</w:t>
            </w:r>
          </w:p>
        </w:tc>
        <w:tc>
          <w:tcPr>
            <w:tcW w:type="dxa" w:w="2167"/>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10</w:t>
            </w:r>
          </w:p>
        </w:tc>
      </w:tr>
    </w:tbl>
    <w:p>
      <w:pPr>
        <w:spacing w:line="240"/>
      </w:pPr>
    </w:p>
    <w:p>
      <w:pPr>
        <w:spacing w:after="60" w:before="240"/>
      </w:pPr>
      <w:r>
        <w:rPr>
          <w:rFonts w:ascii="Arial" w:cs="Arial" w:eastAsia="Arial" w:hAnsi="Arial"/>
          <w:b/>
          <w:bCs/>
          <w:color w:val="333333"/>
          <w:sz w:val="24"/>
          <w:szCs w:val="24"/>
        </w:rPr>
        <w:t xml:space="preserve">1.1. Cálculo de los MIPS</w:t>
      </w:r>
    </w:p>
    <w:p>
      <w:pPr>
        <w:spacing w:after="120" w:before="60" w:line="276"/>
        <w:jc w:val="both"/>
      </w:pPr>
      <w:r>
        <w:rPr>
          <w:rFonts w:ascii="Arial" w:cs="Arial" w:eastAsia="Arial" w:hAnsi="Arial"/>
          <w:color w:val="333333"/>
          <w:sz w:val="22"/>
          <w:szCs w:val="22"/>
        </w:rPr>
        <w:t xml:space="preserve">La expresión general de los MIPS es:</w:t>
      </w:r>
    </w:p>
    <w:p>
      <w:pPr>
        <w:spacing w:after="120" w:before="120"/>
        <w:jc w:val="center"/>
      </w:pPr>
      <w:r>
        <w:rPr>
          <w:rFonts w:ascii="Courier New" w:cs="Courier New" w:eastAsia="Courier New" w:hAnsi="Courier New"/>
          <w:color w:val="222222"/>
          <w:sz w:val="20"/>
          <w:szCs w:val="20"/>
        </w:rPr>
        <w:t xml:space="preserve">MIPS = f / (CPI_medio × 10^6)</w:t>
      </w:r>
    </w:p>
    <w:p>
      <w:pPr>
        <w:spacing w:after="120" w:before="60" w:line="276"/>
        <w:jc w:val="both"/>
      </w:pPr>
      <w:r>
        <w:rPr>
          <w:rFonts w:ascii="Arial" w:cs="Arial" w:eastAsia="Arial" w:hAnsi="Arial"/>
          <w:color w:val="333333"/>
          <w:sz w:val="22"/>
          <w:szCs w:val="22"/>
        </w:rPr>
        <w:t xml:space="preserve">Dado que f = 200 MHz, la expresión se simplifica a:</w:t>
      </w:r>
    </w:p>
    <w:p>
      <w:pPr>
        <w:spacing w:after="120" w:before="120"/>
        <w:jc w:val="center"/>
      </w:pPr>
      <w:r>
        <w:rPr>
          <w:rFonts w:ascii="Courier New" w:cs="Courier New" w:eastAsia="Courier New" w:hAnsi="Courier New"/>
          <w:color w:val="222222"/>
          <w:sz w:val="20"/>
          <w:szCs w:val="20"/>
        </w:rPr>
        <w:t xml:space="preserve">MIPS = 200 / CPI_medio</w:t>
      </w:r>
    </w:p>
    <w:p>
      <w:pPr>
        <w:spacing w:line="120"/>
      </w:pPr>
    </w:p>
    <w:p>
      <w:pPr>
        <w:spacing w:after="60" w:before="240"/>
      </w:pPr>
      <w:r>
        <w:rPr>
          <w:rFonts w:ascii="Arial" w:cs="Arial" w:eastAsia="Arial" w:hAnsi="Arial"/>
          <w:b/>
          <w:bCs/>
          <w:color w:val="333333"/>
          <w:sz w:val="24"/>
          <w:szCs w:val="24"/>
        </w:rPr>
        <w:t xml:space="preserve">Compilador A</w:t>
      </w:r>
    </w:p>
    <w:p>
      <w:pPr>
        <w:spacing w:after="120" w:before="60" w:line="276"/>
        <w:jc w:val="both"/>
      </w:pPr>
      <w:r>
        <w:rPr>
          <w:rFonts w:ascii="Arial" w:cs="Arial" w:eastAsia="Arial" w:hAnsi="Arial"/>
          <w:color w:val="333333"/>
          <w:sz w:val="22"/>
          <w:szCs w:val="22"/>
        </w:rPr>
        <w:t xml:space="preserve">Instrucciones totales:</w:t>
      </w:r>
    </w:p>
    <w:p>
      <w:pPr>
        <w:spacing w:after="120" w:before="120"/>
        <w:jc w:val="center"/>
      </w:pPr>
      <w:r>
        <w:rPr>
          <w:rFonts w:ascii="Courier New" w:cs="Courier New" w:eastAsia="Courier New" w:hAnsi="Courier New"/>
          <w:color w:val="222222"/>
          <w:sz w:val="20"/>
          <w:szCs w:val="20"/>
        </w:rPr>
        <w:t xml:space="preserve">N_A = 6 + 2 = 8</w:t>
      </w:r>
    </w:p>
    <w:p>
      <w:pPr>
        <w:spacing w:after="120" w:before="60" w:line="276"/>
        <w:jc w:val="both"/>
      </w:pPr>
      <w:r>
        <w:rPr>
          <w:rFonts w:ascii="Arial" w:cs="Arial" w:eastAsia="Arial" w:hAnsi="Arial"/>
          <w:color w:val="333333"/>
          <w:sz w:val="22"/>
          <w:szCs w:val="22"/>
        </w:rPr>
        <w:t xml:space="preserve">Ciclos totales:</w:t>
      </w:r>
    </w:p>
    <w:p>
      <w:pPr>
        <w:spacing w:after="120" w:before="120"/>
        <w:jc w:val="center"/>
      </w:pPr>
      <w:r>
        <w:rPr>
          <w:rFonts w:ascii="Courier New" w:cs="Courier New" w:eastAsia="Courier New" w:hAnsi="Courier New"/>
          <w:color w:val="222222"/>
          <w:sz w:val="20"/>
          <w:szCs w:val="20"/>
        </w:rPr>
        <w:t xml:space="preserve">C_A = 6×3 + 2×2 = 18 + 4 = 22</w:t>
      </w:r>
    </w:p>
    <w:p>
      <w:pPr>
        <w:spacing w:after="120" w:before="60" w:line="276"/>
        <w:jc w:val="both"/>
      </w:pPr>
      <w:r>
        <w:rPr>
          <w:rFonts w:ascii="Arial" w:cs="Arial" w:eastAsia="Arial" w:hAnsi="Arial"/>
          <w:color w:val="333333"/>
          <w:sz w:val="22"/>
          <w:szCs w:val="22"/>
        </w:rPr>
        <w:t xml:space="preserve">CPI medio:</w:t>
      </w:r>
    </w:p>
    <w:p>
      <w:pPr>
        <w:spacing w:after="120" w:before="120"/>
        <w:jc w:val="center"/>
      </w:pPr>
      <w:r>
        <w:rPr>
          <w:rFonts w:ascii="Courier New" w:cs="Courier New" w:eastAsia="Courier New" w:hAnsi="Courier New"/>
          <w:color w:val="222222"/>
          <w:sz w:val="20"/>
          <w:szCs w:val="20"/>
        </w:rPr>
        <w:t xml:space="preserve">CPI_A = 22 / 8 = 2,75</w:t>
      </w:r>
    </w:p>
    <w:p>
      <w:pPr>
        <w:spacing w:after="120" w:before="60" w:line="276"/>
        <w:jc w:val="both"/>
      </w:pPr>
      <w:r>
        <w:rPr>
          <w:rFonts w:ascii="Arial" w:cs="Arial" w:eastAsia="Arial" w:hAnsi="Arial"/>
          <w:color w:val="333333"/>
          <w:sz w:val="22"/>
          <w:szCs w:val="22"/>
        </w:rPr>
        <w:t xml:space="preserve">MIPS:</w:t>
      </w:r>
    </w:p>
    <w:p>
      <w:pPr>
        <w:spacing w:after="120" w:before="120"/>
        <w:jc w:val="center"/>
      </w:pPr>
      <w:r>
        <w:rPr>
          <w:rFonts w:ascii="Courier New" w:cs="Courier New" w:eastAsia="Courier New" w:hAnsi="Courier New"/>
          <w:color w:val="222222"/>
          <w:sz w:val="20"/>
          <w:szCs w:val="20"/>
        </w:rPr>
        <w:t xml:space="preserve">MIPS_A = 200 / 2,75 ≈ 72,73 MIPS</w:t>
      </w:r>
    </w:p>
    <w:p>
      <w:pPr>
        <w:spacing w:line="120"/>
      </w:pPr>
    </w:p>
    <w:p>
      <w:pPr>
        <w:spacing w:after="60" w:before="240"/>
      </w:pPr>
      <w:r>
        <w:rPr>
          <w:rFonts w:ascii="Arial" w:cs="Arial" w:eastAsia="Arial" w:hAnsi="Arial"/>
          <w:b/>
          <w:bCs/>
          <w:color w:val="333333"/>
          <w:sz w:val="24"/>
          <w:szCs w:val="24"/>
        </w:rPr>
        <w:t xml:space="preserve">Compilador B</w:t>
      </w:r>
    </w:p>
    <w:p>
      <w:pPr>
        <w:spacing w:after="120" w:before="60" w:line="276"/>
        <w:jc w:val="both"/>
      </w:pPr>
      <w:r>
        <w:rPr>
          <w:rFonts w:ascii="Arial" w:cs="Arial" w:eastAsia="Arial" w:hAnsi="Arial"/>
          <w:color w:val="333333"/>
          <w:sz w:val="22"/>
          <w:szCs w:val="22"/>
        </w:rPr>
        <w:t xml:space="preserve">Instrucciones totales:</w:t>
      </w:r>
    </w:p>
    <w:p>
      <w:pPr>
        <w:spacing w:after="120" w:before="120"/>
        <w:jc w:val="center"/>
      </w:pPr>
      <w:r>
        <w:rPr>
          <w:rFonts w:ascii="Courier New" w:cs="Courier New" w:eastAsia="Courier New" w:hAnsi="Courier New"/>
          <w:color w:val="222222"/>
          <w:sz w:val="20"/>
          <w:szCs w:val="20"/>
        </w:rPr>
        <w:t xml:space="preserve">N_B = 4 + 6 = 10</w:t>
      </w:r>
    </w:p>
    <w:p>
      <w:pPr>
        <w:spacing w:after="120" w:before="60" w:line="276"/>
        <w:jc w:val="both"/>
      </w:pPr>
      <w:r>
        <w:rPr>
          <w:rFonts w:ascii="Arial" w:cs="Arial" w:eastAsia="Arial" w:hAnsi="Arial"/>
          <w:color w:val="333333"/>
          <w:sz w:val="22"/>
          <w:szCs w:val="22"/>
        </w:rPr>
        <w:t xml:space="preserve">Ciclos totales:</w:t>
      </w:r>
    </w:p>
    <w:p>
      <w:pPr>
        <w:spacing w:after="120" w:before="120"/>
        <w:jc w:val="center"/>
      </w:pPr>
      <w:r>
        <w:rPr>
          <w:rFonts w:ascii="Courier New" w:cs="Courier New" w:eastAsia="Courier New" w:hAnsi="Courier New"/>
          <w:color w:val="222222"/>
          <w:sz w:val="20"/>
          <w:szCs w:val="20"/>
        </w:rPr>
        <w:t xml:space="preserve">C_B = 4×3 + 6×2 = 12 + 12 = 24</w:t>
      </w:r>
    </w:p>
    <w:p>
      <w:pPr>
        <w:spacing w:after="120" w:before="60" w:line="276"/>
        <w:jc w:val="both"/>
      </w:pPr>
      <w:r>
        <w:rPr>
          <w:rFonts w:ascii="Arial" w:cs="Arial" w:eastAsia="Arial" w:hAnsi="Arial"/>
          <w:color w:val="333333"/>
          <w:sz w:val="22"/>
          <w:szCs w:val="22"/>
        </w:rPr>
        <w:t xml:space="preserve">CPI medio:</w:t>
      </w:r>
    </w:p>
    <w:p>
      <w:pPr>
        <w:spacing w:after="120" w:before="120"/>
        <w:jc w:val="center"/>
      </w:pPr>
      <w:r>
        <w:rPr>
          <w:rFonts w:ascii="Courier New" w:cs="Courier New" w:eastAsia="Courier New" w:hAnsi="Courier New"/>
          <w:color w:val="222222"/>
          <w:sz w:val="20"/>
          <w:szCs w:val="20"/>
        </w:rPr>
        <w:t xml:space="preserve">CPI_B = 24 / 10 = 2,40</w:t>
      </w:r>
    </w:p>
    <w:p>
      <w:pPr>
        <w:spacing w:after="120" w:before="60" w:line="276"/>
        <w:jc w:val="both"/>
      </w:pPr>
      <w:r>
        <w:rPr>
          <w:rFonts w:ascii="Arial" w:cs="Arial" w:eastAsia="Arial" w:hAnsi="Arial"/>
          <w:color w:val="333333"/>
          <w:sz w:val="22"/>
          <w:szCs w:val="22"/>
        </w:rPr>
        <w:t xml:space="preserve">MIPS:</w:t>
      </w:r>
    </w:p>
    <w:p>
      <w:pPr>
        <w:spacing w:after="120" w:before="120"/>
        <w:jc w:val="center"/>
      </w:pPr>
      <w:r>
        <w:rPr>
          <w:rFonts w:ascii="Courier New" w:cs="Courier New" w:eastAsia="Courier New" w:hAnsi="Courier New"/>
          <w:color w:val="222222"/>
          <w:sz w:val="20"/>
          <w:szCs w:val="20"/>
        </w:rPr>
        <w:t xml:space="preserve">MIPS_B = 200 / 2,40 ≈ 83,33 MIPS</w:t>
      </w:r>
    </w:p>
    <w:p>
      <w:pPr>
        <w:spacing w:line="240"/>
      </w:pPr>
    </w:p>
    <w:p>
      <w:pPr>
        <w:spacing w:after="60" w:before="240"/>
      </w:pPr>
      <w:r>
        <w:rPr>
          <w:rFonts w:ascii="Arial" w:cs="Arial" w:eastAsia="Arial" w:hAnsi="Arial"/>
          <w:b/>
          <w:bCs/>
          <w:color w:val="333333"/>
          <w:sz w:val="24"/>
          <w:szCs w:val="24"/>
        </w:rPr>
        <w:t xml:space="preserve">1.2. Comparación mediante el tiempo de CPU</w:t>
      </w:r>
    </w:p>
    <w:p>
      <w:pPr>
        <w:spacing w:after="120" w:before="60" w:line="276"/>
        <w:jc w:val="both"/>
      </w:pPr>
      <w:r>
        <w:rPr>
          <w:rFonts w:ascii="Arial" w:cs="Arial" w:eastAsia="Arial" w:hAnsi="Arial"/>
          <w:color w:val="333333"/>
          <w:sz w:val="22"/>
          <w:szCs w:val="22"/>
        </w:rPr>
        <w:t xml:space="preserve">El período de reloj es T_ciclo = 1 / 200 MHz = 5 ns. El tiempo de CPU se calcula multiplicando los ciclos totales por el período:</w:t>
      </w:r>
    </w:p>
    <w:p>
      <w:pPr>
        <w:spacing w:after="120" w:before="120"/>
        <w:jc w:val="center"/>
      </w:pPr>
      <w:r>
        <w:rPr>
          <w:rFonts w:ascii="Courier New" w:cs="Courier New" w:eastAsia="Courier New" w:hAnsi="Courier New"/>
          <w:color w:val="222222"/>
          <w:sz w:val="20"/>
          <w:szCs w:val="20"/>
        </w:rPr>
        <w:t xml:space="preserve">T_A = 22 × 5 ns = 110 ns</w:t>
      </w:r>
    </w:p>
    <w:p>
      <w:pPr>
        <w:spacing w:after="120" w:before="120"/>
        <w:jc w:val="center"/>
      </w:pPr>
      <w:r>
        <w:rPr>
          <w:rFonts w:ascii="Courier New" w:cs="Courier New" w:eastAsia="Courier New" w:hAnsi="Courier New"/>
          <w:color w:val="222222"/>
          <w:sz w:val="20"/>
          <w:szCs w:val="20"/>
        </w:rPr>
        <w:t xml:space="preserve">T_B = 24 × 5 ns = 120 ns</w:t>
      </w:r>
    </w:p>
    <w:p>
      <w:pPr>
        <w:spacing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354"/>
        <w:gridCol w:w="1264"/>
        <w:gridCol w:w="1444"/>
        <w:gridCol w:w="1444"/>
        <w:gridCol w:w="2166"/>
      </w:tblGrid>
      <w:tr>
        <w:trPr>
          <w:tblHeader/>
        </w:trPr>
        <w:tc>
          <w:tcPr>
            <w:tcW w:type="dxa" w:w="1354"/>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Compilador</w:t>
            </w:r>
          </w:p>
        </w:tc>
        <w:tc>
          <w:tcPr>
            <w:tcW w:type="dxa" w:w="1354"/>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Instrucciones</w:t>
            </w:r>
          </w:p>
        </w:tc>
        <w:tc>
          <w:tcPr>
            <w:tcW w:type="dxa" w:w="1264"/>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Ciclos</w:t>
            </w:r>
          </w:p>
        </w:tc>
        <w:tc>
          <w:tcPr>
            <w:tcW w:type="dxa" w:w="1444"/>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CPI medio</w:t>
            </w:r>
          </w:p>
        </w:tc>
        <w:tc>
          <w:tcPr>
            <w:tcW w:type="dxa" w:w="1444"/>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MIPS</w:t>
            </w:r>
          </w:p>
        </w:tc>
        <w:tc>
          <w:tcPr>
            <w:tcW w:type="dxa" w:w="2166"/>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Tiempo CPU</w:t>
            </w:r>
          </w:p>
        </w:tc>
      </w:tr>
      <w:tr>
        <w:tc>
          <w:tcPr>
            <w:tcW w:type="dxa" w:w="135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w:t>
            </w:r>
          </w:p>
        </w:tc>
        <w:tc>
          <w:tcPr>
            <w:tcW w:type="dxa" w:w="135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w:t>
            </w:r>
          </w:p>
        </w:tc>
        <w:tc>
          <w:tcPr>
            <w:tcW w:type="dxa" w:w="126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22</w:t>
            </w:r>
          </w:p>
        </w:tc>
        <w:tc>
          <w:tcPr>
            <w:tcW w:type="dxa" w:w="144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2,75</w:t>
            </w:r>
          </w:p>
        </w:tc>
        <w:tc>
          <w:tcPr>
            <w:tcW w:type="dxa" w:w="144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72,73</w:t>
            </w:r>
          </w:p>
        </w:tc>
        <w:tc>
          <w:tcPr>
            <w:tcW w:type="dxa" w:w="216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110 ns</w:t>
            </w:r>
          </w:p>
        </w:tc>
      </w:tr>
      <w:tr>
        <w:tc>
          <w:tcPr>
            <w:tcW w:type="dxa" w:w="1354"/>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B</w:t>
            </w:r>
          </w:p>
        </w:tc>
        <w:tc>
          <w:tcPr>
            <w:tcW w:type="dxa" w:w="1354"/>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10</w:t>
            </w:r>
          </w:p>
        </w:tc>
        <w:tc>
          <w:tcPr>
            <w:tcW w:type="dxa" w:w="1264"/>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24</w:t>
            </w:r>
          </w:p>
        </w:tc>
        <w:tc>
          <w:tcPr>
            <w:tcW w:type="dxa" w:w="1444"/>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2,40</w:t>
            </w:r>
          </w:p>
        </w:tc>
        <w:tc>
          <w:tcPr>
            <w:tcW w:type="dxa" w:w="1444"/>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83,33</w:t>
            </w:r>
          </w:p>
        </w:tc>
        <w:tc>
          <w:tcPr>
            <w:tcW w:type="dxa" w:w="2166"/>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120 ns</w:t>
            </w:r>
          </w:p>
        </w:tc>
      </w:tr>
    </w:tbl>
    <w:p>
      <w:pPr>
        <w:spacing w:line="200"/>
      </w:pPr>
    </w:p>
    <w:p>
      <w:pPr>
        <w:spacing w:after="60" w:before="240"/>
      </w:pPr>
      <w:r>
        <w:rPr>
          <w:rFonts w:ascii="Arial" w:cs="Arial" w:eastAsia="Arial" w:hAnsi="Arial"/>
          <w:b/>
          <w:bCs/>
          <w:color w:val="333333"/>
          <w:sz w:val="24"/>
          <w:szCs w:val="24"/>
        </w:rPr>
        <w:t xml:space="preserve">1.3. Interpretación y conclusión</w:t>
      </w:r>
    </w:p>
    <w:p>
      <w:pPr>
        <w:spacing w:after="120" w:before="60" w:line="276"/>
        <w:jc w:val="both"/>
      </w:pPr>
      <w:r>
        <w:rPr>
          <w:rFonts w:ascii="Arial" w:cs="Arial" w:eastAsia="Arial" w:hAnsi="Arial"/>
          <w:color w:val="333333"/>
          <w:sz w:val="22"/>
          <w:szCs w:val="22"/>
        </w:rPr>
        <w:t xml:space="preserve">Aunque el compilador B tiene un valor de MIPS mayor (83,33 frente a 72,73), el compilador A ejecuta el programa en menos tiempo (110 ns frente a 120 ns). Esto pone de manifiesto una limitación importante de la métrica MIPS: el compilador B ejecuta más instrucciones por segundo, pero también necesita más instrucciones totales para el mismo programa. El número de instrucciones ejecutadas es un factor decisivo que los MIPS no capturan.</w:t>
      </w:r>
    </w:p>
    <w:p>
      <w:pPr>
        <w:spacing w:after="120" w:before="60" w:line="276"/>
        <w:jc w:val="both"/>
      </w:pPr>
      <w:r>
        <w:rPr>
          <w:rFonts w:ascii="Arial" w:cs="Arial" w:eastAsia="Arial" w:hAnsi="Arial"/>
          <w:color w:val="333333"/>
          <w:sz w:val="22"/>
          <w:szCs w:val="22"/>
        </w:rPr>
        <w:t xml:space="preserve">La métrica realmente válida para comparar ambas opciones es el tiempo de CPU:</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18"/>
              <w:bottom w:val="single" w:color="2E74B5" w:sz="6"/>
              <w:right w:val="none" w:color="FFFFFF" w:sz="0"/>
            </w:tcBorders>
            <w:shd w:fill="FDF0F2" w:val="clear"/>
            <w:tcMar>
              <w:top w:type="dxa" w:w="120"/>
              <w:left w:type="dxa" w:w="200"/>
              <w:bottom w:type="dxa" w:w="120"/>
              <w:right w:type="dxa" w:w="160"/>
            </w:tcMar>
          </w:tcPr>
          <w:p>
            <w:r>
              <w:rPr>
                <w:rFonts w:ascii="Arial" w:cs="Arial" w:eastAsia="Arial" w:hAnsi="Arial"/>
                <w:b/>
                <w:bCs/>
                <w:i/>
                <w:iCs/>
                <w:color w:val="8B0000"/>
                <w:sz w:val="20"/>
                <w:szCs w:val="20"/>
              </w:rPr>
              <w:t xml:space="preserve">La mejor opción es el compilador A, ya que minimiza el tiempo de ejecución (110 ns frente a 120 ns), aunque su tasa de MIPS sea menor.</w:t>
            </w:r>
          </w:p>
        </w:tc>
      </w:tr>
    </w:tbl>
    <w:p>
      <w:pPr>
        <w:spacing w:line="240"/>
      </w:pPr>
    </w:p>
    <w:p>
      <w:pPr>
        <w:pBdr>
          <w:bottom w:val="single" w:color="2E74B5" w:sz="8" w:space="4"/>
        </w:pBdr>
        <w:spacing w:after="100" w:before="360"/>
      </w:pPr>
      <w:r>
        <w:rPr>
          <w:rFonts w:ascii="Arial" w:cs="Arial" w:eastAsia="Arial" w:hAnsi="Arial"/>
          <w:b/>
          <w:bCs/>
          <w:color w:val="2E74B5"/>
          <w:sz w:val="28"/>
          <w:szCs w:val="28"/>
        </w:rPr>
        <w:t xml:space="preserve">Ejercicio 2</w:t>
      </w:r>
    </w:p>
    <w:p>
      <w:pPr>
        <w:spacing w:after="120" w:before="60" w:line="276"/>
        <w:jc w:val="both"/>
      </w:pPr>
      <w:r>
        <w:rPr>
          <w:rFonts w:ascii="Arial" w:cs="Arial" w:eastAsia="Arial" w:hAnsi="Arial"/>
          <w:color w:val="333333"/>
          <w:sz w:val="22"/>
          <w:szCs w:val="22"/>
        </w:rPr>
        <w:t xml:space="preserve">Un benchmark presenta la siguiente distribución del tiempo de ejecución:</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operación</w:t>
            </w:r>
          </w:p>
        </w:tc>
        <w:tc>
          <w:tcPr>
            <w:tcW w:type="dxa" w:w="3610"/>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Porcentaje del tiempo</w:t>
            </w:r>
          </w:p>
        </w:tc>
      </w:tr>
      <w:tr>
        <w:tc>
          <w:tcPr>
            <w:tcW w:type="dxa" w:w="541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Multiplicación</w:t>
            </w:r>
          </w:p>
        </w:tc>
        <w:tc>
          <w:tcPr>
            <w:tcW w:type="dxa" w:w="361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20 %</w:t>
            </w:r>
          </w:p>
        </w:tc>
      </w:tr>
      <w:tr>
        <w:tc>
          <w:tcPr>
            <w:tcW w:type="dxa" w:w="5416"/>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Acceso a memoria</w:t>
            </w:r>
          </w:p>
        </w:tc>
        <w:tc>
          <w:tcPr>
            <w:tcW w:type="dxa" w:w="3610"/>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50 %</w:t>
            </w:r>
          </w:p>
        </w:tc>
      </w:tr>
      <w:tr>
        <w:tc>
          <w:tcPr>
            <w:tcW w:type="dxa" w:w="541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Resto de operaciones</w:t>
            </w:r>
          </w:p>
        </w:tc>
        <w:tc>
          <w:tcPr>
            <w:tcW w:type="dxa" w:w="361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30 %</w:t>
            </w:r>
          </w:p>
        </w:tc>
      </w:tr>
    </w:tbl>
    <w:p>
      <w:pPr>
        <w:spacing w:line="160"/>
      </w:pPr>
    </w:p>
    <w:p>
      <w:pPr>
        <w:spacing w:after="120" w:before="60" w:line="276"/>
        <w:jc w:val="both"/>
      </w:pPr>
      <w:r>
        <w:rPr>
          <w:rFonts w:ascii="Arial" w:cs="Arial" w:eastAsia="Arial" w:hAnsi="Arial"/>
          <w:color w:val="333333"/>
          <w:sz w:val="22"/>
          <w:szCs w:val="22"/>
        </w:rPr>
        <w:t xml:space="preserve">Se estudian dos opciones de mejora:</w:t>
      </w:r>
    </w:p>
    <w:p>
      <w:pPr>
        <w:pStyle w:val="ListParagraph"/>
        <w:numPr>
          <w:ilvl w:val="0"/>
          <w:numId w:val="2"/>
        </w:numPr>
        <w:spacing w:after="40" w:before="40"/>
      </w:pPr>
      <w:r>
        <w:rPr>
          <w:rFonts w:ascii="Arial" w:cs="Arial" w:eastAsia="Arial" w:hAnsi="Arial"/>
          <w:color w:val="333333"/>
          <w:sz w:val="22"/>
          <w:szCs w:val="22"/>
        </w:rPr>
        <w:t xml:space="preserve">Opción 1: acelerar 4 veces la ejecución de multiplicaciones.</w:t>
      </w:r>
    </w:p>
    <w:p>
      <w:pPr>
        <w:pStyle w:val="ListParagraph"/>
        <w:numPr>
          <w:ilvl w:val="0"/>
          <w:numId w:val="2"/>
        </w:numPr>
        <w:spacing w:after="40" w:before="40"/>
      </w:pPr>
      <w:r>
        <w:rPr>
          <w:rFonts w:ascii="Arial" w:cs="Arial" w:eastAsia="Arial" w:hAnsi="Arial"/>
          <w:color w:val="333333"/>
          <w:sz w:val="22"/>
          <w:szCs w:val="22"/>
        </w:rPr>
        <w:t xml:space="preserve">Opción 2: reducir a la mitad el tiempo de acceso a memoria.</w:t>
      </w:r>
    </w:p>
    <w:p>
      <w:pPr>
        <w:spacing w:line="80"/>
      </w:pPr>
    </w:p>
    <w:p>
      <w:pPr>
        <w:spacing w:after="120" w:before="60" w:line="276"/>
        <w:jc w:val="both"/>
      </w:pPr>
      <w:r>
        <w:rPr>
          <w:rFonts w:ascii="Arial" w:cs="Arial" w:eastAsia="Arial" w:hAnsi="Arial"/>
          <w:color w:val="333333"/>
          <w:sz w:val="22"/>
          <w:szCs w:val="22"/>
        </w:rPr>
        <w:t xml:space="preserve">Se aplica la Ley de Amdahl, que cuantifica la aceleración global S cuando se mejora una fracción F del tiempo con un factor m:</w:t>
      </w:r>
    </w:p>
    <w:p>
      <w:pPr>
        <w:spacing w:after="120" w:before="120"/>
        <w:jc w:val="center"/>
      </w:pPr>
      <w:r>
        <w:rPr>
          <w:rFonts w:ascii="Courier New" w:cs="Courier New" w:eastAsia="Courier New" w:hAnsi="Courier New"/>
          <w:color w:val="222222"/>
          <w:sz w:val="20"/>
          <w:szCs w:val="20"/>
        </w:rPr>
        <w:t xml:space="preserve">S = 1 / [(1 − F) + F/m]</w:t>
      </w:r>
    </w:p>
    <w:p>
      <w:pPr>
        <w:spacing w:line="160"/>
      </w:pPr>
    </w:p>
    <w:p>
      <w:pPr>
        <w:spacing w:after="60" w:before="240"/>
      </w:pPr>
      <w:r>
        <w:rPr>
          <w:rFonts w:ascii="Arial" w:cs="Arial" w:eastAsia="Arial" w:hAnsi="Arial"/>
          <w:b/>
          <w:bCs/>
          <w:color w:val="333333"/>
          <w:sz w:val="24"/>
          <w:szCs w:val="24"/>
        </w:rPr>
        <w:t xml:space="preserve">2.1. Aceleración aplicando solo la Opción 1</w:t>
      </w:r>
    </w:p>
    <w:p>
      <w:pPr>
        <w:spacing w:after="120" w:before="60" w:line="276"/>
        <w:jc w:val="both"/>
      </w:pPr>
      <w:r>
        <w:rPr>
          <w:rFonts w:ascii="Arial" w:cs="Arial" w:eastAsia="Arial" w:hAnsi="Arial"/>
          <w:color w:val="333333"/>
          <w:sz w:val="22"/>
          <w:szCs w:val="22"/>
        </w:rPr>
        <w:t xml:space="preserve">La multiplicación ocupa el 20 % del tiempo (F = 0,20) y se acelera 4 veces (m = 4):</w:t>
      </w:r>
    </w:p>
    <w:p>
      <w:pPr>
        <w:spacing w:after="120" w:before="120"/>
        <w:jc w:val="center"/>
      </w:pPr>
      <w:r>
        <w:rPr>
          <w:rFonts w:ascii="Courier New" w:cs="Courier New" w:eastAsia="Courier New" w:hAnsi="Courier New"/>
          <w:color w:val="222222"/>
          <w:sz w:val="20"/>
          <w:szCs w:val="20"/>
        </w:rPr>
        <w:t xml:space="preserve">S1 = 1 / [(1 − 0,20) + 0,20/4]  =  1 / [0,80 + 0,05]  =  1 / 0,85 ≈ 1,18</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18"/>
              <w:bottom w:val="single" w:color="2E74B5" w:sz="6"/>
              <w:right w:val="none" w:color="FFFFFF" w:sz="0"/>
            </w:tcBorders>
            <w:shd w:fill="FDF0F2" w:val="clear"/>
            <w:tcMar>
              <w:top w:type="dxa" w:w="120"/>
              <w:left w:type="dxa" w:w="200"/>
              <w:bottom w:type="dxa" w:w="120"/>
              <w:right w:type="dxa" w:w="160"/>
            </w:tcMar>
          </w:tcPr>
          <w:p>
            <w:r>
              <w:rPr>
                <w:rFonts w:ascii="Arial" w:cs="Arial" w:eastAsia="Arial" w:hAnsi="Arial"/>
                <w:b/>
                <w:bCs/>
                <w:i/>
                <w:iCs/>
                <w:color w:val="8B0000"/>
                <w:sz w:val="20"/>
                <w:szCs w:val="20"/>
              </w:rPr>
              <w:t xml:space="preserve">Opción 1: el sistema es aproximadamente 1,18 veces más rápido (+17,65 %).</w:t>
            </w:r>
          </w:p>
        </w:tc>
      </w:tr>
    </w:tbl>
    <w:p>
      <w:pPr>
        <w:spacing w:line="200"/>
      </w:pPr>
    </w:p>
    <w:p>
      <w:pPr>
        <w:spacing w:after="60" w:before="240"/>
      </w:pPr>
      <w:r>
        <w:rPr>
          <w:rFonts w:ascii="Arial" w:cs="Arial" w:eastAsia="Arial" w:hAnsi="Arial"/>
          <w:b/>
          <w:bCs/>
          <w:color w:val="333333"/>
          <w:sz w:val="24"/>
          <w:szCs w:val="24"/>
        </w:rPr>
        <w:t xml:space="preserve">2.2. Aceleración aplicando solo la Opción 2</w:t>
      </w:r>
    </w:p>
    <w:p>
      <w:pPr>
        <w:spacing w:after="120" w:before="60" w:line="276"/>
        <w:jc w:val="both"/>
      </w:pPr>
      <w:r>
        <w:rPr>
          <w:rFonts w:ascii="Arial" w:cs="Arial" w:eastAsia="Arial" w:hAnsi="Arial"/>
          <w:color w:val="333333"/>
          <w:sz w:val="22"/>
          <w:szCs w:val="22"/>
        </w:rPr>
        <w:t xml:space="preserve">Reducir a la mitad el tiempo de acceso implica m = 2. El acceso a memoria supone el 50 % del tiempo (F = 0,50):</w:t>
      </w:r>
    </w:p>
    <w:p>
      <w:pPr>
        <w:spacing w:after="120" w:before="120"/>
        <w:jc w:val="center"/>
      </w:pPr>
      <w:r>
        <w:rPr>
          <w:rFonts w:ascii="Courier New" w:cs="Courier New" w:eastAsia="Courier New" w:hAnsi="Courier New"/>
          <w:color w:val="222222"/>
          <w:sz w:val="20"/>
          <w:szCs w:val="20"/>
        </w:rPr>
        <w:t xml:space="preserve">S2 = 1 / [(1 − 0,50) + 0,50/2]  =  1 / [0,50 + 0,25]  =  1 / 0,75 ≈ 1,33</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18"/>
              <w:bottom w:val="single" w:color="2E74B5" w:sz="6"/>
              <w:right w:val="none" w:color="FFFFFF" w:sz="0"/>
            </w:tcBorders>
            <w:shd w:fill="FDF0F2" w:val="clear"/>
            <w:tcMar>
              <w:top w:type="dxa" w:w="120"/>
              <w:left w:type="dxa" w:w="200"/>
              <w:bottom w:type="dxa" w:w="120"/>
              <w:right w:type="dxa" w:w="160"/>
            </w:tcMar>
          </w:tcPr>
          <w:p>
            <w:r>
              <w:rPr>
                <w:rFonts w:ascii="Arial" w:cs="Arial" w:eastAsia="Arial" w:hAnsi="Arial"/>
                <w:b/>
                <w:bCs/>
                <w:i/>
                <w:iCs/>
                <w:color w:val="8B0000"/>
                <w:sz w:val="20"/>
                <w:szCs w:val="20"/>
              </w:rPr>
              <w:t xml:space="preserve">Opción 2: el sistema es aproximadamente 1,33 veces más rápido (+33,33 %).</w:t>
            </w:r>
          </w:p>
        </w:tc>
      </w:tr>
    </w:tbl>
    <w:p>
      <w:pPr>
        <w:spacing w:line="200"/>
      </w:pPr>
    </w:p>
    <w:p>
      <w:pPr>
        <w:spacing w:after="60" w:before="240"/>
      </w:pPr>
      <w:r>
        <w:rPr>
          <w:rFonts w:ascii="Arial" w:cs="Arial" w:eastAsia="Arial" w:hAnsi="Arial"/>
          <w:b/>
          <w:bCs/>
          <w:color w:val="333333"/>
          <w:sz w:val="24"/>
          <w:szCs w:val="24"/>
        </w:rPr>
        <w:t xml:space="preserve">2.3. Aceleración aplicando las dos opciones simultáneamente</w:t>
      </w:r>
    </w:p>
    <w:p>
      <w:pPr>
        <w:spacing w:after="120" w:before="60" w:line="276"/>
        <w:jc w:val="both"/>
      </w:pPr>
      <w:r>
        <w:rPr>
          <w:rFonts w:ascii="Arial" w:cs="Arial" w:eastAsia="Arial" w:hAnsi="Arial"/>
          <w:color w:val="333333"/>
          <w:sz w:val="22"/>
          <w:szCs w:val="22"/>
        </w:rPr>
        <w:t xml:space="preserve">Como las mejoras actúan sobre partes distintas del tiempo de ejecución, se generaliza la Ley de Amdahl con dos fracciones:</w:t>
      </w:r>
    </w:p>
    <w:p>
      <w:pPr>
        <w:spacing w:after="120" w:before="120"/>
        <w:jc w:val="center"/>
      </w:pPr>
      <w:r>
        <w:rPr>
          <w:rFonts w:ascii="Courier New" w:cs="Courier New" w:eastAsia="Courier New" w:hAnsi="Courier New"/>
          <w:color w:val="222222"/>
          <w:sz w:val="20"/>
          <w:szCs w:val="20"/>
        </w:rPr>
        <w:t xml:space="preserve">S = 1 / [F1/m1 + F2/m2 + (1 − F1 − F2)]</w:t>
      </w:r>
    </w:p>
    <w:p>
      <w:pPr>
        <w:spacing w:after="120" w:before="120"/>
        <w:jc w:val="center"/>
      </w:pPr>
      <w:r>
        <w:rPr>
          <w:rFonts w:ascii="Courier New" w:cs="Courier New" w:eastAsia="Courier New" w:hAnsi="Courier New"/>
          <w:color w:val="222222"/>
          <w:sz w:val="20"/>
          <w:szCs w:val="20"/>
        </w:rPr>
        <w:t xml:space="preserve">S = 1 / [0,20/4 + 0,50/2 + 0,30]  =  1 / [0,05 + 0,25 + 0,30]  =  1 / 0,60 ≈ 1,67</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18"/>
              <w:bottom w:val="single" w:color="2E74B5" w:sz="6"/>
              <w:right w:val="none" w:color="FFFFFF" w:sz="0"/>
            </w:tcBorders>
            <w:shd w:fill="FDF0F2" w:val="clear"/>
            <w:tcMar>
              <w:top w:type="dxa" w:w="120"/>
              <w:left w:type="dxa" w:w="200"/>
              <w:bottom w:type="dxa" w:w="120"/>
              <w:right w:type="dxa" w:w="160"/>
            </w:tcMar>
          </w:tcPr>
          <w:p>
            <w:r>
              <w:rPr>
                <w:rFonts w:ascii="Arial" w:cs="Arial" w:eastAsia="Arial" w:hAnsi="Arial"/>
                <w:b/>
                <w:bCs/>
                <w:i/>
                <w:iCs/>
                <w:color w:val="8B0000"/>
                <w:sz w:val="20"/>
                <w:szCs w:val="20"/>
              </w:rPr>
              <w:t xml:space="preserve">Ambas opciones combinadas: el sistema es aproximadamente 1,67 veces más rápido (+66,67 %).</w:t>
            </w:r>
          </w:p>
        </w:tc>
      </w:tr>
    </w:tbl>
    <w:p>
      <w:pPr>
        <w:spacing w:line="200"/>
      </w:pPr>
    </w:p>
    <w:p>
      <w:pPr>
        <w:spacing w:after="60" w:before="240"/>
      </w:pPr>
      <w:r>
        <w:rPr>
          <w:rFonts w:ascii="Arial" w:cs="Arial" w:eastAsia="Arial" w:hAnsi="Arial"/>
          <w:b/>
          <w:bCs/>
          <w:color w:val="333333"/>
          <w:sz w:val="24"/>
          <w:szCs w:val="24"/>
        </w:rPr>
        <w:t xml:space="preserve">2.4. Interpretación y conclusión</w:t>
      </w:r>
    </w:p>
    <w:p>
      <w:pPr>
        <w:spacing w:after="120" w:before="60" w:line="276"/>
        <w:jc w:val="both"/>
      </w:pPr>
      <w:r>
        <w:rPr>
          <w:rFonts w:ascii="Arial" w:cs="Arial" w:eastAsia="Arial" w:hAnsi="Arial"/>
          <w:color w:val="333333"/>
          <w:sz w:val="22"/>
          <w:szCs w:val="22"/>
        </w:rPr>
        <w:t xml:space="preserve">La Opción 2 produce más mejora individual que la Opción 1, porque actúa sobre una fracción mayor del tiempo de ejecución (50 % frente a 20 %). Este resultado es coherente con el principio central de la Ley de Amdahl: conviene optimizar la parte del sistema que más tiempo consume.</w:t>
      </w:r>
    </w:p>
    <w:p>
      <w:pPr>
        <w:spacing w:after="120" w:before="60" w:line="276"/>
        <w:jc w:val="both"/>
      </w:pPr>
      <w:r>
        <w:rPr>
          <w:rFonts w:ascii="Arial" w:cs="Arial" w:eastAsia="Arial" w:hAnsi="Arial"/>
          <w:color w:val="333333"/>
          <w:sz w:val="22"/>
          <w:szCs w:val="22"/>
        </w:rPr>
        <w:t xml:space="preserve">Incluso aplicando ambas mejoras simultáneamente, la aceleración total no supera 1,67. Esto se debe a que el 30 % del tiempo correspondiente al resto de operaciones permanece sin optimizar. La Ley de Amdahl limita siempre la mejora máxima alcanzable cuando existe una fracción no mejorada, aspecto fundamental a tener en cuenta en el diseño de procesadores.</w:t>
      </w:r>
    </w:p>
    <w:p>
      <w:pPr>
        <w:spacing w:line="240"/>
      </w:pPr>
    </w:p>
    <w:p>
      <w:pPr>
        <w:pBdr>
          <w:bottom w:val="single" w:color="2E74B5" w:sz="8" w:space="4"/>
        </w:pBdr>
        <w:spacing w:after="100" w:before="360"/>
      </w:pPr>
      <w:r>
        <w:rPr>
          <w:rFonts w:ascii="Arial" w:cs="Arial" w:eastAsia="Arial" w:hAnsi="Arial"/>
          <w:b/>
          <w:bCs/>
          <w:color w:val="2E74B5"/>
          <w:sz w:val="28"/>
          <w:szCs w:val="28"/>
        </w:rPr>
        <w:t xml:space="preserve">Ejercicio 3</w:t>
      </w:r>
    </w:p>
    <w:p>
      <w:pPr>
        <w:spacing w:after="120" w:before="60" w:line="276"/>
        <w:jc w:val="both"/>
      </w:pPr>
      <w:r>
        <w:rPr>
          <w:rFonts w:ascii="Arial" w:cs="Arial" w:eastAsia="Arial" w:hAnsi="Arial"/>
          <w:color w:val="333333"/>
          <w:sz w:val="22"/>
          <w:szCs w:val="22"/>
        </w:rPr>
        <w:t xml:space="preserve">Los datos del procesador analizado son:</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Parámetro</w:t>
            </w:r>
          </w:p>
        </w:tc>
        <w:tc>
          <w:tcPr>
            <w:tcW w:type="dxa" w:w="2708"/>
            <w:tcBorders>
              <w:top w:val="single" w:color="DDDDDD" w:sz="4"/>
              <w:left w:val="single" w:color="DDDDDD" w:sz="4"/>
              <w:bottom w:val="single" w:color="DDDDDD" w:sz="4"/>
              <w:right w:val="single" w:color="DDDDDD" w:sz="4"/>
            </w:tcBorders>
            <w:shd w:fill="2E74B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r>
      <w:tr>
        <w:tc>
          <w:tcPr>
            <w:tcW w:type="dxa" w:w="631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Tasa de fallos de caché de instrucciones</w:t>
            </w:r>
          </w:p>
        </w:tc>
        <w:tc>
          <w:tcPr>
            <w:tcW w:type="dxa" w:w="270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2 %</w:t>
            </w:r>
          </w:p>
        </w:tc>
      </w:tr>
      <w:tr>
        <w:tc>
          <w:tcPr>
            <w:tcW w:type="dxa" w:w="6318"/>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Tasa de fallos de caché de datos</w:t>
            </w:r>
          </w:p>
        </w:tc>
        <w:tc>
          <w:tcPr>
            <w:tcW w:type="dxa" w:w="2708"/>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4 %</w:t>
            </w:r>
          </w:p>
        </w:tc>
      </w:tr>
      <w:tr>
        <w:tc>
          <w:tcPr>
            <w:tcW w:type="dxa" w:w="631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CPI base (sin paradas de memoria)</w:t>
            </w:r>
          </w:p>
        </w:tc>
        <w:tc>
          <w:tcPr>
            <w:tcW w:type="dxa" w:w="270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r>
      <w:tr>
        <w:tc>
          <w:tcPr>
            <w:tcW w:type="dxa" w:w="6318"/>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Penalización por fallo</w:t>
            </w:r>
          </w:p>
        </w:tc>
        <w:tc>
          <w:tcPr>
            <w:tcW w:type="dxa" w:w="2708"/>
            <w:tcBorders>
              <w:top w:val="single" w:color="DDDDDD" w:sz="4"/>
              <w:left w:val="single" w:color="DDDDDD" w:sz="4"/>
              <w:bottom w:val="single" w:color="DDDDDD" w:sz="4"/>
              <w:right w:val="single" w:color="DDDDDD" w:sz="4"/>
            </w:tcBorders>
            <w:shd w:fill="FFF5F6"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100 ciclos</w:t>
            </w:r>
          </w:p>
        </w:tc>
      </w:tr>
      <w:tr>
        <w:tc>
          <w:tcPr>
            <w:tcW w:type="dxa" w:w="631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Frecuencia de instrucciones de carga/almacenamiento</w:t>
            </w:r>
          </w:p>
        </w:tc>
        <w:tc>
          <w:tcPr>
            <w:tcW w:type="dxa" w:w="270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36 %</w:t>
            </w:r>
          </w:p>
        </w:tc>
      </w:tr>
    </w:tbl>
    <w:p>
      <w:pPr>
        <w:spacing w:line="200"/>
      </w:pPr>
    </w:p>
    <w:p>
      <w:pPr>
        <w:spacing w:after="60" w:before="240"/>
      </w:pPr>
      <w:r>
        <w:rPr>
          <w:rFonts w:ascii="Arial" w:cs="Arial" w:eastAsia="Arial" w:hAnsi="Arial"/>
          <w:b/>
          <w:bCs/>
          <w:color w:val="333333"/>
          <w:sz w:val="24"/>
          <w:szCs w:val="24"/>
        </w:rPr>
        <w:t xml:space="preserve">3.1. Ciclos de parada por fallos en caché de instrucciones</w:t>
      </w:r>
    </w:p>
    <w:p>
      <w:pPr>
        <w:spacing w:after="120" w:before="60" w:line="276"/>
        <w:jc w:val="both"/>
      </w:pPr>
      <w:r>
        <w:rPr>
          <w:rFonts w:ascii="Arial" w:cs="Arial" w:eastAsia="Arial" w:hAnsi="Arial"/>
          <w:color w:val="333333"/>
          <w:sz w:val="22"/>
          <w:szCs w:val="22"/>
        </w:rPr>
        <w:t xml:space="preserve">Todas las instrucciones acceden a la caché de instrucciones, por lo que los ciclos de parada por instrucción son:</w:t>
      </w:r>
    </w:p>
    <w:p>
      <w:pPr>
        <w:spacing w:after="120" w:before="120"/>
        <w:jc w:val="center"/>
      </w:pPr>
      <w:r>
        <w:rPr>
          <w:rFonts w:ascii="Courier New" w:cs="Courier New" w:eastAsia="Courier New" w:hAnsi="Courier New"/>
          <w:color w:val="222222"/>
          <w:sz w:val="20"/>
          <w:szCs w:val="20"/>
        </w:rPr>
        <w:t xml:space="preserve">Parada_inst = tasa_fallo_inst × penalización  =  0,02 × 100  =  2 ciclos/instrucción</w:t>
      </w:r>
    </w:p>
    <w:p>
      <w:pPr>
        <w:spacing w:line="120"/>
      </w:pPr>
    </w:p>
    <w:p>
      <w:pPr>
        <w:spacing w:after="60" w:before="240"/>
      </w:pPr>
      <w:r>
        <w:rPr>
          <w:rFonts w:ascii="Arial" w:cs="Arial" w:eastAsia="Arial" w:hAnsi="Arial"/>
          <w:b/>
          <w:bCs/>
          <w:color w:val="333333"/>
          <w:sz w:val="24"/>
          <w:szCs w:val="24"/>
        </w:rPr>
        <w:t xml:space="preserve">3.2. Ciclos de parada por fallos en caché de datos</w:t>
      </w:r>
    </w:p>
    <w:p>
      <w:pPr>
        <w:spacing w:after="120" w:before="60" w:line="276"/>
        <w:jc w:val="both"/>
      </w:pPr>
      <w:r>
        <w:rPr>
          <w:rFonts w:ascii="Arial" w:cs="Arial" w:eastAsia="Arial" w:hAnsi="Arial"/>
          <w:color w:val="333333"/>
          <w:sz w:val="22"/>
          <w:szCs w:val="22"/>
        </w:rPr>
        <w:t xml:space="preserve">Solo acceden a la caché de datos las instrucciones de carga y almacenamiento, que representan el 36 % del total:</w:t>
      </w:r>
    </w:p>
    <w:p>
      <w:pPr>
        <w:spacing w:after="120" w:before="120"/>
        <w:jc w:val="center"/>
      </w:pPr>
      <w:r>
        <w:rPr>
          <w:rFonts w:ascii="Courier New" w:cs="Courier New" w:eastAsia="Courier New" w:hAnsi="Courier New"/>
          <w:color w:val="222222"/>
          <w:sz w:val="20"/>
          <w:szCs w:val="20"/>
        </w:rPr>
        <w:t xml:space="preserve">Parada_datos = frecuencia_mem × tasa_fallo_datos × penalización</w:t>
      </w:r>
    </w:p>
    <w:p>
      <w:pPr>
        <w:spacing w:after="120" w:before="120"/>
        <w:jc w:val="center"/>
      </w:pPr>
      <w:r>
        <w:rPr>
          <w:rFonts w:ascii="Courier New" w:cs="Courier New" w:eastAsia="Courier New" w:hAnsi="Courier New"/>
          <w:color w:val="222222"/>
          <w:sz w:val="20"/>
          <w:szCs w:val="20"/>
        </w:rPr>
        <w:t xml:space="preserve">Parada_datos = 0,36 × 0,04 × 100  =  1,44 ciclos/instrucción</w:t>
      </w:r>
    </w:p>
    <w:p>
      <w:pPr>
        <w:spacing w:line="120"/>
      </w:pPr>
    </w:p>
    <w:p>
      <w:pPr>
        <w:spacing w:after="60" w:before="240"/>
      </w:pPr>
      <w:r>
        <w:rPr>
          <w:rFonts w:ascii="Arial" w:cs="Arial" w:eastAsia="Arial" w:hAnsi="Arial"/>
          <w:b/>
          <w:bCs/>
          <w:color w:val="333333"/>
          <w:sz w:val="24"/>
          <w:szCs w:val="24"/>
        </w:rPr>
        <w:t xml:space="preserve">3.3. CPI real con fallos de caché</w:t>
      </w:r>
    </w:p>
    <w:p>
      <w:pPr>
        <w:spacing w:after="120" w:before="60" w:line="276"/>
        <w:jc w:val="both"/>
      </w:pPr>
      <w:r>
        <w:rPr>
          <w:rFonts w:ascii="Arial" w:cs="Arial" w:eastAsia="Arial" w:hAnsi="Arial"/>
          <w:color w:val="333333"/>
          <w:sz w:val="22"/>
          <w:szCs w:val="22"/>
        </w:rPr>
        <w:t xml:space="preserve">El CPI real se obtiene sumando al CPI base las penalizaciones medias por instrucción de ambas cachés:</w:t>
      </w:r>
    </w:p>
    <w:p>
      <w:pPr>
        <w:spacing w:after="120" w:before="120"/>
        <w:jc w:val="center"/>
      </w:pPr>
      <w:r>
        <w:rPr>
          <w:rFonts w:ascii="Courier New" w:cs="Courier New" w:eastAsia="Courier New" w:hAnsi="Courier New"/>
          <w:color w:val="222222"/>
          <w:sz w:val="20"/>
          <w:szCs w:val="20"/>
        </w:rPr>
        <w:t xml:space="preserve">CPI_real = CPI_base + Parada_inst + Parada_datos</w:t>
      </w:r>
    </w:p>
    <w:p>
      <w:pPr>
        <w:spacing w:after="120" w:before="120"/>
        <w:jc w:val="center"/>
      </w:pPr>
      <w:r>
        <w:rPr>
          <w:rFonts w:ascii="Courier New" w:cs="Courier New" w:eastAsia="Courier New" w:hAnsi="Courier New"/>
          <w:color w:val="222222"/>
          <w:sz w:val="20"/>
          <w:szCs w:val="20"/>
        </w:rPr>
        <w:t xml:space="preserve">CPI_real = 2 + 2 + 1,44  =  5,44</w:t>
      </w:r>
    </w:p>
    <w:p>
      <w:pPr>
        <w:spacing w:line="120"/>
      </w:pPr>
    </w:p>
    <w:p>
      <w:pPr>
        <w:spacing w:after="60" w:before="240"/>
      </w:pPr>
      <w:r>
        <w:rPr>
          <w:rFonts w:ascii="Arial" w:cs="Arial" w:eastAsia="Arial" w:hAnsi="Arial"/>
          <w:b/>
          <w:bCs/>
          <w:color w:val="333333"/>
          <w:sz w:val="24"/>
          <w:szCs w:val="24"/>
        </w:rPr>
        <w:t xml:space="preserve">3.4. Aceleración de un procesador con caché perfecta</w:t>
      </w:r>
    </w:p>
    <w:p>
      <w:pPr>
        <w:spacing w:after="120" w:before="60" w:line="276"/>
        <w:jc w:val="both"/>
      </w:pPr>
      <w:r>
        <w:rPr>
          <w:rFonts w:ascii="Arial" w:cs="Arial" w:eastAsia="Arial" w:hAnsi="Arial"/>
          <w:color w:val="333333"/>
          <w:sz w:val="22"/>
          <w:szCs w:val="22"/>
        </w:rPr>
        <w:t xml:space="preserve">Con caché perfecta no existen paradas, luego CPI_perfecta = CPI_base = 2. El número de instrucciones y la frecuencia de reloj son idénticos en ambos casos, por lo que la aceleración es el cociente de los CPI:</w:t>
      </w:r>
    </w:p>
    <w:p>
      <w:pPr>
        <w:spacing w:after="120" w:before="120"/>
        <w:jc w:val="center"/>
      </w:pPr>
      <w:r>
        <w:rPr>
          <w:rFonts w:ascii="Courier New" w:cs="Courier New" w:eastAsia="Courier New" w:hAnsi="Courier New"/>
          <w:color w:val="222222"/>
          <w:sz w:val="20"/>
          <w:szCs w:val="20"/>
        </w:rPr>
        <w:t xml:space="preserve">S = CPI_real / CPI_perfecta  =  5,44 / 2  =  2,72</w:t>
      </w:r>
    </w:p>
    <w:p>
      <w:pPr>
        <w:spacing w:lin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18"/>
              <w:bottom w:val="single" w:color="2E74B5" w:sz="6"/>
              <w:right w:val="none" w:color="FFFFFF" w:sz="0"/>
            </w:tcBorders>
            <w:shd w:fill="FDF0F2" w:val="clear"/>
            <w:tcMar>
              <w:top w:type="dxa" w:w="120"/>
              <w:left w:type="dxa" w:w="200"/>
              <w:bottom w:type="dxa" w:w="120"/>
              <w:right w:type="dxa" w:w="160"/>
            </w:tcMar>
          </w:tcPr>
          <w:p>
            <w:r>
              <w:rPr>
                <w:rFonts w:ascii="Arial" w:cs="Arial" w:eastAsia="Arial" w:hAnsi="Arial"/>
                <w:b/>
                <w:bCs/>
                <w:i/>
                <w:iCs/>
                <w:color w:val="8B0000"/>
                <w:sz w:val="20"/>
                <w:szCs w:val="20"/>
              </w:rPr>
              <w:t xml:space="preserve">Un procesador con caché perfecta sería 2,72 veces más rápido, lo que equivale a una mejora del 172 %.</w:t>
            </w:r>
          </w:p>
        </w:tc>
      </w:tr>
    </w:tbl>
    <w:p>
      <w:pPr>
        <w:spacing w:line="200"/>
      </w:pPr>
    </w:p>
    <w:p>
      <w:pPr>
        <w:spacing w:after="60" w:before="240"/>
      </w:pPr>
      <w:r>
        <w:rPr>
          <w:rFonts w:ascii="Arial" w:cs="Arial" w:eastAsia="Arial" w:hAnsi="Arial"/>
          <w:b/>
          <w:bCs/>
          <w:color w:val="333333"/>
          <w:sz w:val="24"/>
          <w:szCs w:val="24"/>
        </w:rPr>
        <w:t xml:space="preserve">3.5. Interpretación y conclusión</w:t>
      </w:r>
    </w:p>
    <w:p>
      <w:pPr>
        <w:spacing w:after="120" w:before="60" w:line="276"/>
        <w:jc w:val="both"/>
      </w:pPr>
      <w:r>
        <w:rPr>
          <w:rFonts w:ascii="Arial" w:cs="Arial" w:eastAsia="Arial" w:hAnsi="Arial"/>
          <w:color w:val="333333"/>
          <w:sz w:val="22"/>
          <w:szCs w:val="22"/>
        </w:rPr>
        <w:t xml:space="preserve">Una tasa de fallos aparentemente pequeña (2 % en instrucciones y 4 % en datos) produce un incremento enorme en el CPI, que pasa de 2 a 5,44. Esto ocurre porque la penalización por fallo (100 ciclos) es muy elevada en comparación con el CPI base. Así, el procesador tarda más del doble en ejecutar cada instrucción respecto al caso ideal.</w:t>
      </w:r>
    </w:p>
    <w:p>
      <w:pPr>
        <w:spacing w:after="120" w:before="60" w:line="276"/>
        <w:jc w:val="both"/>
      </w:pPr>
      <w:r>
        <w:rPr>
          <w:rFonts w:ascii="Arial" w:cs="Arial" w:eastAsia="Arial" w:hAnsi="Arial"/>
          <w:color w:val="333333"/>
          <w:sz w:val="22"/>
          <w:szCs w:val="22"/>
        </w:rPr>
        <w:t xml:space="preserve">Este resultado subraya la importancia de la jerarquía de memoria en la arquitectura de computadores: diseñar cachés eficientes —con buena política de reemplazo, alta asociatividad y tamaño adecuado— es decisivo para mantener el rendimiento global del procesador cerca del óptimo teórico.</w:t>
      </w:r>
    </w:p>
    <w:p>
      <w:pPr>
        <w:spacing w:line="240"/>
      </w:pPr>
    </w:p>
    <w:p>
      <w:pPr>
        <w:pBdr>
          <w:bottom w:val="single" w:color="2E74B5" w:sz="8" w:space="4"/>
        </w:pBdr>
        <w:spacing w:after="100" w:before="360"/>
      </w:pPr>
      <w:r>
        <w:rPr>
          <w:rFonts w:ascii="Arial" w:cs="Arial" w:eastAsia="Arial" w:hAnsi="Arial"/>
          <w:b/>
          <w:bCs/>
          <w:color w:val="2E74B5"/>
          <w:sz w:val="28"/>
          <w:szCs w:val="28"/>
        </w:rPr>
        <w:t xml:space="preserve">Conclusión general</w:t>
      </w:r>
    </w:p>
    <w:p>
      <w:pPr>
        <w:spacing w:after="120" w:before="60" w:line="276"/>
        <w:jc w:val="both"/>
      </w:pPr>
      <w:r>
        <w:rPr>
          <w:rFonts w:ascii="Arial" w:cs="Arial" w:eastAsia="Arial" w:hAnsi="Arial"/>
          <w:color w:val="333333"/>
          <w:sz w:val="22"/>
          <w:szCs w:val="22"/>
        </w:rPr>
        <w:t xml:space="preserve">Los tres ejercicios ilustran principios fundamentales de la evaluación de prestaciones. En primer lugar, el tiempo de CPU es la métrica más fiable para comparar alternativas, ya que los MIPS pueden resultar engañosos cuando el número de instrucciones varía entre soluciones. En segundo lugar, la Ley de Amdahl demuestra que la aceleración global siempre está limitada por la fracción del programa que no se optimiza, por lo que es prioritario actuar sobre las partes que más tiempo consumen. Finalmente, el análisis de la caché confirma que incluso tasas de fallo reducidas pueden multiplicar de forma significativa el CPI real, convirtiendo el diseño de la jerarquía de memoria en uno de los factores más críticos de la arquitectura de computadores.</w:t>
      </w:r>
    </w:p>
    <w:p>
      <w:pPr>
        <w:spacing w:line="240"/>
      </w:pPr>
    </w:p>
    <w:p>
      <w:pPr>
        <w:pBdr>
          <w:bottom w:val="single" w:color="2E74B5" w:sz="8" w:space="4"/>
        </w:pBdr>
        <w:spacing w:after="100" w:before="360"/>
      </w:pPr>
      <w:r>
        <w:rPr>
          <w:rFonts w:ascii="Arial" w:cs="Arial" w:eastAsia="Arial" w:hAnsi="Arial"/>
          <w:b/>
          <w:bCs/>
          <w:color w:val="2E74B5"/>
          <w:sz w:val="28"/>
          <w:szCs w:val="28"/>
        </w:rPr>
        <w:t xml:space="preserve">Referencias</w:t>
      </w:r>
    </w:p>
    <w:p>
      <w:pPr>
        <w:spacing w:after="120" w:before="60" w:line="276"/>
        <w:jc w:val="both"/>
      </w:pPr>
      <w:r>
        <w:rPr>
          <w:rFonts w:ascii="Arial" w:cs="Arial" w:eastAsia="Arial" w:hAnsi="Arial"/>
          <w:color w:val="333333"/>
          <w:sz w:val="22"/>
          <w:szCs w:val="22"/>
        </w:rPr>
        <w:t xml:space="preserve">Patterson, D. A. y Hennessy, J. L. (2017). </w:t>
      </w:r>
      <w:r>
        <w:rPr>
          <w:rFonts w:ascii="Arial" w:cs="Arial" w:eastAsia="Arial" w:hAnsi="Arial"/>
          <w:i/>
          <w:iCs/>
          <w:color w:val="333333"/>
          <w:sz w:val="22"/>
          <w:szCs w:val="22"/>
        </w:rPr>
        <w:t xml:space="preserve">Computer Organization and Design: The Hardware/Software Interface </w:t>
      </w:r>
      <w:r>
        <w:rPr>
          <w:rFonts w:ascii="Arial" w:cs="Arial" w:eastAsia="Arial" w:hAnsi="Arial"/>
          <w:color w:val="333333"/>
          <w:sz w:val="22"/>
          <w:szCs w:val="22"/>
        </w:rPr>
        <w:t xml:space="preserve">(5.ª ed.). Morgan Kaufmann.</w:t>
      </w:r>
    </w:p>
    <w:p>
      <w:pPr>
        <w:spacing w:after="120" w:before="60" w:line="276"/>
        <w:jc w:val="both"/>
      </w:pPr>
      <w:r>
        <w:rPr>
          <w:rFonts w:ascii="Arial" w:cs="Arial" w:eastAsia="Arial" w:hAnsi="Arial"/>
          <w:color w:val="333333"/>
          <w:sz w:val="22"/>
          <w:szCs w:val="22"/>
        </w:rPr>
        <w:t xml:space="preserve">UNIR. (2026). </w:t>
      </w:r>
      <w:r>
        <w:rPr>
          <w:rFonts w:ascii="Arial" w:cs="Arial" w:eastAsia="Arial" w:hAnsi="Arial"/>
          <w:i/>
          <w:iCs/>
          <w:color w:val="333333"/>
          <w:sz w:val="22"/>
          <w:szCs w:val="22"/>
        </w:rPr>
        <w:t xml:space="preserve">Materiales de la asignatura Estructura de Computadores. </w:t>
      </w:r>
      <w:r>
        <w:rPr>
          <w:rFonts w:ascii="Arial" w:cs="Arial" w:eastAsia="Arial" w:hAnsi="Arial"/>
          <w:color w:val="333333"/>
          <w:sz w:val="22"/>
          <w:szCs w:val="22"/>
        </w:rPr>
        <w:t xml:space="preserve">Universidad Internacional de La Rioja.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center"/>
    </w:pPr>
    <w:r>
      <w:rPr>
        <w:rFonts w:ascii="Arial" w:cs="Arial" w:eastAsia="Arial" w:hAnsi="Arial"/>
        <w:color w:val="666666"/>
        <w:sz w:val="16"/>
        <w:szCs w:val="16"/>
      </w:rPr>
      <w:t xml:space="preserve">UNIR — Grado en Ingeniería Informática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120" w:before="0"/>
      <w:jc w:val="right"/>
    </w:pPr>
    <w:r>
      <w:rPr>
        <w:rFonts w:ascii="Arial" w:cs="Arial" w:eastAsia="Arial" w:hAnsi="Arial"/>
        <w:color w:val="666666"/>
        <w:sz w:val="16"/>
        <w:szCs w:val="16"/>
      </w:rPr>
      <w:t xml:space="preserve">Actividad 1 — Ejercicios sobre Prestaciones  |  Estructura de Computadores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2026-04-01T22:52:34.772Z</dcterms:created>
  <dcterms:modified xsi:type="dcterms:W3CDTF">2026-04-01T22:52:34.772Z</dcterms:modified>
</cp:coreProperties>
</file>

<file path=docProps/custom.xml><?xml version="1.0" encoding="utf-8"?>
<Properties xmlns="http://schemas.openxmlformats.org/officeDocument/2006/custom-properties" xmlns:vt="http://schemas.openxmlformats.org/officeDocument/2006/docPropsVTypes"/>
</file>