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Синопсис исследования биоэквивалентности</w:t>
      </w:r>
    </w:p>
    <w:p>
      <w:pPr>
        <w:pStyle w:val="Heading2"/>
      </w:pPr>
      <w:r>
        <w:t>1. Информация о лекарственном препарате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Международное непатентованное название (МНН)</w:t>
            </w:r>
          </w:p>
        </w:tc>
        <w:tc>
          <w:tcPr>
            <w:tcW w:type="dxa" w:w="4320"/>
          </w:tcPr>
          <w:p>
            <w:r>
              <w:t>Ibuprofen</w:t>
            </w:r>
          </w:p>
        </w:tc>
      </w:tr>
      <w:tr>
        <w:tc>
          <w:tcPr>
            <w:tcW w:type="dxa" w:w="4320"/>
          </w:tcPr>
          <w:p>
            <w:r>
              <w:t>Лекарственная форма</w:t>
            </w:r>
          </w:p>
        </w:tc>
        <w:tc>
          <w:tcPr>
            <w:tcW w:type="dxa" w:w="4320"/>
          </w:tcPr>
          <w:p>
            <w:r>
              <w:t>tablets</w:t>
            </w:r>
          </w:p>
        </w:tc>
      </w:tr>
      <w:tr>
        <w:tc>
          <w:tcPr>
            <w:tcW w:type="dxa" w:w="4320"/>
          </w:tcPr>
          <w:p>
            <w:r>
              <w:t>Дозировка</w:t>
            </w:r>
          </w:p>
        </w:tc>
        <w:tc>
          <w:tcPr>
            <w:tcW w:type="dxa" w:w="4320"/>
          </w:tcPr>
          <w:p>
            <w:r>
              <w:t>400mg</w:t>
            </w:r>
          </w:p>
        </w:tc>
      </w:tr>
      <w:tr>
        <w:tc>
          <w:tcPr>
            <w:tcW w:type="dxa" w:w="4320"/>
          </w:tcPr>
          <w:p>
            <w:r>
              <w:t>Тип исследования</w:t>
            </w:r>
          </w:p>
        </w:tc>
        <w:tc>
          <w:tcPr>
            <w:tcW w:type="dxa" w:w="4320"/>
          </w:tcPr>
          <w:p>
            <w:r>
              <w:t>Биоэквивалентность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>
      <w:pPr>
        <w:pStyle w:val="Heading2"/>
      </w:pPr>
      <w:r>
        <w:t>2. Фармакокинетические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Единица</w:t>
            </w:r>
          </w:p>
        </w:tc>
        <w:tc>
          <w:tcPr>
            <w:tcW w:type="dxa" w:w="2160"/>
          </w:tcPr>
          <w:p>
            <w:r>
              <w:t>Источник (PMID)</w:t>
            </w:r>
          </w:p>
        </w:tc>
      </w:tr>
      <w:tr>
        <w:tc>
          <w:tcPr>
            <w:tcW w:type="dxa" w:w="2160"/>
          </w:tcPr>
          <w:p>
            <w:r>
              <w:t>Cmax</w:t>
            </w:r>
          </w:p>
        </w:tc>
        <w:tc>
          <w:tcPr>
            <w:tcW w:type="dxa" w:w="2160"/>
          </w:tcPr>
          <w:p>
            <w:r>
              <w:t>19295</w:t>
            </w:r>
          </w:p>
        </w:tc>
        <w:tc>
          <w:tcPr>
            <w:tcW w:type="dxa" w:w="2160"/>
          </w:tcPr>
          <w:p>
            <w:r>
              <w:t>нг/мл</w:t>
            </w:r>
          </w:p>
        </w:tc>
        <w:tc>
          <w:tcPr>
            <w:tcW w:type="dxa" w:w="2160"/>
          </w:tcPr>
          <w:p>
            <w:r>
              <w:t>PMID: 36575962</w:t>
            </w:r>
          </w:p>
        </w:tc>
      </w:tr>
      <w:tr>
        <w:tc>
          <w:tcPr>
            <w:tcW w:type="dxa" w:w="2160"/>
          </w:tcPr>
          <w:p>
            <w:r>
              <w:t>Cmax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микрограмм/мл</w:t>
            </w:r>
          </w:p>
        </w:tc>
        <w:tc>
          <w:tcPr>
            <w:tcW w:type="dxa" w:w="2160"/>
          </w:tcPr>
          <w:p>
            <w:r>
              <w:t>PMID: 8595072</w:t>
            </w:r>
          </w:p>
        </w:tc>
      </w:tr>
      <w:tr>
        <w:tc>
          <w:tcPr>
            <w:tcW w:type="dxa" w:w="2160"/>
          </w:tcPr>
          <w:p>
            <w:r>
              <w:t>Cmax</w:t>
            </w:r>
          </w:p>
        </w:tc>
        <w:tc>
          <w:tcPr>
            <w:tcW w:type="dxa" w:w="2160"/>
          </w:tcPr>
          <w:p>
            <w:r>
              <w:t>1090.98</w:t>
            </w:r>
          </w:p>
        </w:tc>
        <w:tc>
          <w:tcPr>
            <w:tcW w:type="dxa" w:w="2160"/>
          </w:tcPr>
          <w:p>
            <w:r>
              <w:t>нг/мл</w:t>
            </w:r>
          </w:p>
        </w:tc>
        <w:tc>
          <w:tcPr>
            <w:tcW w:type="dxa" w:w="2160"/>
          </w:tcPr>
          <w:p>
            <w:r>
              <w:t>PMID: 28856569</w:t>
            </w:r>
          </w:p>
        </w:tc>
      </w:tr>
      <w:tr>
        <w:tc>
          <w:tcPr>
            <w:tcW w:type="dxa" w:w="2160"/>
          </w:tcPr>
          <w:p>
            <w:r>
              <w:t>Cmax</w:t>
            </w:r>
          </w:p>
        </w:tc>
        <w:tc>
          <w:tcPr>
            <w:tcW w:type="dxa" w:w="2160"/>
          </w:tcPr>
          <w:p>
            <w:r>
              <w:t>184.6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PMID: 37140399</w:t>
            </w:r>
          </w:p>
        </w:tc>
      </w:tr>
      <w:tr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70795</w:t>
            </w:r>
          </w:p>
        </w:tc>
        <w:tc>
          <w:tcPr>
            <w:tcW w:type="dxa" w:w="2160"/>
          </w:tcPr>
          <w:p>
            <w:r>
              <w:t>нг*ч/мл</w:t>
            </w:r>
          </w:p>
        </w:tc>
        <w:tc>
          <w:tcPr>
            <w:tcW w:type="dxa" w:w="2160"/>
          </w:tcPr>
          <w:p>
            <w:r>
              <w:t>PMID: 36575962</w:t>
            </w:r>
          </w:p>
        </w:tc>
      </w:tr>
      <w:tr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136.9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PMID: 37140399</w:t>
            </w:r>
          </w:p>
        </w:tc>
      </w:tr>
      <w:tr>
        <w:tc>
          <w:tcPr>
            <w:tcW w:type="dxa" w:w="2160"/>
          </w:tcPr>
          <w:p>
            <w:r>
              <w:t>Tmax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ч</w:t>
            </w:r>
          </w:p>
        </w:tc>
        <w:tc>
          <w:tcPr>
            <w:tcW w:type="dxa" w:w="2160"/>
          </w:tcPr>
          <w:p>
            <w:r>
              <w:t>PMID: 8595072</w:t>
            </w:r>
          </w:p>
        </w:tc>
      </w:tr>
      <w:tr>
        <w:tc>
          <w:tcPr>
            <w:tcW w:type="dxa" w:w="2160"/>
          </w:tcPr>
          <w:p>
            <w:r>
              <w:t>Tmax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ч</w:t>
            </w:r>
          </w:p>
        </w:tc>
        <w:tc>
          <w:tcPr>
            <w:tcW w:type="dxa" w:w="2160"/>
          </w:tcPr>
          <w:p>
            <w:r>
              <w:t>PMID: 28856569</w:t>
            </w:r>
          </w:p>
        </w:tc>
      </w:tr>
      <w:tr>
        <w:tc>
          <w:tcPr>
            <w:tcW w:type="dxa" w:w="2160"/>
          </w:tcPr>
          <w:p>
            <w:r>
              <w:t>T1/2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ч</w:t>
            </w:r>
          </w:p>
        </w:tc>
        <w:tc>
          <w:tcPr>
            <w:tcW w:type="dxa" w:w="2160"/>
          </w:tcPr>
          <w:p>
            <w:r>
              <w:t>PMID: 8595072</w:t>
            </w:r>
          </w:p>
        </w:tc>
      </w:tr>
      <w:tr>
        <w:tc>
          <w:tcPr>
            <w:tcW w:type="dxa" w:w="2160"/>
          </w:tcPr>
          <w:p>
            <w:r>
              <w:t>T1/2</w:t>
            </w:r>
          </w:p>
        </w:tc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ч</w:t>
            </w:r>
          </w:p>
        </w:tc>
        <w:tc>
          <w:tcPr>
            <w:tcW w:type="dxa" w:w="2160"/>
          </w:tcPr>
          <w:p>
            <w:r>
              <w:t>PMID: 28856569</w:t>
            </w:r>
          </w:p>
        </w:tc>
      </w:tr>
      <w:tr>
        <w:tc>
          <w:tcPr>
            <w:tcW w:type="dxa" w:w="2160"/>
          </w:tcPr>
          <w:p>
            <w:r>
              <w:t>CV_intra</w:t>
            </w:r>
          </w:p>
        </w:tc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PMID: 8595072</w:t>
            </w:r>
          </w:p>
        </w:tc>
      </w:tr>
      <w:tr>
        <w:tc>
          <w:tcPr>
            <w:tcW w:type="dxa" w:w="2160"/>
          </w:tcPr>
          <w:p>
            <w:r>
              <w:t>CV_intra</w:t>
            </w:r>
          </w:p>
        </w:tc>
        <w:tc>
          <w:tcPr>
            <w:tcW w:type="dxa" w:w="2160"/>
          </w:tcPr>
          <w:p>
            <w:r>
              <w:t>474.64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PMID: 28856569</w:t>
            </w:r>
          </w:p>
        </w:tc>
      </w:tr>
      <w:tr>
        <w:tc>
          <w:tcPr>
            <w:tcW w:type="dxa" w:w="2160"/>
          </w:tcPr>
          <w:p>
            <w:r>
              <w:t>Cmax_oral</w:t>
            </w:r>
          </w:p>
        </w:tc>
        <w:tc>
          <w:tcPr>
            <w:tcW w:type="dxa" w:w="2160"/>
          </w:tcPr>
          <w:p>
            <w:r>
              <w:t>36.7</w:t>
            </w:r>
          </w:p>
        </w:tc>
        <w:tc>
          <w:tcPr>
            <w:tcW w:type="dxa" w:w="2160"/>
          </w:tcPr>
          <w:p>
            <w:r>
              <w:t>микрограмм/мл</w:t>
            </w:r>
          </w:p>
        </w:tc>
        <w:tc>
          <w:tcPr>
            <w:tcW w:type="dxa" w:w="2160"/>
          </w:tcPr>
          <w:p>
            <w:r>
              <w:t>PMID: 8595072</w:t>
            </w:r>
          </w:p>
        </w:tc>
      </w:tr>
      <w:tr>
        <w:tc>
          <w:tcPr>
            <w:tcW w:type="dxa" w:w="2160"/>
          </w:tcPr>
          <w:p>
            <w:r>
              <w:t>Tmax_oral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ч</w:t>
            </w:r>
          </w:p>
        </w:tc>
        <w:tc>
          <w:tcPr>
            <w:tcW w:type="dxa" w:w="2160"/>
          </w:tcPr>
          <w:p>
            <w:r>
              <w:t>PMID: 8595072</w:t>
            </w:r>
          </w:p>
        </w:tc>
      </w:tr>
      <w:tr>
        <w:tc>
          <w:tcPr>
            <w:tcW w:type="dxa" w:w="2160"/>
          </w:tcPr>
          <w:p>
            <w:r>
              <w:t>T1/2_oral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ч</w:t>
            </w:r>
          </w:p>
        </w:tc>
        <w:tc>
          <w:tcPr>
            <w:tcW w:type="dxa" w:w="2160"/>
          </w:tcPr>
          <w:p>
            <w:r>
              <w:t>PMID: 8595072</w:t>
            </w:r>
          </w:p>
        </w:tc>
      </w:tr>
      <w:tr>
        <w:tc>
          <w:tcPr>
            <w:tcW w:type="dxa" w:w="2160"/>
          </w:tcPr>
          <w:p>
            <w:r>
              <w:t>CV_intra_oral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PMID: 8595072</w:t>
            </w:r>
          </w:p>
        </w:tc>
      </w:tr>
    </w:tbl>
    <w:p>
      <w:pPr>
        <w:pStyle w:val="Heading2"/>
      </w:pPr>
      <w:r>
        <w:t>3. Дизайн исследования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Дизайн</w:t>
            </w:r>
          </w:p>
        </w:tc>
        <w:tc>
          <w:tcPr>
            <w:tcW w:type="dxa" w:w="4320"/>
          </w:tcPr>
          <w:p>
            <w:r>
              <w:t>2x2 crossover</w:t>
            </w:r>
          </w:p>
        </w:tc>
      </w:tr>
      <w:tr>
        <w:tc>
          <w:tcPr>
            <w:tcW w:type="dxa" w:w="4320"/>
          </w:tcPr>
          <w:p>
            <w:r>
              <w:t>Размер выборки (N)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Статистическая мощность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CV_intra (%)</w:t>
            </w:r>
          </w:p>
        </w:tc>
        <w:tc>
          <w:tcPr>
            <w:tcW w:type="dxa" w:w="4320"/>
          </w:tcPr>
          <w:p>
            <w:r>
              <w:t>474.64</w:t>
            </w:r>
          </w:p>
        </w:tc>
      </w:tr>
      <w:tr>
        <w:tc>
          <w:tcPr>
            <w:tcW w:type="dxa" w:w="4320"/>
          </w:tcPr>
          <w:p>
            <w:r>
              <w:t>Период отмывания (дней)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4. Статус регуляторной проверки</w:t>
      </w:r>
    </w:p>
    <w:p>
      <w:r>
        <w:rPr>
          <w:color w:val="008000"/>
        </w:rPr>
        <w:t>✓ СООТВЕТСТВУЕТ ТРЕБОВАНИЯМ</w:t>
      </w:r>
    </w:p>
    <w:p>
      <w:pPr>
        <w:pStyle w:val="Heading3"/>
      </w:pPr>
      <w:r>
        <w:t>Предупреждения:</w:t>
      </w:r>
    </w:p>
    <w:p>
      <w:pPr>
        <w:pStyle w:val="ListBullet"/>
      </w:pPr>
      <w:r>
        <w:t>High intra-individual variability (474.64%). Consider replicate design for more accurate BE assessment.</w:t>
      </w:r>
    </w:p>
    <w:p>
      <w:pPr>
        <w:pStyle w:val="ListBullet"/>
      </w:pPr>
      <w:r>
        <w:t>High variability with 2x2 crossover. Consider 2x2x4 or parallel design.</w:t>
      </w:r>
    </w:p>
    <w:p/>
    <w:p>
      <w:pPr>
        <w:jc w:val="center"/>
      </w:pPr>
      <w:r>
        <w:rPr>
          <w:i/>
          <w:sz w:val="18"/>
        </w:rPr>
        <w:t>Документ автоматически сгенерирован системой MedDesign MVP</w:t>
        <w:br/>
        <w:t>Дата: 2026-02-21 17:10:13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