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Bw Modelica" w:cs="Bw Modelica" w:eastAsia="Bw Modelica" w:hAnsi="Bw Modelica"/>
          <w:b/>
          <w:bCs/>
          <w:color w:val="1A3D84"/>
          <w:sz w:val="52"/>
          <w:szCs w:val="52"/>
        </w:rPr>
        <w:t xml:space="preserve">Valores</w:t>
      </w:r>
    </w:p>
    <w:p>
      <w:pPr>
        <w:pBdr>
          <w:bottom w:val="single" w:color="F7CC13" w:sz="24" w:space="4"/>
        </w:pBdr>
        <w:spacing w:after="320"/>
      </w:pPr>
      <w:r>
        <w:rPr>
          <w:rFonts w:ascii="Bw Modelica" w:cs="Bw Modelica" w:eastAsia="Bw Modelica" w:hAnsi="Bw Modelica"/>
          <w:b/>
          <w:bCs/>
          <w:color w:val="E1061E"/>
          <w:sz w:val="20"/>
          <w:szCs w:val="20"/>
        </w:rPr>
        <w:t xml:space="preserve">Fundamento · Mejora Continua</w:t>
      </w:r>
    </w:p>
    <w:p>
      <w:pPr>
        <w:spacing w:after="200" w:line="300"/>
      </w:pPr>
      <w:r>
        <w:rPr>
          <w:rFonts w:ascii="Bw Modelica" w:cs="Bw Modelica" w:eastAsia="Bw Modelica" w:hAnsi="Bw Modelica"/>
          <w:color w:val="2B2B2B"/>
          <w:sz w:val="22"/>
          <w:szCs w:val="22"/>
        </w:rPr>
        <w:t xml:space="preserve">Este documento fija los valores de Mejora Continua — qué sostiene el criterio con el cliente y puertas adentro. Se ubica en el nivel de fundamento, junto al Criterio Medular: cuando una pieza, un mensaje o una decisión interna se calibra, se calibra también contra esto. Cada valor vale por igual afuera (con quien nos contrata) y adentro (entre el equipo y los asociados).</w:t>
      </w:r>
    </w:p>
    <w:p>
      <w:pPr>
        <w:pBdr>
          <w:bottom w:val="single" w:color="F7CC13" w:sz="8" w:space="1"/>
        </w:pBdr>
        <w:spacing w:after="240"/>
      </w:pPr>
    </w:p>
    <w:p>
      <w:pPr>
        <w:pBdr>
          <w:bottom w:val="single" w:color="F7CC13" w:sz="6" w:space="2"/>
        </w:pBdr>
        <w:spacing w:after="120" w:before="320"/>
      </w:pPr>
      <w:r>
        <w:rPr>
          <w:rFonts w:ascii="Bw Modelica" w:cs="Bw Modelica" w:eastAsia="Bw Modelica" w:hAnsi="Bw Modelica"/>
          <w:b/>
          <w:bCs/>
          <w:color w:val="1A3D84"/>
          <w:sz w:val="28"/>
          <w:szCs w:val="28"/>
        </w:rPr>
        <w:t xml:space="preserve">1. Cercanía</w:t>
      </w:r>
    </w:p>
    <w:p>
      <w:pPr>
        <w:spacing w:after="140" w:line="280"/>
      </w:pPr>
      <w:r>
        <w:rPr>
          <w:rFonts w:ascii="Bw Modelica" w:cs="Bw Modelica" w:eastAsia="Bw Modelica" w:hAnsi="Bw Modelica"/>
          <w:i/>
          <w:iCs/>
          <w:color w:val="6B6B6B"/>
          <w:sz w:val="22"/>
          <w:szCs w:val="22"/>
        </w:rPr>
        <w:t xml:space="preserve">Trabajamos con personas, no con empresas.</w:t>
      </w:r>
    </w:p>
    <w:p>
      <w:pPr>
        <w:spacing w:after="200" w:line="300"/>
      </w:pPr>
      <w:r>
        <w:rPr>
          <w:rFonts w:ascii="Bw Modelica" w:cs="Bw Modelica" w:eastAsia="Bw Modelica" w:hAnsi="Bw Modelica"/>
          <w:color w:val="2B2B2B"/>
          <w:sz w:val="22"/>
          <w:szCs w:val="22"/>
        </w:rPr>
        <w:t xml:space="preserve">Detrás de cada organización hay alguien que toma las decisiones difíciles y carga con lo que nadie más ve — y lo mismo vale puertas adentro: cada persona del equipo y cada asociado importa por quién es, no solo por lo que entrega esa semana. Antes de hablar de estrategia, escuchamos a esa persona; antes de pedir un resultado, preguntamos cómo está. La cercanía no es informalidad: es tratar cada vínculo como lo que es, entre personas, no entre roles ni razones sociales.</w:t>
      </w:r>
    </w:p>
    <w:p>
      <w:pPr>
        <w:pBdr>
          <w:bottom w:val="single" w:color="F7CC13" w:sz="6" w:space="2"/>
        </w:pBdr>
        <w:spacing w:after="120" w:before="320"/>
      </w:pPr>
      <w:r>
        <w:rPr>
          <w:rFonts w:ascii="Bw Modelica" w:cs="Bw Modelica" w:eastAsia="Bw Modelica" w:hAnsi="Bw Modelica"/>
          <w:b/>
          <w:bCs/>
          <w:color w:val="1A3D84"/>
          <w:sz w:val="28"/>
          <w:szCs w:val="28"/>
        </w:rPr>
        <w:t xml:space="preserve">2. Confianza</w:t>
      </w:r>
    </w:p>
    <w:p>
      <w:pPr>
        <w:spacing w:after="140" w:line="280"/>
      </w:pPr>
      <w:r>
        <w:rPr>
          <w:rFonts w:ascii="Bw Modelica" w:cs="Bw Modelica" w:eastAsia="Bw Modelica" w:hAnsi="Bw Modelica"/>
          <w:i/>
          <w:iCs/>
          <w:color w:val="6B6B6B"/>
          <w:sz w:val="22"/>
          <w:szCs w:val="22"/>
        </w:rPr>
        <w:t xml:space="preserve">Vínculos que se construyen semana a semana, no de un día para el otro.</w:t>
      </w:r>
    </w:p>
    <w:p>
      <w:pPr>
        <w:spacing w:after="200" w:line="300"/>
      </w:pPr>
      <w:r>
        <w:rPr>
          <w:rFonts w:ascii="Bw Modelica" w:cs="Bw Modelica" w:eastAsia="Bw Modelica" w:hAnsi="Bw Modelica"/>
          <w:color w:val="2B2B2B"/>
          <w:sz w:val="22"/>
          <w:szCs w:val="22"/>
        </w:rPr>
        <w:t xml:space="preserve">No prometemos resultados de una sola sesión ni un cambio instantáneo, y tampoco exigimos lealtad ciega desde el primer día — con el cliente o entre nosotros. La confianza se gana en cada encuentro, en cada acuerdo que se cumple y en cada seguimiento real, tanto en el vínculo con quien nos contrata como en el que sostenemos entre compañeros y asociados. Se construye en el tiempo, no en el arranque — cada contacto es estratégico, pensado siempre para una relación a largo plazo.</w:t>
      </w:r>
    </w:p>
    <w:p>
      <w:pPr>
        <w:pBdr>
          <w:bottom w:val="single" w:color="F7CC13" w:sz="6" w:space="2"/>
        </w:pBdr>
        <w:spacing w:after="120" w:before="320"/>
      </w:pPr>
      <w:r>
        <w:rPr>
          <w:rFonts w:ascii="Bw Modelica" w:cs="Bw Modelica" w:eastAsia="Bw Modelica" w:hAnsi="Bw Modelica"/>
          <w:b/>
          <w:bCs/>
          <w:color w:val="1A3D84"/>
          <w:sz w:val="28"/>
          <w:szCs w:val="28"/>
        </w:rPr>
        <w:t xml:space="preserve">3. Compromiso</w:t>
      </w:r>
    </w:p>
    <w:p>
      <w:pPr>
        <w:spacing w:after="140" w:line="280"/>
      </w:pPr>
      <w:r>
        <w:rPr>
          <w:rFonts w:ascii="Bw Modelica" w:cs="Bw Modelica" w:eastAsia="Bw Modelica" w:hAnsi="Bw Modelica"/>
          <w:i/>
          <w:iCs/>
          <w:color w:val="6B6B6B"/>
          <w:sz w:val="22"/>
          <w:szCs w:val="22"/>
        </w:rPr>
        <w:t xml:space="preserve">Acompañar de verdad, no solo asesorar.</w:t>
      </w:r>
    </w:p>
    <w:p>
      <w:pPr>
        <w:spacing w:after="200" w:line="300"/>
      </w:pPr>
      <w:r>
        <w:rPr>
          <w:rFonts w:ascii="Bw Modelica" w:cs="Bw Modelica" w:eastAsia="Bw Modelica" w:hAnsi="Bw Modelica"/>
          <w:color w:val="2B2B2B"/>
          <w:sz w:val="22"/>
          <w:szCs w:val="22"/>
        </w:rPr>
        <w:t xml:space="preserve">Asesorar es entregar un informe y despedirse. Acompañar es quedarse hasta que el cambio efectivamente ocurre — y esa misma lógica rige puertas adentro: no alcanza con cumplir una tarea y pasar a la siguiente, hay que sostener al compañero hasta que el trabajo realmente avance. Comprometerse es dedicar el esfuerzo y la responsabilidad que hagan falta para cumplir lo prometido, resolver lo que haya que resolver y honrar la palabra dada — con el cliente y puertas adentro por igual.</w:t>
      </w:r>
    </w:p>
    <w:p>
      <w:pPr>
        <w:pBdr>
          <w:bottom w:val="single" w:color="F7CC13" w:sz="6" w:space="2"/>
        </w:pBdr>
        <w:spacing w:after="120" w:before="320"/>
      </w:pPr>
      <w:r>
        <w:rPr>
          <w:rFonts w:ascii="Bw Modelica" w:cs="Bw Modelica" w:eastAsia="Bw Modelica" w:hAnsi="Bw Modelica"/>
          <w:b/>
          <w:bCs/>
          <w:color w:val="1A3D84"/>
          <w:sz w:val="28"/>
          <w:szCs w:val="28"/>
        </w:rPr>
        <w:t xml:space="preserve">4. Resultados concretos</w:t>
      </w:r>
    </w:p>
    <w:p>
      <w:pPr>
        <w:spacing w:after="140" w:line="280"/>
      </w:pPr>
      <w:r>
        <w:rPr>
          <w:rFonts w:ascii="Bw Modelica" w:cs="Bw Modelica" w:eastAsia="Bw Modelica" w:hAnsi="Bw Modelica"/>
          <w:i/>
          <w:iCs/>
          <w:color w:val="6B6B6B"/>
          <w:sz w:val="22"/>
          <w:szCs w:val="22"/>
        </w:rPr>
        <w:t xml:space="preserve">Traducir conocimiento en avances reales.</w:t>
      </w:r>
    </w:p>
    <w:p>
      <w:pPr>
        <w:spacing w:after="200" w:line="300"/>
      </w:pPr>
      <w:r>
        <w:rPr>
          <w:rFonts w:ascii="Bw Modelica" w:cs="Bw Modelica" w:eastAsia="Bw Modelica" w:hAnsi="Bw Modelica"/>
          <w:color w:val="2B2B2B"/>
          <w:sz w:val="22"/>
          <w:szCs w:val="22"/>
        </w:rPr>
        <w:t xml:space="preserve">El criterio que no se traduce en acción es solo teoría, tanto en lo que le devolvemos al cliente como en cómo organizamos nuestro propio trabajo interno. Cada encuentro —con quien nos contrata o entre el equipo— cierra con un paso siguiente concreto y medible, no con una reflexión que se queda en el aire.</w:t>
      </w:r>
    </w:p>
    <w:p>
      <w:pPr>
        <w:pBdr>
          <w:bottom w:val="single" w:color="F7CC13" w:sz="6" w:space="2"/>
        </w:pBdr>
        <w:spacing w:after="120" w:before="320"/>
      </w:pPr>
      <w:r>
        <w:rPr>
          <w:rFonts w:ascii="Bw Modelica" w:cs="Bw Modelica" w:eastAsia="Bw Modelica" w:hAnsi="Bw Modelica"/>
          <w:b/>
          <w:bCs/>
          <w:color w:val="1A3D84"/>
          <w:sz w:val="28"/>
          <w:szCs w:val="28"/>
        </w:rPr>
        <w:t xml:space="preserve">5. Autenticidad</w:t>
      </w:r>
    </w:p>
    <w:p>
      <w:pPr>
        <w:spacing w:after="140" w:line="280"/>
      </w:pPr>
      <w:r>
        <w:rPr>
          <w:rFonts w:ascii="Bw Modelica" w:cs="Bw Modelica" w:eastAsia="Bw Modelica" w:hAnsi="Bw Modelica"/>
          <w:i/>
          <w:iCs/>
          <w:color w:val="6B6B6B"/>
          <w:sz w:val="22"/>
          <w:szCs w:val="22"/>
        </w:rPr>
        <w:t xml:space="preserve">Menos vueltas, más honestidad directa.</w:t>
      </w:r>
    </w:p>
    <w:p>
      <w:pPr>
        <w:spacing w:after="200" w:line="300"/>
      </w:pPr>
      <w:r>
        <w:rPr>
          <w:rFonts w:ascii="Bw Modelica" w:cs="Bw Modelica" w:eastAsia="Bw Modelica" w:hAnsi="Bw Modelica"/>
          <w:color w:val="2B2B2B"/>
          <w:sz w:val="22"/>
          <w:szCs w:val="22"/>
        </w:rPr>
        <w:t xml:space="preserve">Decimos lo que vemos, aunque incomode — al cliente y entre nosotros. No maquillamos un diagnóstico para que suene mejor, ni evitamos puertas adentro un tema porque sea incómodo de plantear a un compañero o a un asociado. La honestidad directa vale más que el consuelo. Ser auténtico es que lo que pensamos, sentimos y hacemos sea lo mismo — no lo que se espera que digamos.</w:t>
      </w:r>
    </w:p>
    <w:p>
      <w:pPr>
        <w:pBdr>
          <w:bottom w:val="single" w:color="F7CC13" w:sz="6" w:space="2"/>
        </w:pBdr>
        <w:spacing w:after="120" w:before="320"/>
      </w:pPr>
      <w:r>
        <w:rPr>
          <w:rFonts w:ascii="Bw Modelica" w:cs="Bw Modelica" w:eastAsia="Bw Modelica" w:hAnsi="Bw Modelica"/>
          <w:b/>
          <w:bCs/>
          <w:color w:val="1A3D84"/>
          <w:sz w:val="28"/>
          <w:szCs w:val="28"/>
        </w:rPr>
        <w:t xml:space="preserve">6. Trabajo en equipo</w:t>
      </w:r>
    </w:p>
    <w:p>
      <w:pPr>
        <w:spacing w:after="140" w:line="280"/>
      </w:pPr>
      <w:r>
        <w:rPr>
          <w:rFonts w:ascii="Bw Modelica" w:cs="Bw Modelica" w:eastAsia="Bw Modelica" w:hAnsi="Bw Modelica"/>
          <w:i/>
          <w:iCs/>
          <w:color w:val="6B6B6B"/>
          <w:sz w:val="22"/>
          <w:szCs w:val="22"/>
        </w:rPr>
        <w:t xml:space="preserve">El avance se sostiene entre todos, no en soledad.</w:t>
      </w:r>
    </w:p>
    <w:p>
      <w:pPr>
        <w:spacing w:after="200" w:line="300"/>
      </w:pPr>
      <w:r>
        <w:rPr>
          <w:rFonts w:ascii="Bw Modelica" w:cs="Bw Modelica" w:eastAsia="Bw Modelica" w:hAnsi="Bw Modelica"/>
          <w:color w:val="2B2B2B"/>
          <w:sz w:val="22"/>
          <w:szCs w:val="22"/>
        </w:rPr>
        <w:t xml:space="preserve">Ni el cliente avanza solo, ni nosotros trabajamos aislados los unos de los otros. El progreso real involucra al equipo, a los socios, a quienes están cerca de cada decisión —puertas afuera y puertas adentro— y no depende de una sola persona sosteniendo todo. Se construye con sinergia, coordinación y comunicación real — con el equipo y con el cliente.</w:t>
      </w:r>
    </w:p>
    <w:p>
      <w:pPr>
        <w:pBdr>
          <w:bottom w:val="single" w:color="F7CC13" w:sz="6" w:space="2"/>
        </w:pBdr>
        <w:spacing w:after="120" w:before="320"/>
      </w:pPr>
      <w:r>
        <w:rPr>
          <w:rFonts w:ascii="Bw Modelica" w:cs="Bw Modelica" w:eastAsia="Bw Modelica" w:hAnsi="Bw Modelica"/>
          <w:b/>
          <w:bCs/>
          <w:color w:val="1A3D84"/>
          <w:sz w:val="28"/>
          <w:szCs w:val="28"/>
        </w:rPr>
        <w:t xml:space="preserve">7. Respeto</w:t>
      </w:r>
    </w:p>
    <w:p>
      <w:pPr>
        <w:spacing w:after="140" w:line="280"/>
      </w:pPr>
      <w:r>
        <w:rPr>
          <w:rFonts w:ascii="Bw Modelica" w:cs="Bw Modelica" w:eastAsia="Bw Modelica" w:hAnsi="Bw Modelica"/>
          <w:i/>
          <w:iCs/>
          <w:color w:val="6B6B6B"/>
          <w:sz w:val="22"/>
          <w:szCs w:val="22"/>
        </w:rPr>
        <w:t xml:space="preserve">Se confronta la situación, nunca a la persona.</w:t>
      </w:r>
    </w:p>
    <w:p>
      <w:pPr>
        <w:spacing w:after="200" w:line="300"/>
      </w:pPr>
      <w:r>
        <w:rPr>
          <w:rFonts w:ascii="Bw Modelica" w:cs="Bw Modelica" w:eastAsia="Bw Modelica" w:hAnsi="Bw Modelica"/>
          <w:color w:val="2B2B2B"/>
          <w:sz w:val="22"/>
          <w:szCs w:val="22"/>
        </w:rPr>
        <w:t xml:space="preserve">El sujeto del problema siempre es lo que falta — foco, estructura, criterio externo — nunca la capacidad o la inteligencia de quien lo vive, sea cliente, compañero de equipo o asociado. El respeto se demuestra con empatía, tolerancia y buen trato, y también puertas adentro de uno mismo: reconocer, valorar y considerar a los demás vale tanto como reconocerse, valorarse y considerarse a uno mismo. Se puede ser directo sin atacar a nadie, puertas afuera y puertas adentro por igual.</w:t>
      </w:r>
    </w:p>
    <w:p>
      <w:pPr>
        <w:pBdr>
          <w:bottom w:val="single" w:color="F7CC13" w:sz="6" w:space="2"/>
        </w:pBdr>
        <w:spacing w:after="120" w:before="320"/>
      </w:pPr>
      <w:r>
        <w:rPr>
          <w:rFonts w:ascii="Bw Modelica" w:cs="Bw Modelica" w:eastAsia="Bw Modelica" w:hAnsi="Bw Modelica"/>
          <w:b/>
          <w:bCs/>
          <w:color w:val="1A3D84"/>
          <w:sz w:val="28"/>
          <w:szCs w:val="28"/>
        </w:rPr>
        <w:t xml:space="preserve">8. Claridad</w:t>
      </w:r>
    </w:p>
    <w:p>
      <w:pPr>
        <w:spacing w:after="140" w:line="280"/>
      </w:pPr>
      <w:r>
        <w:rPr>
          <w:rFonts w:ascii="Bw Modelica" w:cs="Bw Modelica" w:eastAsia="Bw Modelica" w:hAnsi="Bw Modelica"/>
          <w:i/>
          <w:iCs/>
          <w:color w:val="6B6B6B"/>
          <w:sz w:val="22"/>
          <w:szCs w:val="22"/>
        </w:rPr>
        <w:t xml:space="preserve">No motiva, no vende: clarifica.</w:t>
      </w:r>
    </w:p>
    <w:p>
      <w:pPr>
        <w:spacing w:after="200" w:line="300"/>
      </w:pPr>
      <w:r>
        <w:rPr>
          <w:rFonts w:ascii="Bw Modelica" w:cs="Bw Modelica" w:eastAsia="Bw Modelica" w:hAnsi="Bw Modelica"/>
          <w:color w:val="2B2B2B"/>
          <w:sz w:val="22"/>
          <w:szCs w:val="22"/>
        </w:rPr>
        <w:t xml:space="preserve">No buscamos entusiasmar con frases vacías ni convencer con una venta agresiva — ni al cliente, ni puertas adentro con el propio equipo. Buscamos que la persona vea con nitidez lo que antes no veía, para que pueda decidir. Sin adornos.</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w Modelica" w:cs="Bw Modelica" w:eastAsia="Bw Modelica" w:hAnsi="Bw Modelica"/>
        <w:color w:val="6B6B6B"/>
        <w:sz w:val="16"/>
        <w:szCs w:val="16"/>
      </w:rPr>
      <w:t xml:space="preserve">Mejora Continua  ·  Valores  ·  Página </w:t>
    </w:r>
    <w:r>
      <w:rPr>
        <w:rFonts w:ascii="Bw Modelica" w:cs="Bw Modelica" w:eastAsia="Bw Modelica" w:hAnsi="Bw Modelica"/>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CC13" w:sz="6" w:space="4"/>
      </w:pBdr>
      <w:tabs>
        <w:tab w:val="right" w:pos="9026"/>
      </w:tabs>
    </w:pPr>
    <w:r>
      <w:rPr>
        <w:rFonts w:ascii="Bw Modelica" w:cs="Bw Modelica" w:eastAsia="Bw Modelica" w:hAnsi="Bw Modelica"/>
        <w:b/>
        <w:bCs/>
        <w:color w:val="1A3D84"/>
        <w:sz w:val="16"/>
        <w:szCs w:val="16"/>
      </w:rPr>
      <w:t xml:space="preserve">MEJORA CONTINUA</w:t>
    </w:r>
    <w:r>
      <w:rPr>
        <w:rFonts w:ascii="Bw Modelica" w:cs="Bw Modelica" w:eastAsia="Bw Modelica" w:hAnsi="Bw Modelica"/>
        <w:color w:val="6B6B6B"/>
        <w:sz w:val="16"/>
        <w:szCs w:val="16"/>
      </w:rPr>
      <w:t xml:space="preserve">	Fundamento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w Modelica" w:cs="Bw Modelica" w:eastAsia="Bw Modelica" w:hAnsi="Bw Model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2026-07-23T00:00:00.000Z</dcterms:created>
  <dcterms:modified xsi:type="dcterms:W3CDTF">2026-07-23T00:00:00.000Z</dcterms:modified>
</cp:coreProperties>
</file>

<file path=docProps/custom.xml><?xml version="1.0" encoding="utf-8"?>
<Properties xmlns="http://schemas.openxmlformats.org/officeDocument/2006/custom-properties" xmlns:vt="http://schemas.openxmlformats.org/officeDocument/2006/docPropsVTypes"/>
</file>