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MEJORA CONTINUA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Ecosistema Estratégico</w:t>
      </w:r>
    </w:p>
    <w:p>
      <w:pPr>
        <w:pBdr>
          <w:bottom w:val="single" w:color="C0392B" w:sz="6" w:space="8"/>
        </w:pBdr>
        <w:spacing w:before="0" w:after="120"/>
        <w:jc w:val="center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INFORME DE DIAGNÓSTICO ESTRATÉGICO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Bloque 4: Arquitectura de la Comunidad y Modelo de Membresía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Sesión: 27 de marzo de 2026</w:t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Resumen del Bloque 4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Este bloque analizó la arquitectura de membresías del ecosistema: niveles, precios, beneficios, modalidades de cobro y tope de miembros. Lo que emergió es una estructura con lógica interna sólida pero con una brecha de precio significativa entre mercado local e internacional que requiere atención estratégica inmediata. También se realizó la primera proyección financiera real del modelo.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Arquitectura de Membresías Confirmada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estructura de tres niveles quedó definida de la siguiente manera: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07D8B" w:sz="1"/>
              <w:left w:val="single" w:color="607D8B" w:sz="1"/>
              <w:bottom w:val="single" w:color="607D8B" w:sz="1"/>
              <w:right w:val="single" w:color="607D8B" w:sz="1"/>
            </w:tcBorders>
            <w:shd w:fill="607D8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NIVEL 0  —  Espectador (Free)</w:t>
            </w:r>
          </w:p>
        </w:tc>
      </w:tr>
      <w:tr>
        <w:tc>
          <w:tcPr>
            <w:tcBorders>
              <w:top w:val="single" w:color="607D8B" w:sz="1"/>
              <w:left w:val="single" w:color="607D8B" w:sz="1"/>
              <w:bottom w:val="single" w:color="607D8B" w:sz="1"/>
              <w:right w:val="single" w:color="607D8B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Precio ARG: Sin costo   |   Precio INT: Sin costo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Contenido gratuito de valor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Autodiagnósticos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Acceso al muro de títulos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Sin interacción con la comunidad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NIVEL 1  —  Miembro</w:t>
            </w:r>
          </w:p>
        </w:tc>
      </w:tr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Precio ARG: $50.000 ARS/mes  (~$38–42 USD)   |   Precio INT: &lt; $20 USD/mes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Acceso total al Muro (Ask &amp; Offer)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Interacciones con la comunidad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Directorio de miembros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Calendario de eventos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Modalidades: mensual, trimestral o anual con descuento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NIVEL 2  —  Premium</w:t>
            </w:r>
          </w:p>
        </w:tc>
      </w:tr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Precio ARG: $150.000 ARS/mes  (~$115–130 USD)   |   Precio INT: $50–120 USD/mes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Todo lo del Nivel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Círculo Interno: Alianzas, Cápsulas, Silla de la Verdad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Acceso VIP exclusivo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Botón de Emergencia — consultoría urgente 1 a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Modalidades: mensual, trimestral o anual con descuento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Formato de interacción con el fundador: combinación de encuentros presenciales/virtuales + contenido asincrónico.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Análisis Crítico del Modelo de Precios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— La brecha ARS vs. USD: el problema oculto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Nivel 1 cuesta $50.000 ARS por mes. Al tipo de cambio actual, eso equivale a aproximadamente $38–42 USD. Sin embargo, el precio en USD para el mercado internacional está fijado en menos de $20 USD por mes — menos de la mitad del equivalente en pesos.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Esto crea una anomalía: un miembro argentino paga el doble que un miembro de México, Colombia o España por exactamente el mismo producto. Eso no es sostenible ni justo, y eventualmente genera conflicto cuando los miembros de distintos mercados interactúan en la misma comunidad.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E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PROBLEMA DE PRECIO DUAL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Si un miembro de Buenos Aires paga $42 USD equivalentes y uno de Bogotá paga $20 USD por lo mismo, el día que se conozcan en el Muro o en un evento, el miembro argentino se siente discriminado. En comunidades de pares, la equidad percibida es tan importante como el valor recibido.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— Nivel 2: la brecha se invierte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En el Nivel 2 Premium ocurre lo opuesto: $150.000 ARS equivale a $115–130 USD, mientras que el precio internacional está entre $50 y $120 USD. Aquí la brecha es menor pero la estructura es inconsistente: dependiendo del tipo de cambio del día, un miembro local podría estar pagando más que el precio máximo internacional.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Esto sugiere que los precios se definieron en dos momentos o contextos distintos, sin una matriz de equivalencia que los vincule. En un entorno macroeconómico tan volátil como el argentino, eso es una bomba de tiempo tarifaria.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1"/>
              <w:left w:val="single" w:color="2980B9" w:sz="12"/>
              <w:bottom w:val="single" w:color="2980B9" w:sz="1"/>
              <w:right w:val="single" w:color="2980B9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RECOMENDACIÓN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Definir los precios en USD como ancla y derivar los precios en ARS a partir de esa base, actualizables por trimestre. La referencia es el USD, no el peso. Esto protege el modelo ante la inflación local y garantiza equidad entre mercados.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— El Botón de Emergencia: el activo más valioso y más riesgoso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Botón de Emergencia — acceso a consultoría urgente 1 a 1 con el fundador — es el diferenciador más poderoso del Nivel 2 Premium. En términos de posicionamiento, es exactamente lo que el documento describe como 'Criterio Externo Aplicado' en su forma más directa.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El problema es que su valor está directamente limitado por el tiempo disponible del fundador. Con 20 a 50 miembros Premium, cada uno con acceso potencial a emergencias, el riesgo de colapso operativo es real si no se define con precisión qué es una emergencia, con qué frecuencia se puede usar y cuánto tiempo dura cada intervención.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Sin reglas claras, el Botón de Emergencia se convierte en consultoría ilimitada a precio de membresía.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Con reglas claras, es el diferenciador que justifica por sí solo el salto de Nivel 1 a Nivel 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Definir: máximo 1 uso por mes, duración máxima 45 minutos, activación solo por WhatsApp directo.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Proyección Financiera: Primera Etapa (20–50 Miembros)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 el tope de 20 a 50 miembros definido para la primera etapa, y usando los precios internacionales en USD como referencia base, estas son las proyecciones de ingreso mensual recurrente (MRR) y anual (ARR):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N1 mbrs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N2 mbrs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(USD)</w:t>
            </w:r>
          </w:p>
        </w:tc>
        <w:tc>
          <w:tcPr>
            <w:tcW w:type="dxa" w:w="2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estimado (USD)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Mínimo conservador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 N1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 N2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$850 USD/mes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~$10.200 USD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Base realista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 N1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 N2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$1.150 USD/mes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~$13.800 USD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Crecimiento intermedio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25 N1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 N2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$1.800 USD/mes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~$21.600 USD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Máximo primera etapa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 N1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 N2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$2.000 USD/mes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~$24.000 USD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Nota: cálculo usando $18 USD/mes para N1 y $80 USD/mes para N2 (valores medios de los rangos declarados). Los ingresos en ARS deben recalcularse trimestralmente según tipo de cambio vigente.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1"/>
              <w:left w:val="single" w:color="D35400" w:sz="12"/>
              <w:bottom w:val="single" w:color="D35400" w:sz="1"/>
              <w:right w:val="single" w:color="D35400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LECTURA CRÍTICA DE LA PROYECCIÓN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C1C1C"/>
                <w:sz w:val="22"/>
                <w:szCs w:val="22"/>
              </w:rPr>
              <w:t xml:space="preserve">El escenario máximo de la primera etapa genera $24.000 USD anuales. Es un ingreso complementario significativo, pero no es el ingreso principal de un ecosistema que aspira a operar en 4 continentes. La escala requiere aumentar el ticket del Nivel 2, no solo la cantidad de miembros.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El Funnel Evento → Membresía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 el evento como puerta de entrada al ecosistema, el funnel de conversión queda estructurado de la siguiente manera: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1. Audiencia activa (lista WhatsApp)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Reactivar 500–2.000 contactos con protocolo de 3 semanas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2. Asistentes al evento (8–12 personas)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Validar el posicionamiento y el precio del PMV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3. Oferta de Nivel 0 post-evento (Free)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Invitar a todos los asistentes al ecosistema digital sin fricción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4. Conversión a Nivel 1 (Miembro)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Objetivo: 50–60% de asistentes — 4 a 7 personas por evento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5. Conversión a Nivel 2 (Premium)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Objetivo: 20% de Nivel 1 — 1 a 2 personas por evento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6. Retención mensual (KPI ≥ 80%)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Resultado de la calidad de la experiencia dentro del ecosistema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 eventos trimestrales y una tasa de conversión conservadora, el ecosistema puede alcanzar 20 miembros en los primeros 6 meses sin publicidad paga ni tecnología compleja.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Riesgos Críticos del Modelo de Membresía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34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Precio dual ARS/USD inconsistente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Genera inequidad percibida entre miembros de distintos mercados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Anclar en USD, derivar ARS trimestralmente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Botón de Emergencia sin límites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El fundador se convierte en soporte 24/7 gratuito para Premium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Definir reglas claras: 1 uso/mes, 45 min máximo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Retención sin propuesta de valor clara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Miembros que se van al tercer mes por falta de actividad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Calendario de actividades fijo y predecible desde el día 1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Dependencia total del fundador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El ecosistema no funciona si el fundador no está presente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Documentar y sistematizar la experiencia del miembro desde el MVP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Precio Nivel 2 internacional bajo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$50 USD/mes, el Premium compite con plataformas masivas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Subir el piso del Nivel 2 internacional a mínimo $80 USD/mes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B3A5C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Próximos Bloques</w:t>
      </w:r>
    </w:p>
    <w:p>
      <w:pPr>
        <w:spacing w:before="6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 la arquitectura de membresías diagnosticada, los siguientes bloques profundizarán en: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Bloque 5: Tecnología — qué construir primero, cuándo y con qué criterio de priorización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Bloque 6: Modelo financiero consolidado — proyección a 12 meses integrando evento + membresías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Bloque 7: Operaciones y escalado — procesos, equipo y criterios de expansión internacional</w:t>
      </w:r>
    </w:p>
    <w:p>
      <w:pPr>
        <w:spacing w:before="160" w:after="0"/>
      </w:pPr>
      <w:r>
        <w:t xml:space="preserve"/>
      </w:r>
    </w:p>
    <w:p>
      <w:pPr>
        <w:pBdr>
          <w:top w:val="single" w:color="D5D8DC" w:sz="2" w:space="8"/>
        </w:pBdr>
        <w:spacing w:before="12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Mejora Continua — Diagnóstico Estratégico Confidencial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Sesión de trabajo — 27 de marzo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2026-03-27T21:03:23.917Z</dcterms:created>
  <dcterms:modified xsi:type="dcterms:W3CDTF">2026-03-27T21:03:23.917Z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