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A943" w14:textId="77777777" w:rsidR="004058C9" w:rsidRDefault="004058C9">
      <w:pPr>
        <w:spacing w:before="480"/>
      </w:pPr>
    </w:p>
    <w:p w14:paraId="0C34A944" w14:textId="77777777" w:rsidR="004058C9" w:rsidRDefault="00000000">
      <w:pPr>
        <w:spacing w:after="60"/>
        <w:jc w:val="center"/>
      </w:pPr>
      <w:r>
        <w:rPr>
          <w:b/>
          <w:bCs/>
          <w:color w:val="1B3A5C"/>
          <w:sz w:val="52"/>
          <w:szCs w:val="52"/>
        </w:rPr>
        <w:t>MEJORA CONTINUA</w:t>
      </w:r>
    </w:p>
    <w:p w14:paraId="0C34A945" w14:textId="77777777" w:rsidR="004058C9" w:rsidRDefault="00000000">
      <w:pPr>
        <w:spacing w:after="40"/>
        <w:jc w:val="center"/>
      </w:pPr>
      <w:r>
        <w:rPr>
          <w:color w:val="555555"/>
          <w:sz w:val="32"/>
          <w:szCs w:val="32"/>
        </w:rPr>
        <w:t>Ecosistema Estratégico</w:t>
      </w:r>
    </w:p>
    <w:p w14:paraId="0C34A946" w14:textId="77777777" w:rsidR="004058C9" w:rsidRDefault="004058C9">
      <w:pPr>
        <w:pBdr>
          <w:bottom w:val="single" w:sz="6" w:space="8" w:color="C0392B"/>
        </w:pBdr>
        <w:spacing w:after="120"/>
        <w:jc w:val="center"/>
      </w:pPr>
    </w:p>
    <w:p w14:paraId="0C34A947" w14:textId="77777777" w:rsidR="004058C9" w:rsidRDefault="004058C9">
      <w:pPr>
        <w:spacing w:before="60"/>
      </w:pPr>
    </w:p>
    <w:p w14:paraId="0C34A948" w14:textId="77777777" w:rsidR="004058C9" w:rsidRDefault="00000000">
      <w:pPr>
        <w:spacing w:after="20"/>
        <w:jc w:val="center"/>
      </w:pPr>
      <w:r>
        <w:rPr>
          <w:b/>
          <w:bCs/>
          <w:color w:val="C0392B"/>
          <w:sz w:val="30"/>
          <w:szCs w:val="30"/>
        </w:rPr>
        <w:t>INFORME DE DIAGNÓSTICO ESTRATÉGICO</w:t>
      </w:r>
    </w:p>
    <w:p w14:paraId="0C34A949" w14:textId="77777777" w:rsidR="004058C9" w:rsidRDefault="00000000">
      <w:pPr>
        <w:spacing w:after="20"/>
        <w:jc w:val="center"/>
      </w:pPr>
      <w:r>
        <w:rPr>
          <w:color w:val="555555"/>
          <w:sz w:val="24"/>
          <w:szCs w:val="24"/>
        </w:rPr>
        <w:t>Bloque 1: Identidad, Modelo de Negocio y Punto de Partida Real</w:t>
      </w:r>
    </w:p>
    <w:p w14:paraId="0C34A94A" w14:textId="77777777" w:rsidR="004058C9" w:rsidRDefault="00000000">
      <w:pPr>
        <w:spacing w:after="480"/>
        <w:jc w:val="center"/>
      </w:pPr>
      <w:r>
        <w:rPr>
          <w:color w:val="888888"/>
        </w:rPr>
        <w:t>Sesión: 27 de marzo de 2026</w:t>
      </w:r>
    </w:p>
    <w:p w14:paraId="0C34A94B" w14:textId="77777777" w:rsidR="004058C9" w:rsidRDefault="00000000">
      <w:pPr>
        <w:pStyle w:val="Ttulo1"/>
        <w:pBdr>
          <w:bottom w:val="single" w:sz="4" w:space="6" w:color="1B3A5C"/>
        </w:pBdr>
      </w:pPr>
      <w:r>
        <w:t>1. Resumen Ejecutivo del Diagnóstico</w:t>
      </w:r>
    </w:p>
    <w:p w14:paraId="0C34A94C" w14:textId="77777777" w:rsidR="004058C9" w:rsidRDefault="00000000">
      <w:pPr>
        <w:spacing w:before="60" w:after="80"/>
      </w:pPr>
      <w:r>
        <w:t>Este informe recoge y analiza las respuestas del fundador en la primera sesión de cuestionario crítico. El objetivo no es describir el proyecto tal como está escrito en el informe estratégico original, sino confrontar ese documento con la realidad operativa actual y señalar las brechas que deben cerrarse antes de cualquier lanzamiento efectivo.</w:t>
      </w:r>
    </w:p>
    <w:p w14:paraId="0C34A94D" w14:textId="77777777" w:rsidR="004058C9" w:rsidRDefault="004058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8C9" w14:paraId="0C34A950" w14:textId="77777777">
        <w:tblPrEx>
          <w:tblCellMar>
            <w:top w:w="0" w:type="dxa"/>
            <w:bottom w:w="0" w:type="dxa"/>
          </w:tblCellMar>
        </w:tblPrEx>
        <w:tc>
          <w:tcPr>
            <w:tcW w:w="0" w:type="auto"/>
            <w:tcBorders>
              <w:top w:val="single" w:sz="1" w:space="0" w:color="C0392B"/>
              <w:left w:val="single" w:sz="12" w:space="0" w:color="C0392B"/>
              <w:bottom w:val="single" w:sz="1" w:space="0" w:color="C0392B"/>
              <w:right w:val="single" w:sz="1" w:space="0" w:color="C0392B"/>
            </w:tcBorders>
            <w:shd w:val="clear" w:color="auto" w:fill="FEF0F0"/>
            <w:tcMar>
              <w:top w:w="120" w:type="dxa"/>
              <w:left w:w="200" w:type="dxa"/>
              <w:bottom w:w="120" w:type="dxa"/>
              <w:right w:w="200" w:type="dxa"/>
            </w:tcMar>
          </w:tcPr>
          <w:p w14:paraId="0C34A94E" w14:textId="77777777" w:rsidR="004058C9" w:rsidRDefault="00000000">
            <w:pPr>
              <w:spacing w:after="40"/>
            </w:pPr>
            <w:r>
              <w:rPr>
                <w:b/>
                <w:bCs/>
                <w:color w:val="C0392B"/>
              </w:rPr>
              <w:t>⚠</w:t>
            </w:r>
            <w:proofErr w:type="gramStart"/>
            <w:r>
              <w:rPr>
                <w:b/>
                <w:bCs/>
                <w:color w:val="C0392B"/>
              </w:rPr>
              <w:t>️  BRECHA</w:t>
            </w:r>
            <w:proofErr w:type="gramEnd"/>
            <w:r>
              <w:rPr>
                <w:b/>
                <w:bCs/>
                <w:color w:val="C0392B"/>
              </w:rPr>
              <w:t xml:space="preserve"> CENTRAL IDENTIFICADA</w:t>
            </w:r>
          </w:p>
          <w:p w14:paraId="0C34A94F" w14:textId="77777777" w:rsidR="004058C9" w:rsidRDefault="00000000">
            <w:r>
              <w:t>Existe un ecosistema conceptualmente ambicioso y bien estructurado en papel, pero sin oferta cerrada, sin miembros pagos, sin capital separado y sin claridad sobre el primer cliente a abordar. El riesgo no es el modelo — es el orden de ejecución.</w:t>
            </w:r>
          </w:p>
        </w:tc>
      </w:tr>
    </w:tbl>
    <w:p w14:paraId="0C34A951" w14:textId="77777777" w:rsidR="004058C9" w:rsidRDefault="004058C9">
      <w:pPr>
        <w:spacing w:before="120"/>
      </w:pPr>
    </w:p>
    <w:p w14:paraId="0C34A952" w14:textId="77777777" w:rsidR="004058C9" w:rsidRDefault="00000000">
      <w:pPr>
        <w:pStyle w:val="Ttulo1"/>
        <w:pBdr>
          <w:bottom w:val="single" w:sz="4" w:space="6" w:color="1B3A5C"/>
        </w:pBdr>
      </w:pPr>
      <w:r>
        <w:t xml:space="preserve">2. </w:t>
      </w:r>
      <w:proofErr w:type="spellStart"/>
      <w:r>
        <w:t>Snapshot</w:t>
      </w:r>
      <w:proofErr w:type="spellEnd"/>
      <w:r>
        <w:t xml:space="preserve"> de Situación Actual</w:t>
      </w:r>
    </w:p>
    <w:p w14:paraId="0C34A953" w14:textId="77777777" w:rsidR="004058C9" w:rsidRDefault="00000000">
      <w:pPr>
        <w:spacing w:before="60" w:after="80"/>
      </w:pPr>
      <w:r>
        <w:t>Las siguientes variables definen el punto de partida real del proyecto al momento de esta sesión:</w:t>
      </w:r>
    </w:p>
    <w:p w14:paraId="0C34A954" w14:textId="77777777" w:rsidR="004058C9" w:rsidRDefault="004058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6623"/>
      </w:tblGrid>
      <w:tr w:rsidR="004058C9" w14:paraId="0C34A957"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55" w14:textId="77777777" w:rsidR="004058C9" w:rsidRDefault="00000000">
            <w:r>
              <w:rPr>
                <w:b/>
                <w:bCs/>
                <w:color w:val="1B3A5C"/>
                <w:sz w:val="21"/>
                <w:szCs w:val="21"/>
              </w:rPr>
              <w:t>Estado de la oferta</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56" w14:textId="77777777" w:rsidR="004058C9" w:rsidRDefault="00000000">
            <w:r>
              <w:rPr>
                <w:b/>
                <w:bCs/>
                <w:color w:val="C0392B"/>
                <w:sz w:val="21"/>
                <w:szCs w:val="21"/>
              </w:rPr>
              <w:t>Ecosistema en construcción — sin oferta cerrada ni precio definido</w:t>
            </w:r>
          </w:p>
        </w:tc>
      </w:tr>
      <w:tr w:rsidR="004058C9" w14:paraId="0C34A95A"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58" w14:textId="77777777" w:rsidR="004058C9" w:rsidRDefault="00000000">
            <w:r>
              <w:rPr>
                <w:b/>
                <w:bCs/>
                <w:color w:val="1B3A5C"/>
                <w:sz w:val="21"/>
                <w:szCs w:val="21"/>
              </w:rPr>
              <w:t>Miembros pagos actuales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59" w14:textId="77777777" w:rsidR="004058C9" w:rsidRDefault="00000000">
            <w:r>
              <w:rPr>
                <w:b/>
                <w:bCs/>
                <w:color w:val="C0392B"/>
                <w:sz w:val="21"/>
                <w:szCs w:val="21"/>
              </w:rPr>
              <w:t>0 (proyecto no lanzado)</w:t>
            </w:r>
          </w:p>
        </w:tc>
      </w:tr>
      <w:tr w:rsidR="004058C9" w14:paraId="0C34A95D"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5B" w14:textId="77777777" w:rsidR="004058C9" w:rsidRDefault="00000000">
            <w:r>
              <w:rPr>
                <w:b/>
                <w:bCs/>
                <w:color w:val="1B3A5C"/>
                <w:sz w:val="21"/>
                <w:szCs w:val="21"/>
              </w:rPr>
              <w:t>Estructura de decisión</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5C" w14:textId="77777777" w:rsidR="004058C9" w:rsidRDefault="00000000">
            <w:r>
              <w:rPr>
                <w:sz w:val="21"/>
                <w:szCs w:val="21"/>
              </w:rPr>
              <w:t>Fundador único — sin equipo ni socios ejecutivos</w:t>
            </w:r>
          </w:p>
        </w:tc>
      </w:tr>
      <w:tr w:rsidR="004058C9" w14:paraId="0C34A960"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5E" w14:textId="77777777" w:rsidR="004058C9" w:rsidRDefault="00000000">
            <w:r>
              <w:rPr>
                <w:b/>
                <w:bCs/>
                <w:color w:val="1B3A5C"/>
                <w:sz w:val="21"/>
                <w:szCs w:val="21"/>
              </w:rPr>
              <w:t>Fuente de ingresos actual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5F" w14:textId="77777777" w:rsidR="004058C9" w:rsidRDefault="00000000">
            <w:r>
              <w:rPr>
                <w:sz w:val="21"/>
                <w:szCs w:val="21"/>
              </w:rPr>
              <w:t>Consultoría/mentoría individual (modelo que el ecosistema busca superar)</w:t>
            </w:r>
          </w:p>
        </w:tc>
      </w:tr>
      <w:tr w:rsidR="004058C9" w14:paraId="0C34A963"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61" w14:textId="77777777" w:rsidR="004058C9" w:rsidRDefault="00000000">
            <w:r>
              <w:rPr>
                <w:b/>
                <w:bCs/>
                <w:color w:val="1B3A5C"/>
                <w:sz w:val="21"/>
                <w:szCs w:val="21"/>
              </w:rPr>
              <w:t>Disponibilidad semanal</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62" w14:textId="77777777" w:rsidR="004058C9" w:rsidRDefault="00000000">
            <w:r>
              <w:rPr>
                <w:sz w:val="21"/>
                <w:szCs w:val="21"/>
              </w:rPr>
              <w:t>Más de 25 horas — dedicación casi completa</w:t>
            </w:r>
          </w:p>
        </w:tc>
      </w:tr>
      <w:tr w:rsidR="004058C9" w14:paraId="0C34A966"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64" w14:textId="77777777" w:rsidR="004058C9" w:rsidRDefault="00000000">
            <w:r>
              <w:rPr>
                <w:b/>
                <w:bCs/>
                <w:color w:val="1B3A5C"/>
                <w:sz w:val="21"/>
                <w:szCs w:val="21"/>
              </w:rPr>
              <w:t>Audiencia existente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65" w14:textId="77777777" w:rsidR="004058C9" w:rsidRDefault="00000000">
            <w:r>
              <w:rPr>
                <w:sz w:val="21"/>
                <w:szCs w:val="21"/>
              </w:rPr>
              <w:t>Activa (redes, lista, comunidad) — activo estratégico disponible</w:t>
            </w:r>
          </w:p>
        </w:tc>
      </w:tr>
      <w:tr w:rsidR="004058C9" w14:paraId="0C34A969"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67" w14:textId="77777777" w:rsidR="004058C9" w:rsidRDefault="00000000">
            <w:r>
              <w:rPr>
                <w:b/>
                <w:bCs/>
                <w:color w:val="1B3A5C"/>
                <w:sz w:val="21"/>
                <w:szCs w:val="21"/>
              </w:rPr>
              <w:lastRenderedPageBreak/>
              <w:t>Modelo de referencia</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68" w14:textId="77777777" w:rsidR="004058C9" w:rsidRDefault="00000000">
            <w:r>
              <w:rPr>
                <w:sz w:val="21"/>
                <w:szCs w:val="21"/>
              </w:rPr>
              <w:t>Creación 100% original — sin franquicia ni modelo adaptado</w:t>
            </w:r>
          </w:p>
        </w:tc>
      </w:tr>
      <w:tr w:rsidR="004058C9" w14:paraId="0C34A96C"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6A" w14:textId="77777777" w:rsidR="004058C9" w:rsidRDefault="00000000">
            <w:r>
              <w:rPr>
                <w:b/>
                <w:bCs/>
                <w:color w:val="1B3A5C"/>
                <w:sz w:val="21"/>
                <w:szCs w:val="21"/>
              </w:rPr>
              <w:t>Capital de lanzamiento</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20" w:type="dxa"/>
            </w:tcMar>
            <w:vAlign w:val="center"/>
          </w:tcPr>
          <w:p w14:paraId="0C34A96B" w14:textId="77777777" w:rsidR="004058C9" w:rsidRDefault="00000000">
            <w:r>
              <w:rPr>
                <w:b/>
                <w:bCs/>
                <w:color w:val="C0392B"/>
                <w:sz w:val="21"/>
                <w:szCs w:val="21"/>
              </w:rPr>
              <w:t>Sin capital separado — proyecto debe autofinanciarse</w:t>
            </w:r>
          </w:p>
        </w:tc>
      </w:tr>
      <w:tr w:rsidR="004058C9" w14:paraId="0C34A96F"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6D" w14:textId="77777777" w:rsidR="004058C9" w:rsidRDefault="00000000">
            <w:r>
              <w:rPr>
                <w:b/>
                <w:bCs/>
                <w:color w:val="1B3A5C"/>
                <w:sz w:val="21"/>
                <w:szCs w:val="21"/>
              </w:rPr>
              <w:t>Perfil de venta inmediata</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80" w:type="dxa"/>
              <w:left w:w="160" w:type="dxa"/>
              <w:bottom w:w="80" w:type="dxa"/>
              <w:right w:w="120" w:type="dxa"/>
            </w:tcMar>
            <w:vAlign w:val="center"/>
          </w:tcPr>
          <w:p w14:paraId="0C34A96E" w14:textId="77777777" w:rsidR="004058C9" w:rsidRDefault="00000000">
            <w:r>
              <w:rPr>
                <w:b/>
                <w:bCs/>
                <w:color w:val="C0392B"/>
                <w:sz w:val="21"/>
                <w:szCs w:val="21"/>
              </w:rPr>
              <w:t>Sin claridad definida sobre primer cliente objetivo</w:t>
            </w:r>
          </w:p>
        </w:tc>
      </w:tr>
    </w:tbl>
    <w:p w14:paraId="0C34A970" w14:textId="77777777" w:rsidR="004058C9" w:rsidRDefault="004058C9">
      <w:pPr>
        <w:spacing w:before="160"/>
      </w:pPr>
    </w:p>
    <w:p w14:paraId="0C34A971" w14:textId="77777777" w:rsidR="004058C9" w:rsidRDefault="00000000">
      <w:pPr>
        <w:pStyle w:val="Ttulo1"/>
        <w:pBdr>
          <w:bottom w:val="single" w:sz="4" w:space="6" w:color="1B3A5C"/>
        </w:pBdr>
      </w:pPr>
      <w:r>
        <w:t>3. Análisis Crítico: Las 5 Tensiones Estratégicas</w:t>
      </w:r>
    </w:p>
    <w:p w14:paraId="0C34A972" w14:textId="77777777" w:rsidR="004058C9" w:rsidRDefault="00000000">
      <w:pPr>
        <w:pStyle w:val="Ttulo2"/>
      </w:pPr>
      <w:r>
        <w:t>3.1 — La Trampa del Ecosistema Prematuro</w:t>
      </w:r>
    </w:p>
    <w:p w14:paraId="0C34A973" w14:textId="77777777" w:rsidR="004058C9" w:rsidRDefault="00000000">
      <w:pPr>
        <w:spacing w:before="60" w:after="80"/>
      </w:pPr>
      <w:r>
        <w:t xml:space="preserve">El informe estratégico original describe un ecosistema de tres niveles, una </w:t>
      </w:r>
      <w:proofErr w:type="gramStart"/>
      <w:r>
        <w:t>app</w:t>
      </w:r>
      <w:proofErr w:type="gramEnd"/>
      <w:r>
        <w:t xml:space="preserve"> con </w:t>
      </w:r>
      <w:proofErr w:type="spellStart"/>
      <w:r>
        <w:t>roadmap</w:t>
      </w:r>
      <w:proofErr w:type="spellEnd"/>
      <w:r>
        <w:t xml:space="preserve"> de 9 meses, presencia en 4 continentes y un equipo ejecutivo global. Todo eso es inspiracional. El problema es que se construyó el mapa antes de dar el primer paso.</w:t>
      </w:r>
    </w:p>
    <w:p w14:paraId="0C34A974" w14:textId="77777777" w:rsidR="004058C9" w:rsidRDefault="00000000">
      <w:pPr>
        <w:spacing w:before="60" w:after="80"/>
      </w:pPr>
      <w:r>
        <w:t xml:space="preserve">Un ecosistema sin oferta cerrada no es un ecosistema: es una arquitectura de intenciones. La pregunta que el proyecto aún no responde es la más básica del comercio: ¿qué </w:t>
      </w:r>
      <w:proofErr w:type="spellStart"/>
      <w:r>
        <w:t>comprás</w:t>
      </w:r>
      <w:proofErr w:type="spellEnd"/>
      <w:r>
        <w:t xml:space="preserve"> exactamente, a qué precio, y qué </w:t>
      </w:r>
      <w:proofErr w:type="spellStart"/>
      <w:r>
        <w:t>obtenés</w:t>
      </w:r>
      <w:proofErr w:type="spellEnd"/>
      <w:r>
        <w:t xml:space="preserve"> a cambio?</w:t>
      </w:r>
    </w:p>
    <w:p w14:paraId="0C34A975" w14:textId="77777777" w:rsidR="004058C9" w:rsidRDefault="004058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8C9" w14:paraId="0C34A978" w14:textId="77777777">
        <w:tblPrEx>
          <w:tblCellMar>
            <w:top w:w="0" w:type="dxa"/>
            <w:bottom w:w="0" w:type="dxa"/>
          </w:tblCellMar>
        </w:tblPrEx>
        <w:tc>
          <w:tcPr>
            <w:tcW w:w="0" w:type="auto"/>
            <w:tcBorders>
              <w:top w:val="single" w:sz="1" w:space="0" w:color="2980B9"/>
              <w:left w:val="single" w:sz="12" w:space="0" w:color="2980B9"/>
              <w:bottom w:val="single" w:sz="1" w:space="0" w:color="2980B9"/>
              <w:right w:val="single" w:sz="1" w:space="0" w:color="2980B9"/>
            </w:tcBorders>
            <w:shd w:val="clear" w:color="auto" w:fill="EBF5FB"/>
            <w:tcMar>
              <w:top w:w="120" w:type="dxa"/>
              <w:left w:w="200" w:type="dxa"/>
              <w:bottom w:w="120" w:type="dxa"/>
              <w:right w:w="200" w:type="dxa"/>
            </w:tcMar>
          </w:tcPr>
          <w:p w14:paraId="0C34A976" w14:textId="77777777" w:rsidR="004058C9" w:rsidRDefault="00000000">
            <w:pPr>
              <w:spacing w:after="40"/>
            </w:pPr>
            <w:r>
              <w:rPr>
                <w:b/>
                <w:bCs/>
                <w:color w:val="2980B9"/>
              </w:rPr>
              <w:t>DIAGNÓSTICO</w:t>
            </w:r>
          </w:p>
          <w:p w14:paraId="0C34A977" w14:textId="77777777" w:rsidR="004058C9" w:rsidRDefault="00000000">
            <w:r>
              <w:t xml:space="preserve">Antes de optimizar la </w:t>
            </w:r>
            <w:proofErr w:type="gramStart"/>
            <w:r>
              <w:t>app</w:t>
            </w:r>
            <w:proofErr w:type="gramEnd"/>
            <w:r>
              <w:t xml:space="preserve">, el </w:t>
            </w:r>
            <w:proofErr w:type="spellStart"/>
            <w:r>
              <w:t>roadmap</w:t>
            </w:r>
            <w:proofErr w:type="spellEnd"/>
            <w:r>
              <w:t xml:space="preserve"> o el branding, hay que definir un producto mínimo vendible (PMV) con precio, duración, entregable y mecanismo de cobro. Sin eso, todo lo demás es decoración.</w:t>
            </w:r>
          </w:p>
        </w:tc>
      </w:tr>
    </w:tbl>
    <w:p w14:paraId="0C34A979" w14:textId="77777777" w:rsidR="004058C9" w:rsidRDefault="004058C9">
      <w:pPr>
        <w:spacing w:before="120"/>
      </w:pPr>
    </w:p>
    <w:p w14:paraId="0C34A97A" w14:textId="77777777" w:rsidR="004058C9" w:rsidRDefault="00000000">
      <w:pPr>
        <w:pStyle w:val="Ttulo2"/>
      </w:pPr>
      <w:r>
        <w:t>3.2 — La Paradoja del Modelo de Ingresos</w:t>
      </w:r>
    </w:p>
    <w:p w14:paraId="0C34A97B" w14:textId="77777777" w:rsidR="004058C9" w:rsidRDefault="00000000">
      <w:pPr>
        <w:spacing w:before="60" w:after="80"/>
      </w:pPr>
      <w:r>
        <w:t>El fundador vive de consultoría individual — exactamente el modelo que el ecosistema busca superar con membresías escalables. Esto crea una tensión real: el tiempo dedicado a construir el ecosistema compite directamente con el tiempo que genera los ingresos que lo sostienen.</w:t>
      </w:r>
    </w:p>
    <w:p w14:paraId="0C34A97C" w14:textId="77777777" w:rsidR="004058C9" w:rsidRDefault="00000000">
      <w:pPr>
        <w:spacing w:before="60" w:after="80"/>
      </w:pPr>
      <w:r>
        <w:t>Más crítico aún: el ecosistema se autofinancia. Eso significa que cada peso que entre al proyecto debe venir del propio proyecto. No hay colchón de capital para absorber errores o retrasos.</w:t>
      </w:r>
    </w:p>
    <w:p w14:paraId="0C34A97D" w14:textId="77777777" w:rsidR="004058C9" w:rsidRDefault="004058C9">
      <w:pPr>
        <w:spacing w:before="60"/>
      </w:pPr>
    </w:p>
    <w:p w14:paraId="0C34A97E" w14:textId="77777777" w:rsidR="004058C9" w:rsidRDefault="00000000">
      <w:pPr>
        <w:pStyle w:val="Prrafodelista"/>
        <w:numPr>
          <w:ilvl w:val="0"/>
          <w:numId w:val="2"/>
        </w:numPr>
        <w:spacing w:before="40" w:after="40"/>
      </w:pPr>
      <w:r>
        <w:t>El modelo escalable (membresías) tarda en generar ingresos estables.</w:t>
      </w:r>
    </w:p>
    <w:p w14:paraId="0C34A97F" w14:textId="77777777" w:rsidR="004058C9" w:rsidRDefault="00000000">
      <w:pPr>
        <w:pStyle w:val="Prrafodelista"/>
        <w:numPr>
          <w:ilvl w:val="0"/>
          <w:numId w:val="2"/>
        </w:numPr>
        <w:spacing w:before="40" w:after="40"/>
      </w:pPr>
      <w:r>
        <w:t xml:space="preserve">El modelo actual (consultoría) es </w:t>
      </w:r>
      <w:proofErr w:type="gramStart"/>
      <w:r>
        <w:t>inmediato</w:t>
      </w:r>
      <w:proofErr w:type="gramEnd"/>
      <w:r>
        <w:t xml:space="preserve"> pero no escala.</w:t>
      </w:r>
    </w:p>
    <w:p w14:paraId="0C34A980" w14:textId="77777777" w:rsidR="004058C9" w:rsidRDefault="00000000">
      <w:pPr>
        <w:pStyle w:val="Prrafodelista"/>
        <w:numPr>
          <w:ilvl w:val="0"/>
          <w:numId w:val="2"/>
        </w:numPr>
        <w:spacing w:before="40" w:after="40"/>
      </w:pPr>
      <w:r>
        <w:t>Construir el ecosistema sin ingresos propios lo pone en riesgo de colapso antes de validarse.</w:t>
      </w:r>
    </w:p>
    <w:p w14:paraId="0C34A981" w14:textId="77777777" w:rsidR="004058C9" w:rsidRDefault="004058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8C9" w14:paraId="0C34A984" w14:textId="77777777">
        <w:tblPrEx>
          <w:tblCellMar>
            <w:top w:w="0" w:type="dxa"/>
            <w:bottom w:w="0" w:type="dxa"/>
          </w:tblCellMar>
        </w:tblPrEx>
        <w:tc>
          <w:tcPr>
            <w:tcW w:w="0" w:type="auto"/>
            <w:tcBorders>
              <w:top w:val="single" w:sz="1" w:space="0" w:color="2980B9"/>
              <w:left w:val="single" w:sz="12" w:space="0" w:color="2980B9"/>
              <w:bottom w:val="single" w:sz="1" w:space="0" w:color="2980B9"/>
              <w:right w:val="single" w:sz="1" w:space="0" w:color="2980B9"/>
            </w:tcBorders>
            <w:shd w:val="clear" w:color="auto" w:fill="EBF5FB"/>
            <w:tcMar>
              <w:top w:w="120" w:type="dxa"/>
              <w:left w:w="200" w:type="dxa"/>
              <w:bottom w:w="120" w:type="dxa"/>
              <w:right w:w="200" w:type="dxa"/>
            </w:tcMar>
          </w:tcPr>
          <w:p w14:paraId="0C34A982" w14:textId="77777777" w:rsidR="004058C9" w:rsidRDefault="00000000">
            <w:pPr>
              <w:spacing w:after="40"/>
            </w:pPr>
            <w:r>
              <w:rPr>
                <w:b/>
                <w:bCs/>
                <w:color w:val="2980B9"/>
              </w:rPr>
              <w:t>DIAGNÓSTICO</w:t>
            </w:r>
          </w:p>
          <w:p w14:paraId="0C34A983" w14:textId="77777777" w:rsidR="004058C9" w:rsidRDefault="00000000">
            <w:r>
              <w:t>La consultoría individual no es el enemigo — es el puente. Debe usarse estratégicamente para financiar las primeras fases del ecosistema, no abandonarse prematuramente en nombre de la escalabilidad.</w:t>
            </w:r>
          </w:p>
        </w:tc>
      </w:tr>
    </w:tbl>
    <w:p w14:paraId="0C34A985" w14:textId="77777777" w:rsidR="004058C9" w:rsidRDefault="004058C9">
      <w:pPr>
        <w:spacing w:before="120"/>
      </w:pPr>
    </w:p>
    <w:p w14:paraId="0C34A986" w14:textId="77777777" w:rsidR="004058C9" w:rsidRDefault="00000000">
      <w:pPr>
        <w:pStyle w:val="Ttulo2"/>
      </w:pPr>
      <w:r>
        <w:lastRenderedPageBreak/>
        <w:t>3.3 — El Perfil de Cliente Sin Nombre</w:t>
      </w:r>
    </w:p>
    <w:p w14:paraId="0C34A987" w14:textId="77777777" w:rsidR="004058C9" w:rsidRDefault="00000000">
      <w:pPr>
        <w:spacing w:before="60" w:after="80"/>
      </w:pPr>
      <w:r>
        <w:t>El documento original describe 8 perfiles de público objetivo con notable precisión psicográfica. Sin embargo, cuando se pregunta a quién se le podría vender esta semana, la respuesta es: no hay claridad.</w:t>
      </w:r>
    </w:p>
    <w:p w14:paraId="0C34A988" w14:textId="77777777" w:rsidR="004058C9" w:rsidRDefault="00000000">
      <w:pPr>
        <w:spacing w:before="60" w:after="80"/>
      </w:pPr>
      <w:r>
        <w:t>Este es el gap más urgente del proyecto. Una audiencia activa sin un perfil de venta inmediata definido es potencial desperdiciado. La audiencia existe, el acceso existe, pero falta el vector: qué decirle, a quién exactamente, y para qué problema concreto.</w:t>
      </w:r>
    </w:p>
    <w:p w14:paraId="0C34A989" w14:textId="77777777" w:rsidR="004058C9" w:rsidRDefault="004058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8C9" w14:paraId="0C34A98C" w14:textId="77777777" w:rsidTr="00F20D7C">
        <w:tblPrEx>
          <w:tblCellMar>
            <w:top w:w="0" w:type="dxa"/>
            <w:bottom w:w="0" w:type="dxa"/>
          </w:tblCellMar>
        </w:tblPrEx>
        <w:trPr>
          <w:trHeight w:val="662"/>
        </w:trPr>
        <w:tc>
          <w:tcPr>
            <w:tcW w:w="0" w:type="auto"/>
            <w:tcBorders>
              <w:top w:val="single" w:sz="1" w:space="0" w:color="2980B9"/>
              <w:left w:val="single" w:sz="12" w:space="0" w:color="2980B9"/>
              <w:bottom w:val="single" w:sz="1" w:space="0" w:color="2980B9"/>
              <w:right w:val="single" w:sz="1" w:space="0" w:color="2980B9"/>
            </w:tcBorders>
            <w:shd w:val="clear" w:color="auto" w:fill="EBF5FB"/>
            <w:tcMar>
              <w:top w:w="120" w:type="dxa"/>
              <w:left w:w="200" w:type="dxa"/>
              <w:bottom w:w="120" w:type="dxa"/>
              <w:right w:w="200" w:type="dxa"/>
            </w:tcMar>
          </w:tcPr>
          <w:p w14:paraId="0C34A98A" w14:textId="77777777" w:rsidR="004058C9" w:rsidRDefault="00000000">
            <w:pPr>
              <w:spacing w:after="40"/>
            </w:pPr>
            <w:r>
              <w:rPr>
                <w:b/>
                <w:bCs/>
                <w:color w:val="2980B9"/>
              </w:rPr>
              <w:t>DIAGNÓSTICO</w:t>
            </w:r>
          </w:p>
          <w:p w14:paraId="0C34A98B" w14:textId="77777777" w:rsidR="004058C9" w:rsidRDefault="00000000">
            <w:r>
              <w:t>El primer cliente del ecosistema no debe buscarse entre los 8 perfiles — debe elegirse. La elección debe basarse en: (a) quién ya está en la audiencia activa, (b) quién tiene el dolor más urgente, y (c) quién puede pagar sin fricción hoy.</w:t>
            </w:r>
          </w:p>
        </w:tc>
      </w:tr>
    </w:tbl>
    <w:p w14:paraId="0C34A98D" w14:textId="77777777" w:rsidR="004058C9" w:rsidRDefault="004058C9">
      <w:pPr>
        <w:spacing w:before="120"/>
      </w:pPr>
    </w:p>
    <w:p w14:paraId="0C34A98E" w14:textId="77777777" w:rsidR="004058C9" w:rsidRDefault="00000000">
      <w:pPr>
        <w:pStyle w:val="Ttulo2"/>
      </w:pPr>
      <w:r>
        <w:t>3.4 — El Activo Oculto: La Audiencia Activa</w:t>
      </w:r>
    </w:p>
    <w:p w14:paraId="0C34A98F" w14:textId="77777777" w:rsidR="004058C9" w:rsidRDefault="00000000">
      <w:pPr>
        <w:spacing w:before="60" w:after="80"/>
      </w:pPr>
      <w:r>
        <w:t>En un contexto de cero capital y cero miembros pagos, la audiencia activa es el activo más valioso y subutilizado del proyecto. La mayoría de los emprendedores en esta situación buscan nuevos clientes cuando los mejores clientes potenciales ya los siguen.</w:t>
      </w:r>
    </w:p>
    <w:p w14:paraId="0C34A990" w14:textId="77777777" w:rsidR="004058C9" w:rsidRDefault="00000000">
      <w:pPr>
        <w:spacing w:before="60" w:after="80"/>
      </w:pPr>
      <w:r>
        <w:t>Esto cambia completamente la estrategia de lanzamiento: no se trata de conseguir audiencia, sino de convertir audiencia existente. Eso reduce el costo de adquisición a prácticamente cero si se ejecuta bien.</w:t>
      </w:r>
    </w:p>
    <w:p w14:paraId="0C34A991" w14:textId="77777777" w:rsidR="004058C9" w:rsidRDefault="004058C9">
      <w:pPr>
        <w:spacing w:before="60"/>
      </w:pPr>
    </w:p>
    <w:p w14:paraId="0C34A992" w14:textId="77777777" w:rsidR="004058C9" w:rsidRDefault="00000000">
      <w:pPr>
        <w:pStyle w:val="Prrafodelista"/>
        <w:numPr>
          <w:ilvl w:val="0"/>
          <w:numId w:val="2"/>
        </w:numPr>
        <w:spacing w:before="40" w:after="40"/>
      </w:pPr>
      <w:r>
        <w:t>La audiencia activa es el MVP del ecosistema — ya existe.</w:t>
      </w:r>
    </w:p>
    <w:p w14:paraId="0C34A993" w14:textId="77777777" w:rsidR="004058C9" w:rsidRDefault="00000000">
      <w:pPr>
        <w:pStyle w:val="Prrafodelista"/>
        <w:numPr>
          <w:ilvl w:val="0"/>
          <w:numId w:val="2"/>
        </w:numPr>
        <w:spacing w:before="40" w:after="40"/>
      </w:pPr>
      <w:r>
        <w:t>El primer lanzamiento debe ser una oferta hecha a esa audiencia, no a extraños.</w:t>
      </w:r>
    </w:p>
    <w:p w14:paraId="0C34A994" w14:textId="77777777" w:rsidR="004058C9" w:rsidRDefault="00000000">
      <w:pPr>
        <w:pStyle w:val="Prrafodelista"/>
        <w:numPr>
          <w:ilvl w:val="0"/>
          <w:numId w:val="2"/>
        </w:numPr>
        <w:spacing w:before="40" w:after="40"/>
      </w:pPr>
      <w:r>
        <w:t xml:space="preserve">La validación del modelo no requiere </w:t>
      </w:r>
      <w:proofErr w:type="gramStart"/>
      <w:r>
        <w:t>app</w:t>
      </w:r>
      <w:proofErr w:type="gramEnd"/>
      <w:r>
        <w:t xml:space="preserve"> ni tecnología — requiere una venta real.</w:t>
      </w:r>
    </w:p>
    <w:p w14:paraId="0C34A995" w14:textId="77777777" w:rsidR="004058C9" w:rsidRDefault="004058C9">
      <w:pPr>
        <w:spacing w:before="120"/>
      </w:pPr>
    </w:p>
    <w:p w14:paraId="0C34A996" w14:textId="77777777" w:rsidR="004058C9" w:rsidRDefault="00000000">
      <w:pPr>
        <w:pStyle w:val="Ttulo2"/>
      </w:pPr>
      <w:r>
        <w:t>3.5 — El Modelo Original Sin Ancla</w:t>
      </w:r>
    </w:p>
    <w:p w14:paraId="0C34A997" w14:textId="77777777" w:rsidR="004058C9" w:rsidRDefault="00000000">
      <w:pPr>
        <w:spacing w:before="60" w:after="80"/>
      </w:pPr>
      <w:r>
        <w:t>Que el ecosistema sea 100% creación original tiene un valor enorme en términos de diferenciación y propiedad intelectual. Pero también implica que no hay un modelo validado en el que apoyarse, no hay métricas de referencia y no hay comunidad de pares que haya recorrido el mismo camino.</w:t>
      </w:r>
    </w:p>
    <w:p w14:paraId="0C34A998" w14:textId="77777777" w:rsidR="004058C9" w:rsidRDefault="00000000">
      <w:pPr>
        <w:spacing w:before="60" w:after="80"/>
      </w:pPr>
      <w:r>
        <w:t>El riesgo de crear desde cero es construir en el vacío: diseñar soluciones para problemas que se asumen pero que no se han confirmado con ventas reales.</w:t>
      </w:r>
    </w:p>
    <w:p w14:paraId="0C34A999" w14:textId="77777777" w:rsidR="004058C9" w:rsidRDefault="004058C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58C9" w14:paraId="0C34A99C"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single" w:sz="1" w:space="0" w:color="F39C12"/>
            </w:tcBorders>
            <w:shd w:val="clear" w:color="auto" w:fill="FEF9E7"/>
            <w:tcMar>
              <w:top w:w="120" w:type="dxa"/>
              <w:left w:w="200" w:type="dxa"/>
              <w:bottom w:w="120" w:type="dxa"/>
              <w:right w:w="200" w:type="dxa"/>
            </w:tcMar>
          </w:tcPr>
          <w:p w14:paraId="0C34A99A" w14:textId="77777777" w:rsidR="004058C9" w:rsidRDefault="00000000">
            <w:pPr>
              <w:spacing w:after="40"/>
            </w:pPr>
            <w:r>
              <w:rPr>
                <w:b/>
                <w:bCs/>
                <w:color w:val="F39C12"/>
              </w:rPr>
              <w:t>DIAGNÓSTICO</w:t>
            </w:r>
          </w:p>
          <w:p w14:paraId="0C34A99B" w14:textId="77777777" w:rsidR="004058C9" w:rsidRDefault="00000000">
            <w:r>
              <w:t>La originalidad del modelo es una fortaleza solo si se valida rápido. Cada semana sin una venta real es una semana de supuestos acumulados. La validación no es un paso posterior al lanzamiento — es el lanzamiento.</w:t>
            </w:r>
          </w:p>
        </w:tc>
      </w:tr>
    </w:tbl>
    <w:p w14:paraId="0C34A99D" w14:textId="77777777" w:rsidR="004058C9" w:rsidRDefault="004058C9">
      <w:pPr>
        <w:spacing w:before="160"/>
      </w:pPr>
    </w:p>
    <w:p w14:paraId="0C34A99E" w14:textId="77777777" w:rsidR="004058C9" w:rsidRDefault="00000000">
      <w:pPr>
        <w:pStyle w:val="Ttulo1"/>
        <w:pBdr>
          <w:bottom w:val="single" w:sz="4" w:space="6" w:color="1B3A5C"/>
        </w:pBdr>
      </w:pPr>
      <w:r>
        <w:lastRenderedPageBreak/>
        <w:t>4. Las 3 Prioridades Inmediatas</w:t>
      </w:r>
    </w:p>
    <w:p w14:paraId="0C34A99F" w14:textId="77777777" w:rsidR="004058C9" w:rsidRDefault="00000000">
      <w:pPr>
        <w:spacing w:before="60" w:after="80"/>
      </w:pPr>
      <w:r>
        <w:t>En función del diagnóstico, estas son las tres acciones que deben ocurrir antes de cualquier otra decisión de arquitectura, tecnología o branding:</w:t>
      </w:r>
    </w:p>
    <w:p w14:paraId="0C34A9A0" w14:textId="77777777" w:rsidR="004058C9" w:rsidRDefault="004058C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1876"/>
        <w:gridCol w:w="7088"/>
      </w:tblGrid>
      <w:tr w:rsidR="004058C9" w14:paraId="0C34A9A4" w14:textId="77777777">
        <w:tblPrEx>
          <w:tblCellMar>
            <w:top w:w="0" w:type="dxa"/>
            <w:bottom w:w="0" w:type="dxa"/>
          </w:tblCellMar>
        </w:tblPrEx>
        <w:tc>
          <w:tcPr>
            <w:tcW w:w="0" w:type="auto"/>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0C34A9A1" w14:textId="77777777" w:rsidR="004058C9" w:rsidRDefault="00000000">
            <w:pPr>
              <w:jc w:val="center"/>
            </w:pPr>
            <w:r>
              <w:rPr>
                <w:b/>
                <w:bCs/>
                <w:color w:val="FFFFFF"/>
                <w:sz w:val="24"/>
                <w:szCs w:val="24"/>
              </w:rPr>
              <w:t>#</w:t>
            </w:r>
          </w:p>
        </w:tc>
        <w:tc>
          <w:tcPr>
            <w:tcW w:w="0" w:type="auto"/>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20" w:type="dxa"/>
            </w:tcMar>
          </w:tcPr>
          <w:p w14:paraId="0C34A9A2" w14:textId="77777777" w:rsidR="004058C9" w:rsidRDefault="00000000">
            <w:r>
              <w:rPr>
                <w:b/>
                <w:bCs/>
                <w:color w:val="FFFFFF"/>
              </w:rPr>
              <w:t>Prioridad</w:t>
            </w:r>
          </w:p>
        </w:tc>
        <w:tc>
          <w:tcPr>
            <w:tcW w:w="0" w:type="auto"/>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20" w:type="dxa"/>
            </w:tcMar>
          </w:tcPr>
          <w:p w14:paraId="0C34A9A3" w14:textId="77777777" w:rsidR="004058C9" w:rsidRDefault="00000000">
            <w:r>
              <w:rPr>
                <w:b/>
                <w:bCs/>
                <w:color w:val="FFFFFF"/>
              </w:rPr>
              <w:t>Acción concreta requerida</w:t>
            </w:r>
          </w:p>
        </w:tc>
      </w:tr>
      <w:tr w:rsidR="004058C9" w14:paraId="0C34A9A8"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2F4F6"/>
            <w:tcMar>
              <w:top w:w="100" w:type="dxa"/>
              <w:left w:w="120" w:type="dxa"/>
              <w:bottom w:w="100" w:type="dxa"/>
              <w:right w:w="120" w:type="dxa"/>
            </w:tcMar>
            <w:vAlign w:val="center"/>
          </w:tcPr>
          <w:p w14:paraId="0C34A9A5" w14:textId="77777777" w:rsidR="004058C9" w:rsidRDefault="00000000">
            <w:pPr>
              <w:jc w:val="center"/>
            </w:pPr>
            <w:r>
              <w:rPr>
                <w:b/>
                <w:bCs/>
                <w:color w:val="C0392B"/>
                <w:sz w:val="28"/>
                <w:szCs w:val="28"/>
              </w:rPr>
              <w:t>1</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100" w:type="dxa"/>
              <w:left w:w="160" w:type="dxa"/>
              <w:bottom w:w="100" w:type="dxa"/>
              <w:right w:w="120" w:type="dxa"/>
            </w:tcMar>
            <w:vAlign w:val="center"/>
          </w:tcPr>
          <w:p w14:paraId="0C34A9A6" w14:textId="77777777" w:rsidR="004058C9" w:rsidRDefault="00000000">
            <w:r>
              <w:rPr>
                <w:b/>
                <w:bCs/>
                <w:color w:val="1B3A5C"/>
              </w:rPr>
              <w:t>Definir el PMV</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100" w:type="dxa"/>
              <w:left w:w="160" w:type="dxa"/>
              <w:bottom w:w="100" w:type="dxa"/>
              <w:right w:w="120" w:type="dxa"/>
            </w:tcMar>
          </w:tcPr>
          <w:p w14:paraId="0C34A9A7" w14:textId="77777777" w:rsidR="004058C9" w:rsidRDefault="00000000">
            <w:r>
              <w:t>Crear UNA oferta concreta con nombre, precio, duración y entregable claro. No el ecosistema completo — el primer producto vendible.</w:t>
            </w:r>
          </w:p>
        </w:tc>
      </w:tr>
      <w:tr w:rsidR="004058C9" w14:paraId="0C34A9AC"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vAlign w:val="center"/>
          </w:tcPr>
          <w:p w14:paraId="0C34A9A9" w14:textId="77777777" w:rsidR="004058C9" w:rsidRDefault="00000000">
            <w:pPr>
              <w:jc w:val="center"/>
            </w:pPr>
            <w:r>
              <w:rPr>
                <w:b/>
                <w:bCs/>
                <w:color w:val="C0392B"/>
                <w:sz w:val="28"/>
                <w:szCs w:val="28"/>
              </w:rPr>
              <w:t>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60" w:type="dxa"/>
              <w:bottom w:w="100" w:type="dxa"/>
              <w:right w:w="120" w:type="dxa"/>
            </w:tcMar>
            <w:vAlign w:val="center"/>
          </w:tcPr>
          <w:p w14:paraId="0C34A9AA" w14:textId="77777777" w:rsidR="004058C9" w:rsidRDefault="00000000">
            <w:r>
              <w:rPr>
                <w:b/>
                <w:bCs/>
                <w:color w:val="1B3A5C"/>
              </w:rPr>
              <w:t>Elegir el primer perfil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100" w:type="dxa"/>
              <w:left w:w="160" w:type="dxa"/>
              <w:bottom w:w="100" w:type="dxa"/>
              <w:right w:w="120" w:type="dxa"/>
            </w:tcMar>
          </w:tcPr>
          <w:p w14:paraId="0C34A9AB" w14:textId="77777777" w:rsidR="004058C9" w:rsidRDefault="00000000">
            <w:r>
              <w:t>Seleccionar uno de los 8 perfiles (no todos) basándose en quién ya está en la audiencia activa y tiene el dolor más urgente y verificable.</w:t>
            </w:r>
          </w:p>
        </w:tc>
      </w:tr>
      <w:tr w:rsidR="004058C9" w14:paraId="0C34A9B0" w14:textId="77777777">
        <w:tblPrEx>
          <w:tblCellMar>
            <w:top w:w="0" w:type="dxa"/>
            <w:bottom w:w="0" w:type="dxa"/>
          </w:tblCellMar>
        </w:tblPrEx>
        <w:tc>
          <w:tcPr>
            <w:tcW w:w="0" w:type="auto"/>
            <w:tcBorders>
              <w:top w:val="single" w:sz="1" w:space="0" w:color="D5D8DC"/>
              <w:left w:val="single" w:sz="1" w:space="0" w:color="D5D8DC"/>
              <w:bottom w:val="single" w:sz="1" w:space="0" w:color="D5D8DC"/>
              <w:right w:val="single" w:sz="1" w:space="0" w:color="D5D8DC"/>
            </w:tcBorders>
            <w:shd w:val="clear" w:color="auto" w:fill="F2F4F6"/>
            <w:tcMar>
              <w:top w:w="100" w:type="dxa"/>
              <w:left w:w="120" w:type="dxa"/>
              <w:bottom w:w="100" w:type="dxa"/>
              <w:right w:w="120" w:type="dxa"/>
            </w:tcMar>
            <w:vAlign w:val="center"/>
          </w:tcPr>
          <w:p w14:paraId="0C34A9AD" w14:textId="77777777" w:rsidR="004058C9" w:rsidRDefault="00000000">
            <w:pPr>
              <w:jc w:val="center"/>
            </w:pPr>
            <w:r>
              <w:rPr>
                <w:b/>
                <w:bCs/>
                <w:color w:val="C0392B"/>
                <w:sz w:val="28"/>
                <w:szCs w:val="28"/>
              </w:rPr>
              <w:t>3</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100" w:type="dxa"/>
              <w:left w:w="160" w:type="dxa"/>
              <w:bottom w:w="100" w:type="dxa"/>
              <w:right w:w="120" w:type="dxa"/>
            </w:tcMar>
            <w:vAlign w:val="center"/>
          </w:tcPr>
          <w:p w14:paraId="0C34A9AE" w14:textId="77777777" w:rsidR="004058C9" w:rsidRDefault="00000000">
            <w:r>
              <w:rPr>
                <w:b/>
                <w:bCs/>
                <w:color w:val="1B3A5C"/>
              </w:rPr>
              <w:t>Hacer la primera venta</w:t>
            </w:r>
          </w:p>
        </w:tc>
        <w:tc>
          <w:tcPr>
            <w:tcW w:w="0" w:type="auto"/>
            <w:tcBorders>
              <w:top w:val="single" w:sz="1" w:space="0" w:color="D5D8DC"/>
              <w:left w:val="single" w:sz="1" w:space="0" w:color="D5D8DC"/>
              <w:bottom w:val="single" w:sz="1" w:space="0" w:color="D5D8DC"/>
              <w:right w:val="single" w:sz="1" w:space="0" w:color="D5D8DC"/>
            </w:tcBorders>
            <w:shd w:val="clear" w:color="auto" w:fill="F2F4F6"/>
            <w:tcMar>
              <w:top w:w="100" w:type="dxa"/>
              <w:left w:w="160" w:type="dxa"/>
              <w:bottom w:w="100" w:type="dxa"/>
              <w:right w:w="120" w:type="dxa"/>
            </w:tcMar>
          </w:tcPr>
          <w:p w14:paraId="0C34A9AF" w14:textId="77777777" w:rsidR="004058C9" w:rsidRDefault="00000000">
            <w:r>
              <w:t xml:space="preserve">Antes de construir la </w:t>
            </w:r>
            <w:proofErr w:type="gramStart"/>
            <w:r>
              <w:t>app</w:t>
            </w:r>
            <w:proofErr w:type="gramEnd"/>
            <w:r>
              <w:t xml:space="preserve"> o la comunidad, validar el modelo con una venta real. Una sola venta real vale más que 100 páginas de estrategia.</w:t>
            </w:r>
          </w:p>
        </w:tc>
      </w:tr>
    </w:tbl>
    <w:p w14:paraId="0C34A9B1" w14:textId="77777777" w:rsidR="004058C9" w:rsidRDefault="004058C9">
      <w:pPr>
        <w:spacing w:before="160"/>
      </w:pPr>
    </w:p>
    <w:p w14:paraId="0C34A9B2" w14:textId="77777777" w:rsidR="004058C9" w:rsidRDefault="00000000">
      <w:pPr>
        <w:pStyle w:val="Ttulo1"/>
        <w:pBdr>
          <w:bottom w:val="single" w:sz="4" w:space="6" w:color="1B3A5C"/>
        </w:pBdr>
      </w:pPr>
      <w:r>
        <w:t>5. Próximos Bloques de Trabajo</w:t>
      </w:r>
    </w:p>
    <w:p w14:paraId="0C34A9B3" w14:textId="77777777" w:rsidR="004058C9" w:rsidRDefault="00000000">
      <w:pPr>
        <w:spacing w:before="60" w:after="80"/>
      </w:pPr>
      <w:r>
        <w:t>Este informe cierra el Bloque 1. Los siguientes bloques de cuestionario crítico profundizarán en las áreas que este diagnóstico deja abiertas:</w:t>
      </w:r>
    </w:p>
    <w:p w14:paraId="0C34A9B4" w14:textId="77777777" w:rsidR="004058C9" w:rsidRDefault="004058C9">
      <w:pPr>
        <w:spacing w:before="60"/>
      </w:pPr>
    </w:p>
    <w:p w14:paraId="0C34A9B5" w14:textId="77777777" w:rsidR="004058C9" w:rsidRDefault="00000000">
      <w:pPr>
        <w:pStyle w:val="Prrafodelista"/>
        <w:numPr>
          <w:ilvl w:val="0"/>
          <w:numId w:val="2"/>
        </w:numPr>
        <w:spacing w:before="40" w:after="40"/>
      </w:pPr>
      <w:r>
        <w:t>Bloque 2: Definición del Producto Mínimo Vendible — oferta, precio, mecánica de venta</w:t>
      </w:r>
    </w:p>
    <w:p w14:paraId="0C34A9B6" w14:textId="77777777" w:rsidR="004058C9" w:rsidRDefault="00000000">
      <w:pPr>
        <w:pStyle w:val="Prrafodelista"/>
        <w:numPr>
          <w:ilvl w:val="0"/>
          <w:numId w:val="2"/>
        </w:numPr>
        <w:spacing w:before="40" w:after="40"/>
      </w:pPr>
      <w:r>
        <w:t>Bloque 3: Estrategia de Conversión de Audiencia — cómo activar la audiencia existente</w:t>
      </w:r>
    </w:p>
    <w:p w14:paraId="0C34A9B7" w14:textId="77777777" w:rsidR="004058C9" w:rsidRDefault="00000000">
      <w:pPr>
        <w:pStyle w:val="Prrafodelista"/>
        <w:numPr>
          <w:ilvl w:val="0"/>
          <w:numId w:val="2"/>
        </w:numPr>
        <w:spacing w:before="40" w:after="40"/>
      </w:pPr>
      <w:r>
        <w:t>Bloque 4: Arquitectura de la Comunidad — niveles de membresía y experiencia del miembro</w:t>
      </w:r>
    </w:p>
    <w:p w14:paraId="0C34A9B8" w14:textId="77777777" w:rsidR="004058C9" w:rsidRDefault="00000000">
      <w:pPr>
        <w:pStyle w:val="Prrafodelista"/>
        <w:numPr>
          <w:ilvl w:val="0"/>
          <w:numId w:val="2"/>
        </w:numPr>
        <w:spacing w:before="40" w:after="40"/>
      </w:pPr>
      <w:r>
        <w:t>Bloque 5: Tecnología y App — cuándo construir, qué priorizar y qué posponer</w:t>
      </w:r>
    </w:p>
    <w:p w14:paraId="0C34A9B9" w14:textId="77777777" w:rsidR="004058C9" w:rsidRDefault="00000000">
      <w:pPr>
        <w:pStyle w:val="Prrafodelista"/>
        <w:numPr>
          <w:ilvl w:val="0"/>
          <w:numId w:val="2"/>
        </w:numPr>
        <w:spacing w:before="40" w:after="40"/>
      </w:pPr>
      <w:r>
        <w:t>Bloque 6: Modelo Financiero — proyección de ingresos y punto de equilibrio</w:t>
      </w:r>
    </w:p>
    <w:p w14:paraId="0C34A9BA" w14:textId="77777777" w:rsidR="004058C9" w:rsidRDefault="00000000">
      <w:pPr>
        <w:pStyle w:val="Prrafodelista"/>
        <w:numPr>
          <w:ilvl w:val="0"/>
          <w:numId w:val="2"/>
        </w:numPr>
        <w:spacing w:before="40" w:after="40"/>
      </w:pPr>
      <w:r>
        <w:t>Bloque 7: Operaciones y Escalado — equipo, procesos y criterios de expansión</w:t>
      </w:r>
    </w:p>
    <w:p w14:paraId="0C34A9BB" w14:textId="77777777" w:rsidR="004058C9" w:rsidRDefault="004058C9">
      <w:pPr>
        <w:spacing w:before="160"/>
      </w:pPr>
    </w:p>
    <w:p w14:paraId="0C34A9BC" w14:textId="77777777" w:rsidR="004058C9" w:rsidRDefault="00000000">
      <w:pPr>
        <w:pBdr>
          <w:top w:val="single" w:sz="2" w:space="8" w:color="D5D8DC"/>
        </w:pBdr>
        <w:spacing w:before="120" w:after="40"/>
        <w:jc w:val="center"/>
      </w:pPr>
      <w:r>
        <w:rPr>
          <w:color w:val="888888"/>
          <w:sz w:val="18"/>
          <w:szCs w:val="18"/>
        </w:rPr>
        <w:t>Mejora Continua — Diagnóstico Estratégico Confidencial</w:t>
      </w:r>
    </w:p>
    <w:p w14:paraId="0C34A9BD" w14:textId="77777777" w:rsidR="004058C9" w:rsidRDefault="00000000">
      <w:pPr>
        <w:jc w:val="center"/>
      </w:pPr>
      <w:r>
        <w:rPr>
          <w:color w:val="AAAAAA"/>
          <w:sz w:val="18"/>
          <w:szCs w:val="18"/>
        </w:rPr>
        <w:t>Sesión de trabajo — 27 de marzo de 2026</w:t>
      </w:r>
    </w:p>
    <w:sectPr w:rsidR="004058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52B78"/>
    <w:multiLevelType w:val="hybridMultilevel"/>
    <w:tmpl w:val="B7301FCE"/>
    <w:lvl w:ilvl="0" w:tplc="79B248C6">
      <w:start w:val="1"/>
      <w:numFmt w:val="bullet"/>
      <w:lvlText w:val="•"/>
      <w:lvlJc w:val="left"/>
      <w:pPr>
        <w:ind w:left="720" w:hanging="360"/>
      </w:pPr>
    </w:lvl>
    <w:lvl w:ilvl="1" w:tplc="5A305F88">
      <w:numFmt w:val="decimal"/>
      <w:lvlText w:val=""/>
      <w:lvlJc w:val="left"/>
    </w:lvl>
    <w:lvl w:ilvl="2" w:tplc="6D14165A">
      <w:numFmt w:val="decimal"/>
      <w:lvlText w:val=""/>
      <w:lvlJc w:val="left"/>
    </w:lvl>
    <w:lvl w:ilvl="3" w:tplc="D33C58E2">
      <w:numFmt w:val="decimal"/>
      <w:lvlText w:val=""/>
      <w:lvlJc w:val="left"/>
    </w:lvl>
    <w:lvl w:ilvl="4" w:tplc="4CC0C896">
      <w:numFmt w:val="decimal"/>
      <w:lvlText w:val=""/>
      <w:lvlJc w:val="left"/>
    </w:lvl>
    <w:lvl w:ilvl="5" w:tplc="BFA23906">
      <w:numFmt w:val="decimal"/>
      <w:lvlText w:val=""/>
      <w:lvlJc w:val="left"/>
    </w:lvl>
    <w:lvl w:ilvl="6" w:tplc="2DDE139C">
      <w:numFmt w:val="decimal"/>
      <w:lvlText w:val=""/>
      <w:lvlJc w:val="left"/>
    </w:lvl>
    <w:lvl w:ilvl="7" w:tplc="C3423548">
      <w:numFmt w:val="decimal"/>
      <w:lvlText w:val=""/>
      <w:lvlJc w:val="left"/>
    </w:lvl>
    <w:lvl w:ilvl="8" w:tplc="5A48FDE0">
      <w:numFmt w:val="decimal"/>
      <w:lvlText w:val=""/>
      <w:lvlJc w:val="left"/>
    </w:lvl>
  </w:abstractNum>
  <w:abstractNum w:abstractNumId="1" w15:restartNumberingAfterBreak="0">
    <w:nsid w:val="5B4D5D7A"/>
    <w:multiLevelType w:val="hybridMultilevel"/>
    <w:tmpl w:val="22021BA4"/>
    <w:lvl w:ilvl="0" w:tplc="AE00D608">
      <w:start w:val="1"/>
      <w:numFmt w:val="bullet"/>
      <w:lvlText w:val="●"/>
      <w:lvlJc w:val="left"/>
      <w:pPr>
        <w:ind w:left="720" w:hanging="360"/>
      </w:pPr>
    </w:lvl>
    <w:lvl w:ilvl="1" w:tplc="6942A6CA">
      <w:start w:val="1"/>
      <w:numFmt w:val="bullet"/>
      <w:lvlText w:val="○"/>
      <w:lvlJc w:val="left"/>
      <w:pPr>
        <w:ind w:left="1440" w:hanging="360"/>
      </w:pPr>
    </w:lvl>
    <w:lvl w:ilvl="2" w:tplc="39E0C8F0">
      <w:start w:val="1"/>
      <w:numFmt w:val="bullet"/>
      <w:lvlText w:val="■"/>
      <w:lvlJc w:val="left"/>
      <w:pPr>
        <w:ind w:left="2160" w:hanging="360"/>
      </w:pPr>
    </w:lvl>
    <w:lvl w:ilvl="3" w:tplc="166E0304">
      <w:start w:val="1"/>
      <w:numFmt w:val="bullet"/>
      <w:lvlText w:val="●"/>
      <w:lvlJc w:val="left"/>
      <w:pPr>
        <w:ind w:left="2880" w:hanging="360"/>
      </w:pPr>
    </w:lvl>
    <w:lvl w:ilvl="4" w:tplc="FB7A2254">
      <w:start w:val="1"/>
      <w:numFmt w:val="bullet"/>
      <w:lvlText w:val="○"/>
      <w:lvlJc w:val="left"/>
      <w:pPr>
        <w:ind w:left="3600" w:hanging="360"/>
      </w:pPr>
    </w:lvl>
    <w:lvl w:ilvl="5" w:tplc="44BA118C">
      <w:start w:val="1"/>
      <w:numFmt w:val="bullet"/>
      <w:lvlText w:val="■"/>
      <w:lvlJc w:val="left"/>
      <w:pPr>
        <w:ind w:left="4320" w:hanging="360"/>
      </w:pPr>
    </w:lvl>
    <w:lvl w:ilvl="6" w:tplc="AB70846E">
      <w:start w:val="1"/>
      <w:numFmt w:val="bullet"/>
      <w:lvlText w:val="●"/>
      <w:lvlJc w:val="left"/>
      <w:pPr>
        <w:ind w:left="5040" w:hanging="360"/>
      </w:pPr>
    </w:lvl>
    <w:lvl w:ilvl="7" w:tplc="0E44A47C">
      <w:start w:val="1"/>
      <w:numFmt w:val="bullet"/>
      <w:lvlText w:val="●"/>
      <w:lvlJc w:val="left"/>
      <w:pPr>
        <w:ind w:left="5760" w:hanging="360"/>
      </w:pPr>
    </w:lvl>
    <w:lvl w:ilvl="8" w:tplc="A3C8A802">
      <w:start w:val="1"/>
      <w:numFmt w:val="bullet"/>
      <w:lvlText w:val="●"/>
      <w:lvlJc w:val="left"/>
      <w:pPr>
        <w:ind w:left="6480" w:hanging="360"/>
      </w:pPr>
    </w:lvl>
  </w:abstractNum>
  <w:num w:numId="1" w16cid:durableId="525021682">
    <w:abstractNumId w:val="1"/>
    <w:lvlOverride w:ilvl="0">
      <w:startOverride w:val="1"/>
    </w:lvlOverride>
  </w:num>
  <w:num w:numId="2" w16cid:durableId="20665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8C9"/>
    <w:rsid w:val="002D478D"/>
    <w:rsid w:val="004058C9"/>
    <w:rsid w:val="00F20D7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A943"/>
  <w15:docId w15:val="{5552713C-4AE9-40BB-B2DB-B30B9BA7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B3A5C"/>
      <w:sz w:val="36"/>
      <w:szCs w:val="36"/>
    </w:rPr>
  </w:style>
  <w:style w:type="paragraph" w:styleId="Ttulo2">
    <w:name w:val="heading 2"/>
    <w:uiPriority w:val="9"/>
    <w:unhideWhenUsed/>
    <w:qFormat/>
    <w:pPr>
      <w:spacing w:before="280" w:after="80"/>
      <w:outlineLvl w:val="1"/>
    </w:pPr>
    <w:rPr>
      <w:b/>
      <w:bCs/>
      <w:color w:val="1B3A5C"/>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1084</Words>
  <Characters>5963</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Eckert</cp:lastModifiedBy>
  <cp:revision>2</cp:revision>
  <dcterms:created xsi:type="dcterms:W3CDTF">2026-03-27T19:57:00Z</dcterms:created>
  <dcterms:modified xsi:type="dcterms:W3CDTF">2026-03-27T21:35:00Z</dcterms:modified>
</cp:coreProperties>
</file>