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E93BE" w:sz="4"/>
              <w:left w:val="single" w:color="174582" w:sz="60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260"/>
              <w:left w:type="dxa" w:w="340"/>
              <w:bottom w:type="dxa" w:w="260"/>
              <w:right w:type="dxa" w:w="300"/>
            </w:tcMar>
          </w:tcPr>
          <w:p>
            <w:pPr>
              <w:spacing w:after="120"/>
            </w:pPr>
            <w:r>
              <w:rPr>
                <w:rFonts w:ascii="Mulish Black" w:cs="Mulish Black" w:eastAsia="Mulish Black" w:hAnsi="Mulish Black"/>
                <w:color w:val="FFFFFF"/>
                <w:sz w:val="20"/>
                <w:szCs w:val="20"/>
                <w:shd w:fill="174582" w:color="auto" w:val="clear"/>
              </w:rPr>
              <w:t xml:space="preserve"> SE </w:t>
            </w:r>
            <w:r>
              <w:rPr>
                <w:rFonts w:ascii="Mulish Bold" w:cs="Mulish Bold" w:eastAsia="Mulish Bold" w:hAnsi="Mulish Bold"/>
                <w:color w:val="6B7A94"/>
                <w:spacing w:val="18"/>
                <w:sz w:val="17"/>
                <w:szCs w:val="17"/>
              </w:rPr>
              <w:t xml:space="preserve">   TABLERO EMTP  ·  MANUAL DE USUARIO</w:t>
            </w:r>
          </w:p>
          <w:p>
            <w:pPr>
              <w:spacing w:after="140" w:line="264" w:lineRule="auto"/>
            </w:pPr>
            <w:r>
              <w:rPr>
                <w:rFonts w:ascii="Mulish Black" w:cs="Mulish Black" w:eastAsia="Mulish Black" w:hAnsi="Mulish Black"/>
                <w:color w:val="174582"/>
                <w:sz w:val="46"/>
                <w:szCs w:val="46"/>
              </w:rPr>
              <w:t xml:space="preserve">Manual para Editores sin Finanzas</w:t>
            </w:r>
          </w:p>
          <w:p>
            <w:pPr>
              <w:spacing w:after="160"/>
            </w:pPr>
            <w:r>
              <w:rPr>
                <w:rFonts w:ascii="Mulish" w:cs="Mulish" w:eastAsia="Mulish" w:hAnsi="Mulish"/>
                <w:color w:val="555555"/>
                <w:sz w:val="24"/>
                <w:szCs w:val="24"/>
              </w:rPr>
              <w:t xml:space="preserve">Proyectos, seguimiento presupuestario agregado e informes</w:t>
            </w:r>
          </w:p>
          <w:p>
            <w:r>
              <w:rPr>
                <w:rFonts w:ascii="Mulish Bold" w:cs="Mulish Bold" w:eastAsia="Mulish Bold" w:hAnsi="Mulish Bold"/>
                <w:color w:val="3B3164"/>
                <w:sz w:val="17"/>
                <w:szCs w:val="17"/>
                <w:shd w:fill="E7E5EF" w:color="auto" w:val="clear"/>
              </w:rPr>
              <w:t xml:space="preserve"> Editor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Mulish Bold" w:cs="Mulish Bold" w:eastAsia="Mulish Bold" w:hAnsi="Mulish Bold"/>
                <w:color w:val="6B7A94"/>
                <w:sz w:val="17"/>
                <w:szCs w:val="17"/>
                <w:shd w:fill="F2F4F7" w:color="auto" w:val="clear"/>
              </w:rPr>
              <w:t xml:space="preserve"> v2.12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Mulish Bold" w:cs="Mulish Bold" w:eastAsia="Mulish Bold" w:hAnsi="Mulish Bold"/>
                <w:color w:val="6B7A94"/>
                <w:sz w:val="17"/>
                <w:szCs w:val="17"/>
                <w:shd w:fill="F2F4F7" w:color="auto" w:val="clear"/>
              </w:rPr>
              <w:t xml:space="preserve"> 30-09-2026 </w:t>
            </w:r>
          </w:p>
        </w:tc>
      </w:tr>
    </w:tbl>
    <w:p>
      <w:pPr>
        <w:spacing w:after="100"/>
      </w:pPr>
    </w:p>
    <w:p>
      <w:pPr>
        <w:spacing w:after="130" w:line="324" w:lineRule="auto"/>
      </w:pPr>
      <w:r>
        <w:rPr>
          <w:rFonts w:ascii="Mulish Bold" w:cs="Mulish Bold" w:eastAsia="Mulish Bold" w:hAnsi="Mulish Bold"/>
        </w:rPr>
        <w:t xml:space="preserve">Proyectos, seguimiento presupuestario agregado e informes.</w:t>
      </w:r>
      <w:r>
        <w:t xml:space="preserve"> Dirigido a: Editores sin el permiso Finanzas.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B3164" w:sz="4"/>
              <w:left w:val="single" w:color="3B3164" w:sz="36"/>
              <w:bottom w:val="single" w:color="3B3164" w:sz="4"/>
              <w:right w:val="single" w:color="3B3164" w:sz="4"/>
            </w:tcBorders>
            <w:shd w:fill="FCE3D8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Importante:</w:t>
            </w:r>
            <w:r>
              <w:rPr>
                <w:color w:val="3B3164"/>
                <w:sz w:val="20"/>
                <w:szCs w:val="20"/>
              </w:rPr>
              <w:t xml:space="preserve"> las secciones sobre el módulo </w:t>
            </w: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Presupuesto</w:t>
            </w:r>
            <w:r>
              <w:rPr>
                <w:color w:val="3B3164"/>
                <w:sz w:val="20"/>
                <w:szCs w:val="20"/>
              </w:rPr>
              <w:t xml:space="preserve"> describen la versión v2.12 del tablero. Solo son aplicables una vez que esa versión esté publicada; hasta entonces, la pestaña Presupuesto no aparece en pantalla.</w:t>
            </w:r>
          </w:p>
        </w:tc>
      </w:tr>
    </w:tbl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1 </w:t>
      </w:r>
      <w:r>
        <w:t xml:space="preserve">  Ingreso al tablero</w:t>
      </w:r>
    </w:p>
    <w:p>
      <w:pPr>
        <w:pStyle w:val="ListParagraph"/>
        <w:numPr>
          <w:ilvl w:val="0"/>
          <w:numId w:val="2"/>
        </w:numPr>
        <w:spacing w:after="70" w:line="324" w:lineRule="auto"/>
      </w:pPr>
      <w:r>
        <w:t xml:space="preserve">Abra el tablero en su navegador e ingrese su </w:t>
      </w:r>
      <w:r>
        <w:rPr>
          <w:rFonts w:ascii="Mulish Bold" w:cs="Mulish Bold" w:eastAsia="Mulish Bold" w:hAnsi="Mulish Bold"/>
        </w:rPr>
        <w:t xml:space="preserve">usuario o su correo electrónico</w:t>
      </w:r>
      <w:r>
        <w:t xml:space="preserve"> y su contraseña.</w:t>
      </w:r>
    </w:p>
    <w:p>
      <w:pPr>
        <w:pStyle w:val="ListParagraph"/>
        <w:numPr>
          <w:ilvl w:val="0"/>
          <w:numId w:val="2"/>
        </w:numPr>
        <w:spacing w:after="70" w:line="324" w:lineRule="auto"/>
      </w:pPr>
      <w:r>
        <w:t xml:space="preserve">Marque </w:t>
      </w:r>
      <w:r>
        <w:rPr>
          <w:rFonts w:ascii="Mulish Bold" w:cs="Mulish Bold" w:eastAsia="Mulish Bold" w:hAnsi="Mulish Bold"/>
        </w:rPr>
        <w:t xml:space="preserve">“Mantener sesión iniciada en este dispositivo”</w:t>
      </w:r>
      <w:r>
        <w:t xml:space="preserve"> solo en un equipo de uso personal. La sesión guardada expira a los 14 días.</w:t>
      </w:r>
    </w:p>
    <w:p>
      <w:pPr>
        <w:pStyle w:val="ListParagraph"/>
        <w:numPr>
          <w:ilvl w:val="0"/>
          <w:numId w:val="2"/>
        </w:numPr>
        <w:spacing w:after="70" w:line="324" w:lineRule="auto"/>
      </w:pPr>
      <w:r>
        <w:t xml:space="preserve">Si olvidó su contraseña, use </w:t>
      </w:r>
      <w:r>
        <w:rPr>
          <w:rFonts w:ascii="Mulish Bold" w:cs="Mulish Bold" w:eastAsia="Mulish Bold" w:hAnsi="Mulish Bold"/>
        </w:rPr>
        <w:t xml:space="preserve">“¿Olvidaste tu contraseña?”</w:t>
      </w:r>
      <w:r>
        <w:t xml:space="preserve">: el sistema envía una clave temporal al correo asociado a la cuenta. Ingrese con ella y cámbiela desde el botón de la llave (🔑) de la barra superior.</w:t>
      </w:r>
    </w:p>
    <w:p>
      <w:pPr>
        <w:pStyle w:val="ListParagraph"/>
        <w:numPr>
          <w:ilvl w:val="0"/>
          <w:numId w:val="2"/>
        </w:numPr>
        <w:spacing w:after="70" w:line="324" w:lineRule="auto"/>
      </w:pPr>
      <w:r>
        <w:t xml:space="preserve">Si aún no tiene cuenta, use </w:t>
      </w:r>
      <w:r>
        <w:rPr>
          <w:rFonts w:ascii="Mulish Bold" w:cs="Mulish Bold" w:eastAsia="Mulish Bold" w:hAnsi="Mulish Bold"/>
        </w:rPr>
        <w:t xml:space="preserve">“Solicitar acceso”</w:t>
      </w:r>
      <w:r>
        <w:t xml:space="preserve">. La cuenta queda </w:t>
      </w:r>
      <w:r>
        <w:rPr>
          <w:rFonts w:ascii="Mulish Bold" w:cs="Mulish Bold" w:eastAsia="Mulish Bold" w:hAnsi="Mulish Bold"/>
        </w:rPr>
        <w:t xml:space="preserve">pendiente</w:t>
      </w:r>
      <w:r>
        <w:t xml:space="preserve"> hasta que un administrador la apruebe y le asigne un rol.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B3164" w:sz="4"/>
              <w:left w:val="single" w:color="3B3164" w:sz="36"/>
              <w:bottom w:val="single" w:color="3B3164" w:sz="4"/>
              <w:right w:val="single" w:color="3B3164" w:sz="4"/>
            </w:tcBorders>
            <w:shd w:fill="FCE3D8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Seguridad:</w:t>
            </w:r>
            <w:r>
              <w:rPr>
                <w:color w:val="3B3164"/>
                <w:sz w:val="20"/>
                <w:szCs w:val="20"/>
              </w:rPr>
              <w:t xml:space="preserve"> tras 5 intentos fallidos de ingreso, la cuenta se bloquea 15 minutos. Nunca comparta su contraseña. En equipos compartidos cierre sesión con el botón de salida (→) de la barra superior.</w:t>
            </w:r>
          </w:p>
        </w:tc>
      </w:tr>
    </w:tbl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2 </w:t>
      </w:r>
      <w:r>
        <w:t xml:space="preserve">  Su perfil: Editor (sin permiso Finanzas)</w:t>
      </w:r>
    </w:p>
    <w:p>
      <w:pPr>
        <w:spacing w:after="130" w:line="324" w:lineRule="auto"/>
      </w:pPr>
      <w:r>
        <w:t xml:space="preserve">Usted es </w:t>
      </w:r>
      <w:r>
        <w:rPr>
          <w:rFonts w:ascii="Mulish Bold" w:cs="Mulish Bold" w:eastAsia="Mulish Bold" w:hAnsi="Mulish Bold"/>
        </w:rPr>
        <w:t xml:space="preserve">Editor</w:t>
      </w:r>
      <w:r>
        <w:t xml:space="preserve">. Puede trabajar en los proyectos donde participa y consultar la ejecución presupuestaria </w:t>
      </w:r>
      <w:r>
        <w:rPr>
          <w:rFonts w:ascii="Mulish Bold" w:cs="Mulish Bold" w:eastAsia="Mulish Bold" w:hAnsi="Mulish Bold"/>
        </w:rPr>
        <w:t xml:space="preserve">en forma agregada</w:t>
      </w:r>
      <w:r>
        <w:t xml:space="preserve">. No tiene el permiso </w:t>
      </w:r>
      <w:r>
        <w:rPr>
          <w:rFonts w:ascii="Mulish Bold" w:cs="Mulish Bold" w:eastAsia="Mulish Bold" w:hAnsi="Mulish Bold"/>
        </w:rPr>
        <w:t xml:space="preserve">Finanzas</w:t>
      </w:r>
      <w:r>
        <w:t xml:space="preserve">, por lo que: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Ve el </w:t>
      </w:r>
      <w:r>
        <w:rPr>
          <w:rFonts w:ascii="Mulish Bold" w:cs="Mulish Bold" w:eastAsia="Mulish Bold" w:hAnsi="Mulish Bold"/>
        </w:rPr>
        <w:t xml:space="preserve">Resumen</w:t>
      </w:r>
      <w:r>
        <w:t xml:space="preserve"> presupuestario (totales por asignación y por proyecto) y puede trabajar en </w:t>
      </w:r>
      <w:r>
        <w:rPr>
          <w:rFonts w:ascii="Mulish Bold" w:cs="Mulish Bold" w:eastAsia="Mulish Bold" w:hAnsi="Mulish Bold"/>
        </w:rPr>
        <w:t xml:space="preserve">Informes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rPr>
          <w:rFonts w:ascii="Mulish Bold" w:cs="Mulish Bold" w:eastAsia="Mulish Bold" w:hAnsi="Mulish Bold"/>
        </w:rPr>
        <w:t xml:space="preserve">No</w:t>
      </w:r>
      <w:r>
        <w:t xml:space="preserve"> ve el detalle de convenios y cuotas (institución, RUT, códigos SIGFE, CDP): la sub-pestaña </w:t>
      </w:r>
      <w:r>
        <w:rPr>
          <w:rFonts w:ascii="Mulish Bold" w:cs="Mulish Bold" w:eastAsia="Mulish Bold" w:hAnsi="Mulish Bold"/>
        </w:rPr>
        <w:t xml:space="preserve">Convenios y cuotas</w:t>
      </w:r>
      <w:r>
        <w:t xml:space="preserve"> aparece con un candado.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rPr>
          <w:rFonts w:ascii="Mulish Bold" w:cs="Mulish Bold" w:eastAsia="Mulish Bold" w:hAnsi="Mulish Bold"/>
        </w:rPr>
        <w:t xml:space="preserve">No</w:t>
      </w:r>
      <w:r>
        <w:t xml:space="preserve"> puede cargar el presupuesto anual: </w:t>
      </w:r>
      <w:r>
        <w:rPr>
          <w:rFonts w:ascii="Mulish Bold" w:cs="Mulish Bold" w:eastAsia="Mulish Bold" w:hAnsi="Mulish Bold"/>
        </w:rPr>
        <w:t xml:space="preserve">Ingreso de Presupuesto</w:t>
      </w:r>
      <w:r>
        <w:t xml:space="preserve"> también aparece con candado.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74582" w:sz="4"/>
              <w:left w:val="single" w:color="174582" w:sz="36"/>
              <w:bottom w:val="single" w:color="174582" w:sz="4"/>
              <w:right w:val="single" w:color="174582" w:sz="4"/>
            </w:tcBorders>
            <w:shd w:fill="E3EFF9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color w:val="174582"/>
                <w:sz w:val="20"/>
                <w:szCs w:val="20"/>
              </w:rPr>
              <w:t xml:space="preserve">Esta restricción la aplica el </w:t>
            </w:r>
            <w:r>
              <w:rPr>
                <w:rFonts w:ascii="Mulish Bold" w:cs="Mulish Bold" w:eastAsia="Mulish Bold" w:hAnsi="Mulish Bold"/>
                <w:color w:val="174582"/>
                <w:sz w:val="20"/>
                <w:szCs w:val="20"/>
              </w:rPr>
              <w:t xml:space="preserve">servidor</w:t>
            </w:r>
            <w:r>
              <w:rPr>
                <w:color w:val="174582"/>
                <w:sz w:val="20"/>
                <w:szCs w:val="20"/>
              </w:rPr>
              <w:t xml:space="preserve">: los datos de convenios no llegan a su navegador. Si necesita acceso a ese detalle, solicite el permiso Finanzas a un administrador, con la justificación institucional.</w:t>
            </w:r>
          </w:p>
        </w:tc>
      </w:tr>
    </w:tbl>
    <w:p>
      <w:pPr>
        <w:pStyle w:val="Heading2"/>
      </w:pPr>
      <w:r>
        <w:t xml:space="preserve">Cómo se organiza la información</w:t>
      </w:r>
    </w:p>
    <w:p>
      <w:pPr>
        <w:spacing w:after="130" w:line="324" w:lineRule="auto"/>
      </w:pPr>
      <w:r>
        <w:t xml:space="preserve">El tablero trabaja con una jerarquía de cuatro niveles: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5"/>
        <w:gridCol w:w="5449"/>
        <w:gridCol w:w="3016"/>
      </w:tblGrid>
      <w:tr>
        <w:trPr>
          <w:cantSplit/>
          <w:tblHeader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NIVEL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QUÉ REPRESENTA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DÓNDE PUEDE ESTAR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174582"/>
                <w:spacing w:val="8"/>
                <w:sz w:val="16"/>
                <w:szCs w:val="16"/>
                <w:shd w:fill="E3EFF9" w:color="auto" w:val="clear"/>
              </w:rPr>
              <w:t xml:space="preserve"> PROYECTO 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Programa, concurso o línea de trabajo de la Unidad.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Nivel superior.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3B3164"/>
                <w:spacing w:val="8"/>
                <w:sz w:val="16"/>
                <w:szCs w:val="16"/>
                <w:shd w:fill="E7E5EF" w:color="auto" w:val="clear"/>
              </w:rPr>
              <w:t xml:space="preserve"> ACTIVIDAD 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Agrupación de tareas dentro de un proyecto.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Dentro de un proyecto.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107C74"/>
                <w:spacing w:val="8"/>
                <w:sz w:val="16"/>
                <w:szCs w:val="16"/>
                <w:shd w:fill="E2F2F0" w:color="auto" w:val="clear"/>
              </w:rPr>
              <w:t xml:space="preserve"> TAREA 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Trabajo con fecha de inicio, término y horas estimadas.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En un proyecto o en una actividad.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B8860B"/>
                <w:spacing w:val="8"/>
                <w:sz w:val="16"/>
                <w:szCs w:val="16"/>
                <w:shd w:fill="FAF0D7" w:color="auto" w:val="clear"/>
              </w:rPr>
              <w:t xml:space="preserve"> HITO 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Acción puntual que ocurre en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un solo día</w:t>
            </w:r>
            <w:r>
              <w:rPr>
                <w:sz w:val="20"/>
                <w:szCs w:val="20"/>
              </w:rPr>
              <w:t xml:space="preserve"> (ej.: entrega de un documento, realización de un seminario). No tiene rango de fechas ni horas.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En un proyecto o en una actividad. No admite elementos dentro.</w:t>
            </w:r>
          </w:p>
        </w:tc>
      </w:tr>
    </w:tbl>
    <w:p>
      <w:pPr>
        <w:spacing w:after="100"/>
      </w:pPr>
    </w:p>
    <w:p>
      <w:pPr>
        <w:spacing w:after="130" w:line="324" w:lineRule="auto"/>
      </w:pPr>
      <w:r>
        <w:t xml:space="preserve">Los hitos se muestran como un </w:t>
      </w:r>
      <w:r>
        <w:rPr>
          <w:rFonts w:ascii="Mulish Bold" w:cs="Mulish Bold" w:eastAsia="Mulish Bold" w:hAnsi="Mulish Bold"/>
        </w:rPr>
        <w:t xml:space="preserve">rombo</w:t>
      </w:r>
      <w:r>
        <w:t xml:space="preserve"> en la carta Gantt, con una bandera en Kanban y en “Mis tareas”, y cuentan en el avance y en los reportes igual que una tarea.</w:t>
      </w:r>
    </w:p>
    <w:p>
      <w:pPr>
        <w:pStyle w:val="Heading2"/>
      </w:pPr>
      <w:r>
        <w:t xml:space="preserve">Las vistas del tablero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8034"/>
      </w:tblGrid>
      <w:tr>
        <w:trPr>
          <w:cantSplit/>
          <w:tblHeader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PESTAÑA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Mis tareas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Lista personal de las tareas e hitos donde usted es responsable o apoyo, ordenada por urgencia (vencidas primero).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Tabla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Vista principal: todo el árbol de proyectos, con edición directa de fechas, horas y estado.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Gantt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Carta Gantt en el tiempo. La columna de nombres queda fija al desplazarse. Los hitos aparecen como rombos.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Kanban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Tarjetas por estado (Pendiente, En curso, Completado, Bloqueado). Arrastrar una tarjeta cambia su estado.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Equipo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Personas del tablero y sus asignaciones.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Plan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Tablero estratégico por Eje y Objetivo del Plan Somos TP.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Ejecución presupuestaria (ver sección específica). Oculta para usuarios de solo lectura.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Reportes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Indicadores de avance, salud del tablero e informes descargables.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Archivos subidos al tablero.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Historial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Registro de cambios.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Solo administradores.</w:t>
            </w:r>
          </w:p>
        </w:tc>
      </w:tr>
    </w:tbl>
    <w:p>
      <w:pPr>
        <w:spacing w:after="100"/>
      </w:pPr>
    </w:p>
    <w:p>
      <w:pPr>
        <w:spacing w:after="130" w:line="324" w:lineRule="auto"/>
      </w:pPr>
      <w:r>
        <w:t xml:space="preserve">Puede alternar </w:t>
      </w:r>
      <w:r>
        <w:rPr>
          <w:rFonts w:ascii="Mulish Bold" w:cs="Mulish Bold" w:eastAsia="Mulish Bold" w:hAnsi="Mulish Bold"/>
        </w:rPr>
        <w:t xml:space="preserve">“Mis proyectos”</w:t>
      </w:r>
      <w:r>
        <w:t xml:space="preserve"> (por defecto, los proyectos donde participa) y </w:t>
      </w:r>
      <w:r>
        <w:rPr>
          <w:rFonts w:ascii="Mulish Bold" w:cs="Mulish Bold" w:eastAsia="Mulish Bold" w:hAnsi="Mulish Bold"/>
        </w:rPr>
        <w:t xml:space="preserve">“Todos los proyectos”</w:t>
      </w:r>
      <w:r>
        <w:t xml:space="preserve">. Ver un proyecto no implica poder editarlo.</w:t>
      </w:r>
    </w:p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3 </w:t>
      </w:r>
      <w:r>
        <w:t xml:space="preserve">  Trabajo diario en el tablero</w:t>
      </w:r>
    </w:p>
    <w:p>
      <w:pPr>
        <w:pStyle w:val="Heading2"/>
      </w:pPr>
      <w:r>
        <w:t xml:space="preserve">Regla de edición: “donde participo”</w:t>
      </w:r>
    </w:p>
    <w:p>
      <w:pPr>
        <w:spacing w:after="130" w:line="324" w:lineRule="auto"/>
      </w:pPr>
      <w:r>
        <w:t xml:space="preserve">Una persona </w:t>
      </w:r>
      <w:r>
        <w:rPr>
          <w:rFonts w:ascii="Mulish Bold" w:cs="Mulish Bold" w:eastAsia="Mulish Bold" w:hAnsi="Mulish Bold"/>
        </w:rPr>
        <w:t xml:space="preserve">participa</w:t>
      </w:r>
      <w:r>
        <w:t xml:space="preserve"> en un elemento cuando figura como </w:t>
      </w:r>
      <w:r>
        <w:rPr>
          <w:rFonts w:ascii="Mulish Bold" w:cs="Mulish Bold" w:eastAsia="Mulish Bold" w:hAnsi="Mulish Bold"/>
        </w:rPr>
        <w:t xml:space="preserve">responsable</w:t>
      </w:r>
      <w:r>
        <w:t xml:space="preserve"> o </w:t>
      </w:r>
      <w:r>
        <w:rPr>
          <w:rFonts w:ascii="Mulish Bold" w:cs="Mulish Bold" w:eastAsia="Mulish Bold" w:hAnsi="Mulish Bold"/>
        </w:rPr>
        <w:t xml:space="preserve">apoyo</w:t>
      </w:r>
      <w:r>
        <w:t xml:space="preserve"> en él. El tablero aplica estas reglas (y el servidor las vuelve a validar al guardar):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ACCIÓN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REGLA PARA EDITORES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Cambiar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estado</w:t>
            </w:r>
            <w:r>
              <w:rPr>
                <w:sz w:val="20"/>
                <w:szCs w:val="20"/>
              </w:rPr>
              <w:t xml:space="preserve"> de una tarea o hito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Permitido si participa en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cualquier elemento del mismo proyecto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Cambiar nombre, fechas, horas, dependencias u otros campos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Solo en tareas/hitos donde participa; en una actividad, si participa en ella o en alguna de sus tareas.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Editar los campos de un proyecto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Solo si participa en algún elemento de ese proyecto.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Crear actividades, tareas e hitos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Sí, dentro de proyectos donde participa. Quedan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sin responsables</w:t>
            </w:r>
            <w:r>
              <w:rPr>
                <w:sz w:val="20"/>
                <w:szCs w:val="20"/>
              </w:rPr>
              <w:t xml:space="preserve"> hasta que un administrador los asigne.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Crear proyectos, asignar responsables/apoyo, eliminar proyectos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No.</w:t>
            </w:r>
            <w:r>
              <w:rPr>
                <w:sz w:val="20"/>
                <w:szCs w:val="20"/>
              </w:rPr>
              <w:t xml:space="preserve"> Solo administradores.</w:t>
            </w:r>
          </w:p>
        </w:tc>
      </w:tr>
    </w:tbl>
    <w:p>
      <w:pPr>
        <w:pStyle w:val="Heading2"/>
      </w:pPr>
      <w:r>
        <w:t xml:space="preserve">Cambiar el estado de una tarea o hito</w:t>
      </w:r>
    </w:p>
    <w:p>
      <w:pPr>
        <w:pStyle w:val="ListParagraph"/>
        <w:numPr>
          <w:ilvl w:val="0"/>
          <w:numId w:val="4"/>
        </w:numPr>
        <w:spacing w:after="70" w:line="324" w:lineRule="auto"/>
      </w:pPr>
      <w:r>
        <w:t xml:space="preserve">En </w:t>
      </w:r>
      <w:r>
        <w:rPr>
          <w:rFonts w:ascii="Mulish Bold" w:cs="Mulish Bold" w:eastAsia="Mulish Bold" w:hAnsi="Mulish Bold"/>
        </w:rPr>
        <w:t xml:space="preserve">Tabla</w:t>
      </w:r>
      <w:r>
        <w:t xml:space="preserve">, use la lista de estado de la fila; en </w:t>
      </w:r>
      <w:r>
        <w:rPr>
          <w:rFonts w:ascii="Mulish Bold" w:cs="Mulish Bold" w:eastAsia="Mulish Bold" w:hAnsi="Mulish Bold"/>
        </w:rPr>
        <w:t xml:space="preserve">Kanban</w:t>
      </w:r>
      <w:r>
        <w:t xml:space="preserve">, arrastre la tarjeta a otra columna; en </w:t>
      </w:r>
      <w:r>
        <w:rPr>
          <w:rFonts w:ascii="Mulish Bold" w:cs="Mulish Bold" w:eastAsia="Mulish Bold" w:hAnsi="Mulish Bold"/>
        </w:rPr>
        <w:t xml:space="preserve">Mis tareas</w:t>
      </w:r>
      <w:r>
        <w:t xml:space="preserve">, use la lista de estado.</w:t>
      </w:r>
    </w:p>
    <w:p>
      <w:pPr>
        <w:pStyle w:val="ListParagraph"/>
        <w:numPr>
          <w:ilvl w:val="0"/>
          <w:numId w:val="4"/>
        </w:numPr>
        <w:spacing w:after="70" w:line="324" w:lineRule="auto"/>
      </w:pPr>
      <w:r>
        <w:t xml:space="preserve">Estados posibles: </w:t>
      </w:r>
      <w:r>
        <w:rPr>
          <w:rFonts w:ascii="Mulish Bold" w:cs="Mulish Bold" w:eastAsia="Mulish Bold" w:hAnsi="Mulish Bold"/>
        </w:rPr>
        <w:t xml:space="preserve">Pendiente, En curso, Completado, Bloqueado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324" w:lineRule="auto"/>
      </w:pPr>
      <w:r>
        <w:t xml:space="preserve">Puede hacerlo en cualquier tarea o hito de un proyecto donde usted participa, aunque no sea su responsable directo.</w:t>
      </w:r>
    </w:p>
    <w:p>
      <w:pPr>
        <w:pStyle w:val="Heading2"/>
      </w:pPr>
      <w:r>
        <w:t xml:space="preserve">Crear un hito</w:t>
      </w:r>
    </w:p>
    <w:p>
      <w:pPr>
        <w:pStyle w:val="ListParagraph"/>
        <w:numPr>
          <w:ilvl w:val="0"/>
          <w:numId w:val="5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Crear → Hito</w:t>
      </w:r>
      <w:r>
        <w:t xml:space="preserve">, o el botón </w:t>
      </w:r>
      <w:r>
        <w:rPr>
          <w:rFonts w:ascii="Mulish Bold" w:cs="Mulish Bold" w:eastAsia="Mulish Bold" w:hAnsi="Mulish Bold"/>
        </w:rPr>
        <w:t xml:space="preserve">+ Hito</w:t>
      </w:r>
      <w:r>
        <w:t xml:space="preserve"> de una fila de proyecto o actividad.</w:t>
      </w:r>
    </w:p>
    <w:p>
      <w:pPr>
        <w:pStyle w:val="ListParagraph"/>
        <w:numPr>
          <w:ilvl w:val="0"/>
          <w:numId w:val="5"/>
        </w:numPr>
        <w:spacing w:after="70" w:line="324" w:lineRule="auto"/>
      </w:pPr>
      <w:r>
        <w:t xml:space="preserve">Indique nombre, </w:t>
      </w:r>
      <w:r>
        <w:rPr>
          <w:rFonts w:ascii="Mulish Bold" w:cs="Mulish Bold" w:eastAsia="Mulish Bold" w:hAnsi="Mulish Bold"/>
        </w:rPr>
        <w:t xml:space="preserve">fecha</w:t>
      </w:r>
      <w:r>
        <w:t xml:space="preserve"> (única) y ubicación. No se piden horas.</w:t>
      </w:r>
    </w:p>
    <w:p>
      <w:pPr>
        <w:pStyle w:val="ListParagraph"/>
        <w:numPr>
          <w:ilvl w:val="0"/>
          <w:numId w:val="5"/>
        </w:numPr>
        <w:spacing w:after="70" w:line="324" w:lineRule="auto"/>
      </w:pPr>
      <w:r>
        <w:t xml:space="preserve">El hito nace sin responsables: pida a un administrador que lo asigne.</w:t>
      </w:r>
    </w:p>
    <w:p>
      <w:pPr>
        <w:pStyle w:val="Heading2"/>
      </w:pPr>
      <w:r>
        <w:t xml:space="preserve">Reportar avance y adjuntar archivos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En tareas donde participa, el botón </w:t>
      </w:r>
      <w:r>
        <w:rPr>
          <w:rFonts w:ascii="Mulish Bold" w:cs="Mulish Bold" w:eastAsia="Mulish Bold" w:hAnsi="Mulish Bold"/>
        </w:rPr>
        <w:t xml:space="preserve">“Avance”</w:t>
      </w:r>
      <w:r>
        <w:t xml:space="preserve"> registra un reporte con comentarios.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El contador de archivos (columna de archivos de la Tabla) permite ver y subir archivos asociados al elemento.</w:t>
      </w:r>
    </w:p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4 </w:t>
      </w:r>
      <w:r>
        <w:t xml:space="preserve">  Módulo Presupuesto</w:t>
      </w:r>
    </w:p>
    <w:p>
      <w:pPr>
        <w:spacing w:after="130" w:line="324" w:lineRule="auto"/>
      </w:pPr>
      <w:r>
        <w:t xml:space="preserve">Verá la pestaña </w:t>
      </w:r>
      <w:r>
        <w:rPr>
          <w:rFonts w:ascii="Mulish Bold" w:cs="Mulish Bold" w:eastAsia="Mulish Bold" w:hAnsi="Mulish Bold"/>
        </w:rPr>
        <w:t xml:space="preserve">Presupuesto</w:t>
      </w:r>
      <w:r>
        <w:t xml:space="preserve"> con cuatro sub-pestañas. Dos están activas (</w:t>
      </w:r>
      <w:r>
        <w:rPr>
          <w:rFonts w:ascii="Mulish Bold" w:cs="Mulish Bold" w:eastAsia="Mulish Bold" w:hAnsi="Mulish Bold"/>
        </w:rPr>
        <w:t xml:space="preserve">Resumen</w:t>
      </w:r>
      <w:r>
        <w:t xml:space="preserve"> e </w:t>
      </w:r>
      <w:r>
        <w:rPr>
          <w:rFonts w:ascii="Mulish Bold" w:cs="Mulish Bold" w:eastAsia="Mulish Bold" w:hAnsi="Mulish Bold"/>
        </w:rPr>
        <w:t xml:space="preserve">Informes</w:t>
      </w:r>
      <w:r>
        <w:t xml:space="preserve">) y dos bloqueadas con candado (</w:t>
      </w:r>
      <w:r>
        <w:rPr>
          <w:rFonts w:ascii="Mulish Bold" w:cs="Mulish Bold" w:eastAsia="Mulish Bold" w:hAnsi="Mulish Bold"/>
        </w:rPr>
        <w:t xml:space="preserve">Convenios y cuotas</w:t>
      </w:r>
      <w:r>
        <w:t xml:space="preserve"> e </w:t>
      </w:r>
      <w:r>
        <w:rPr>
          <w:rFonts w:ascii="Mulish Bold" w:cs="Mulish Bold" w:eastAsia="Mulish Bold" w:hAnsi="Mulish Bold"/>
        </w:rPr>
        <w:t xml:space="preserve">Ingreso de Presupuesto</w:t>
      </w:r>
      <w:r>
        <w:t xml:space="preserve">). Si intenta entrar a una bloqueada, verá un mensaje explicativo.</w:t>
      </w:r>
    </w:p>
    <w:p>
      <w:pPr>
        <w:pStyle w:val="Heading2"/>
      </w:pPr>
      <w:r>
        <w:t xml:space="preserve">Conceptos básicos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2"/>
        <w:gridCol w:w="7388"/>
      </w:tblGrid>
      <w:tr>
        <w:trPr>
          <w:cantSplit/>
          <w:tblHeader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CONCEPTO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Asignación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Partida presupuestaria. El catálogo incluye: 24.03.621 (Glosa 04), 24.03.055 (Glosa 03), 33.01.105 (Glosa 17), 24.07.001 y 33.02.001 (Glosa 1).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Autorizado real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Presupuesto inicial (Ley) más modificaciones.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Comprometido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Suma de las cuotas de convenios imputadas a la asignación, en cualquier estado.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Ejecutado (devengado)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Cuotas en estado Devengado o Transferido.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Transferido (pagado)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Cuotas en estado Transferido: lo efectivamente pagado.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Disponible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Autorizado real menos comprometido.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Avance esperado del año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Proporción del año calendario transcurrida. Se compara con lo ejecutado para generar alertas.</w:t>
            </w:r>
          </w:p>
        </w:tc>
      </w:tr>
    </w:tbl>
    <w:p>
      <w:pPr>
        <w:pStyle w:val="Heading2"/>
      </w:pPr>
      <w:r>
        <w:t xml:space="preserve">Pestaña Resumen</w:t>
      </w:r>
    </w:p>
    <w:p>
      <w:pPr>
        <w:pStyle w:val="ListParagraph"/>
        <w:numPr>
          <w:ilvl w:val="0"/>
          <w:numId w:val="6"/>
        </w:numPr>
        <w:spacing w:after="70" w:line="324" w:lineRule="auto"/>
      </w:pPr>
      <w:r>
        <w:t xml:space="preserve">Elija el </w:t>
      </w:r>
      <w:r>
        <w:rPr>
          <w:rFonts w:ascii="Mulish Bold" w:cs="Mulish Bold" w:eastAsia="Mulish Bold" w:hAnsi="Mulish Bold"/>
        </w:rPr>
        <w:t xml:space="preserve">año presupuestario</w:t>
      </w:r>
      <w:r>
        <w:t xml:space="preserve"> con los botones superiores.</w:t>
      </w:r>
    </w:p>
    <w:p>
      <w:pPr>
        <w:pStyle w:val="ListParagraph"/>
        <w:numPr>
          <w:ilvl w:val="0"/>
          <w:numId w:val="6"/>
        </w:numPr>
        <w:spacing w:after="70" w:line="324" w:lineRule="auto"/>
      </w:pPr>
      <w:r>
        <w:t xml:space="preserve">Revise los seis indicadores: Autorizado real, Comprometido, Ejecutado, Transferido, Disponible y número de Alertas.</w:t>
      </w:r>
    </w:p>
    <w:p>
      <w:pPr>
        <w:pStyle w:val="ListParagraph"/>
        <w:numPr>
          <w:ilvl w:val="0"/>
          <w:numId w:val="6"/>
        </w:numPr>
        <w:spacing w:after="70" w:line="324" w:lineRule="auto"/>
      </w:pPr>
      <w:r>
        <w:t xml:space="preserve">En la tabla, cada fila es una asignación con su autorizado inicial, modificaciones, autorizado real, comprometido, devengado, transferido, disponible, barra de ejecución y alerta.</w:t>
      </w:r>
    </w:p>
    <w:p>
      <w:pPr>
        <w:pStyle w:val="ListParagraph"/>
        <w:numPr>
          <w:ilvl w:val="0"/>
          <w:numId w:val="6"/>
        </w:numPr>
        <w:spacing w:after="70" w:line="324" w:lineRule="auto"/>
      </w:pPr>
      <w:r>
        <w:t xml:space="preserve">Haga clic en una fila (“ver proyectos”) para desplegar los </w:t>
      </w:r>
      <w:r>
        <w:rPr>
          <w:rFonts w:ascii="Mulish Bold" w:cs="Mulish Bold" w:eastAsia="Mulish Bold" w:hAnsi="Mulish Bold"/>
        </w:rPr>
        <w:t xml:space="preserve">proyectos del tablero</w:t>
      </w:r>
      <w:r>
        <w:t xml:space="preserve"> que usan esa asignación, con </w:t>
      </w:r>
      <w:r>
        <w:rPr>
          <w:rFonts w:ascii="Mulish Bold" w:cs="Mulish Bold" w:eastAsia="Mulish Bold" w:hAnsi="Mulish Bold"/>
        </w:rPr>
        <w:t xml:space="preserve">solo totales</w:t>
      </w:r>
      <w:r>
        <w:t xml:space="preserve">: número de cuotas, comprometido, devengado y transferido.</w:t>
      </w:r>
    </w:p>
    <w:p>
      <w:pPr>
        <w:spacing w:after="130" w:line="324" w:lineRule="auto"/>
      </w:pPr>
      <w:r>
        <w:rPr>
          <w:rFonts w:ascii="Mulish Bold" w:cs="Mulish Bold" w:eastAsia="Mulish Bold" w:hAnsi="Mulish Bold"/>
        </w:rPr>
        <w:t xml:space="preserve">Qué verá al desplegar una asignación:</w:t>
      </w:r>
      <w:r>
        <w:t xml:space="preserve"> solo los totales por proyecto (número de cuotas, comprometido, devengado y transferido). No verá instituciones, RUT ni códigos SIGFE.</w:t>
      </w:r>
    </w:p>
    <w:p>
      <w:pPr>
        <w:pStyle w:val="Heading2"/>
      </w:pPr>
      <w:r>
        <w:t xml:space="preserve">Alertas financieras del Resumen</w:t>
      </w:r>
    </w:p>
    <w:p>
      <w:pPr>
        <w:spacing w:after="130" w:line="324" w:lineRule="auto"/>
      </w:pPr>
      <w:r>
        <w:t xml:space="preserve">Cada asignación muestra una alerta calculada automáticamente. Se evalúan en este orden: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6418"/>
      </w:tblGrid>
      <w:tr>
        <w:trPr>
          <w:cantSplit/>
          <w:tblHeader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ALERTA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CUÁNDO APARECE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A3352E"/>
                <w:spacing w:val="8"/>
                <w:sz w:val="16"/>
                <w:szCs w:val="16"/>
                <w:shd w:fill="F8E3E1" w:color="auto" w:val="clear"/>
              </w:rPr>
              <w:t xml:space="preserve"> SOBREEJECUCIÓN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Lo ejecutado supera el autorizado real.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A3352E"/>
                <w:spacing w:val="8"/>
                <w:sz w:val="16"/>
                <w:szCs w:val="16"/>
                <w:shd w:fill="F8E3E1" w:color="auto" w:val="clear"/>
              </w:rPr>
              <w:t xml:space="preserve"> SOBRECOMPROMISO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Lo comprometido supera el autorizado real.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3B3164"/>
                <w:spacing w:val="8"/>
                <w:sz w:val="16"/>
                <w:szCs w:val="16"/>
                <w:shd w:fill="FCE3D8" w:color="auto" w:val="clear"/>
              </w:rPr>
              <w:t xml:space="preserve"> COMPROMETIDO, PENDIENTE DE PAGO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Se ha comprometido el 90 % o más del autorizado, pero la ejecución va por debajo del avance esperado.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A3352E"/>
                <w:spacing w:val="8"/>
                <w:sz w:val="16"/>
                <w:szCs w:val="16"/>
                <w:shd w:fill="F8E3E1" w:color="auto" w:val="clear"/>
              </w:rPr>
              <w:t xml:space="preserve"> CRÍTICA: BAJA EJECUCIÓN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La ejecución está 30 puntos porcentuales o más bajo el avance esperado del año.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3B3164"/>
                <w:spacing w:val="8"/>
                <w:sz w:val="16"/>
                <w:szCs w:val="16"/>
                <w:shd w:fill="FCE3D8" w:color="auto" w:val="clear"/>
              </w:rPr>
              <w:t xml:space="preserve"> RIESGO DE SUBEJECUCIÓN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La ejecución está 15 puntos o más bajo el avance esperado.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107C74"/>
                <w:spacing w:val="8"/>
                <w:sz w:val="16"/>
                <w:szCs w:val="16"/>
                <w:shd w:fill="E2F2F0" w:color="auto" w:val="clear"/>
              </w:rPr>
              <w:t xml:space="preserve"> SIN ALERTA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Ninguna de las condiciones anteriores.</w:t>
            </w:r>
          </w:p>
        </w:tc>
      </w:tr>
    </w:tbl>
    <w:p>
      <w:pPr>
        <w:pStyle w:val="Heading2"/>
      </w:pPr>
      <w:r>
        <w:t xml:space="preserve">Pestaña Informes</w:t>
      </w:r>
    </w:p>
    <w:p>
      <w:pPr>
        <w:spacing w:after="130" w:line="324" w:lineRule="auto"/>
      </w:pPr>
      <w:r>
        <w:t xml:space="preserve">Es la bandeja de seguimiento de informes técnicos, financieros y presupuestarios recibidos. </w:t>
      </w:r>
      <w:r>
        <w:rPr>
          <w:rFonts w:ascii="Mulish Bold" w:cs="Mulish Bold" w:eastAsia="Mulish Bold" w:hAnsi="Mulish Bold"/>
        </w:rPr>
        <w:t xml:space="preserve">Está disponible para todos los editores y administradores.</w:t>
      </w:r>
      <w:r>
        <w:t xml:space="preserve"> La lista se ordena por días detenidos en la etapa actual.</w:t>
      </w:r>
    </w:p>
    <w:p>
      <w:pPr>
        <w:spacing w:after="130" w:line="324" w:lineRule="auto"/>
      </w:pPr>
      <w:r>
        <w:rPr>
          <w:rFonts w:ascii="Mulish Bold" w:cs="Mulish Bold" w:eastAsia="Mulish Bold" w:hAnsi="Mulish Bold"/>
        </w:rPr>
        <w:t xml:space="preserve">Etapas de un informe:</w:t>
      </w:r>
      <w:r>
        <w:t xml:space="preserve"> Recibido → Coordinador → Asignado → En revisión → Aprobado → Certificado. Un informe puede además quedar </w:t>
      </w:r>
      <w:r>
        <w:rPr>
          <w:rFonts w:ascii="Mulish Bold" w:cs="Mulish Bold" w:eastAsia="Mulish Bold" w:hAnsi="Mulish Bold"/>
        </w:rPr>
        <w:t xml:space="preserve">Observado</w:t>
      </w:r>
      <w:r>
        <w:t xml:space="preserve">.</w:t>
      </w:r>
    </w:p>
    <w:p>
      <w:pPr>
        <w:pStyle w:val="Heading2"/>
      </w:pPr>
      <w:r>
        <w:t xml:space="preserve">Registrar y tramitar un informe</w:t>
      </w:r>
    </w:p>
    <w:p>
      <w:pPr>
        <w:pStyle w:val="ListParagraph"/>
        <w:numPr>
          <w:ilvl w:val="0"/>
          <w:numId w:val="7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“Registrar informe recibido”</w:t>
      </w:r>
      <w:r>
        <w:t xml:space="preserve">. Complete tipo (Técnico, Financiero o Presupuestario), título, proyecto, convenio asociado (si corresponde) y plazo de respuesta. Queda en etapa </w:t>
      </w:r>
      <w:r>
        <w:rPr>
          <w:rFonts w:ascii="Mulish Bold" w:cs="Mulish Bold" w:eastAsia="Mulish Bold" w:hAnsi="Mulish Bold"/>
        </w:rPr>
        <w:t xml:space="preserve">Recibido</w:t>
      </w:r>
      <w:r>
        <w:t xml:space="preserve">, en poder de Secretaría.</w:t>
      </w:r>
    </w:p>
    <w:p>
      <w:pPr>
        <w:pStyle w:val="ListParagraph"/>
        <w:numPr>
          <w:ilvl w:val="0"/>
          <w:numId w:val="7"/>
        </w:numPr>
        <w:spacing w:after="70" w:line="324" w:lineRule="auto"/>
      </w:pPr>
      <w:r>
        <w:t xml:space="preserve">Seleccione el informe en la lista para ver su detalle: cuota asociada (si la tiene), línea de etapas y el historial de </w:t>
      </w:r>
      <w:r>
        <w:rPr>
          <w:rFonts w:ascii="Mulish Bold" w:cs="Mulish Bold" w:eastAsia="Mulish Bold" w:hAnsi="Mulish Bold"/>
        </w:rPr>
        <w:t xml:space="preserve">derivaciones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324" w:lineRule="auto"/>
      </w:pPr>
      <w:r>
        <w:t xml:space="preserve">Use </w:t>
      </w:r>
      <w:r>
        <w:rPr>
          <w:rFonts w:ascii="Mulish Bold" w:cs="Mulish Bold" w:eastAsia="Mulish Bold" w:hAnsi="Mulish Bold"/>
        </w:rPr>
        <w:t xml:space="preserve">“Derivar a…”</w:t>
      </w:r>
      <w:r>
        <w:t xml:space="preserve"> para enviarlo a una persona o equipo (con comentario opcional). Al derivar, el informe </w:t>
      </w:r>
      <w:r>
        <w:rPr>
          <w:rFonts w:ascii="Mulish Bold" w:cs="Mulish Bold" w:eastAsia="Mulish Bold" w:hAnsi="Mulish Bold"/>
        </w:rPr>
        <w:t xml:space="preserve">avanza a la etapa siguiente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324" w:lineRule="auto"/>
      </w:pPr>
      <w:r>
        <w:rPr>
          <w:rFonts w:ascii="Mulish Bold" w:cs="Mulish Bold" w:eastAsia="Mulish Bold" w:hAnsi="Mulish Bold"/>
        </w:rPr>
        <w:t xml:space="preserve">“Avanzar etapa”</w:t>
      </w:r>
      <w:r>
        <w:t xml:space="preserve"> lo pasa a la etapa siguiente sin derivarlo; </w:t>
      </w:r>
      <w:r>
        <w:rPr>
          <w:rFonts w:ascii="Mulish Bold" w:cs="Mulish Bold" w:eastAsia="Mulish Bold" w:hAnsi="Mulish Bold"/>
        </w:rPr>
        <w:t xml:space="preserve">“Marcar observado”</w:t>
      </w:r>
      <w:r>
        <w:t xml:space="preserve"> lo devuelve con observaciones.</w:t>
      </w:r>
    </w:p>
    <w:p>
      <w:pPr>
        <w:pStyle w:val="ListParagraph"/>
        <w:numPr>
          <w:ilvl w:val="0"/>
          <w:numId w:val="7"/>
        </w:numPr>
        <w:spacing w:after="70" w:line="324" w:lineRule="auto"/>
      </w:pPr>
      <w:r>
        <w:t xml:space="preserve">Cuando un informe </w:t>
      </w:r>
      <w:r>
        <w:rPr>
          <w:rFonts w:ascii="Mulish Bold" w:cs="Mulish Bold" w:eastAsia="Mulish Bold" w:hAnsi="Mulish Bold"/>
        </w:rPr>
        <w:t xml:space="preserve">Técnico</w:t>
      </w:r>
      <w:r>
        <w:t xml:space="preserve"> llega a la etapa </w:t>
      </w:r>
      <w:r>
        <w:rPr>
          <w:rFonts w:ascii="Mulish Bold" w:cs="Mulish Bold" w:eastAsia="Mulish Bold" w:hAnsi="Mulish Bold"/>
        </w:rPr>
        <w:t xml:space="preserve">Aprobado</w:t>
      </w:r>
      <w:r>
        <w:t xml:space="preserve">, aparece </w:t>
      </w:r>
      <w:r>
        <w:rPr>
          <w:rFonts w:ascii="Mulish Bold" w:cs="Mulish Bold" w:eastAsia="Mulish Bold" w:hAnsi="Mulish Bold"/>
        </w:rPr>
        <w:t xml:space="preserve">“Generar certificado de aprobación”</w:t>
      </w:r>
      <w:r>
        <w:t xml:space="preserve">. Se descarga un documento Word y el informe pasa a </w:t>
      </w:r>
      <w:r>
        <w:rPr>
          <w:rFonts w:ascii="Mulish Bold" w:cs="Mulish Bold" w:eastAsia="Mulish Bold" w:hAnsi="Mulish Bold"/>
        </w:rPr>
        <w:t xml:space="preserve">Certificado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B3164" w:sz="4"/>
              <w:left w:val="single" w:color="3B3164" w:sz="36"/>
              <w:bottom w:val="single" w:color="3B3164" w:sz="4"/>
              <w:right w:val="single" w:color="3B3164" w:sz="4"/>
            </w:tcBorders>
            <w:shd w:fill="FCE3D8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color w:val="3B3164"/>
                <w:sz w:val="20"/>
                <w:szCs w:val="20"/>
              </w:rPr>
              <w:t xml:space="preserve">El certificado de aprobación debe emitirlo quien aprueba el informe técnico. Consulte con su coordinación antes de generarlo.</w:t>
            </w:r>
          </w:p>
        </w:tc>
      </w:tr>
    </w:tbl>
    <w:p>
      <w:pPr>
        <w:pStyle w:val="Heading2"/>
      </w:pPr>
      <w:r>
        <w:t xml:space="preserve">Resumen de sus permisos en Presupuesto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2"/>
        <w:gridCol w:w="3618"/>
      </w:tblGrid>
      <w:tr>
        <w:trPr>
          <w:cantSplit/>
          <w:tblHeader/>
        </w:trPr>
        <w:tc>
          <w:tcPr>
            <w:tcW w:type="dxa" w:w="64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FUNCIÓN</w:t>
            </w:r>
          </w:p>
        </w:tc>
        <w:tc>
          <w:tcPr>
            <w:tcW w:type="dxa" w:w="36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ACCESO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Resumen (totales por asignación y proyecto)</w:t>
            </w:r>
          </w:p>
        </w:tc>
        <w:tc>
          <w:tcPr>
            <w:tcW w:type="dxa" w:w="36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Alertas financieras</w:t>
            </w:r>
          </w:p>
        </w:tc>
        <w:tc>
          <w:tcPr>
            <w:tcW w:type="dxa" w:w="36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Convenios y cuotas (detalle)</w:t>
            </w:r>
          </w:p>
        </w:tc>
        <w:tc>
          <w:tcPr>
            <w:tcW w:type="dxa" w:w="36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No: requiere permiso Finanzas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Informes: registrar, derivar, avanzar, observar</w:t>
            </w:r>
          </w:p>
        </w:tc>
        <w:tc>
          <w:tcPr>
            <w:tcW w:type="dxa" w:w="36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4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Ingreso de Presupuesto (carga anual)</w:t>
            </w:r>
          </w:p>
        </w:tc>
        <w:tc>
          <w:tcPr>
            <w:tcW w:type="dxa" w:w="36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No, solo administradores</w:t>
            </w:r>
          </w:p>
        </w:tc>
      </w:tr>
    </w:tbl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5 </w:t>
      </w:r>
      <w:r>
        <w:t xml:space="preserve">  Cómo interpretar el Resumen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Compare la barra de </w:t>
      </w:r>
      <w:r>
        <w:rPr>
          <w:rFonts w:ascii="Mulish Bold" w:cs="Mulish Bold" w:eastAsia="Mulish Bold" w:hAnsi="Mulish Bold"/>
        </w:rPr>
        <w:t xml:space="preserve">ejecución</w:t>
      </w:r>
      <w:r>
        <w:t xml:space="preserve"> de cada asignación con el </w:t>
      </w:r>
      <w:r>
        <w:rPr>
          <w:rFonts w:ascii="Mulish Bold" w:cs="Mulish Bold" w:eastAsia="Mulish Bold" w:hAnsi="Mulish Bold"/>
        </w:rPr>
        <w:t xml:space="preserve">avance esperado del año</w:t>
      </w:r>
      <w:r>
        <w:t xml:space="preserve">: si va muy por debajo, aparece una alerta.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Una asignación con </w:t>
      </w:r>
      <w:r>
        <w:rPr>
          <w:rFonts w:ascii="Mulish Bold" w:cs="Mulish Bold" w:eastAsia="Mulish Bold" w:hAnsi="Mulish Bold"/>
        </w:rPr>
        <w:t xml:space="preserve">“Sobrecompromiso”</w:t>
      </w:r>
      <w:r>
        <w:t xml:space="preserve"> o </w:t>
      </w:r>
      <w:r>
        <w:rPr>
          <w:rFonts w:ascii="Mulish Bold" w:cs="Mulish Bold" w:eastAsia="Mulish Bold" w:hAnsi="Mulish Bold"/>
        </w:rPr>
        <w:t xml:space="preserve">“Sobreejecución”</w:t>
      </w:r>
      <w:r>
        <w:t xml:space="preserve"> requiere atención inmediata: avise a su coordinación.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Las cifras del año en curso cambian a medida que el equipo de Finanzas actualiza los estados de las cuotas.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Si necesita una cifra desagregada (por convenio o institución), solicítela a una persona con permiso Finanzas.</w:t>
      </w:r>
    </w:p>
    <w:p>
      <w:pPr>
        <w:pStyle w:val="Heading2"/>
      </w:pPr>
      <w:r>
        <w:t xml:space="preserve">Mensajes frecuentes y cómo resolverlos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SITUACIÓN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“Solo puedes modificar elementos donde participas”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No figura como responsable/apoyo en ese elemento (ni, para estados, en el proyecto). Pida a un administrador que lo asigne.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“Tu cuenta está esperando la aprobación del administrador”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Su solicitud sigue pendiente. Contacte al administrador.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“Demasiados intentos fallidos”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Espere el tiempo indicado o use “Recuperar contraseña”.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No veo un cambio que hizo otra persona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El tablero se sincroniza periódicamente; recargue con Ctrl+F5 si persiste.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Creé una tarea y no puedo editarla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Las tareas creadas por editores nacen sin responsables. Pida al administrador que lo asigne.</w:t>
            </w:r>
          </w:p>
        </w:tc>
      </w:tr>
    </w:tbl>
    <w:p>
      <w:pPr>
        <w:pStyle w:val="Heading2"/>
      </w:pPr>
      <w:r>
        <w:t xml:space="preserve">Dónde pedir ayuda</w:t>
      </w:r>
    </w:p>
    <w:p>
      <w:pPr>
        <w:spacing w:after="130" w:line="324" w:lineRule="auto"/>
      </w:pPr>
      <w:r>
        <w:t xml:space="preserve">Consulte a su coordinación o a un administrador del tablero para: asignaciones en elementos, cambio de rol o permiso Finanzas, y problemas de acceso.</w:t>
      </w:r>
    </w:p>
    <w:sectPr>
      <w:headerReference w:type="default" r:id="rId6"/>
      <w:footerReference w:type="default" r:id="rId7"/>
      <w:pgSz w:w="12240" w:h="15840" w:orient="portrait"/>
      <w:pgMar w:top="1300" w:right="1080" w:bottom="12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ulish">
    <w:charset w:val="ANSI"/>
    <w:family w:val="auto"/>
    <w:pitch w:val="variable"/>
    <w:sig w:usb0="E0002AFF" w:usb1="C000247B" w:usb2="00000009" w:usb3="00000000" w:csb0="000001FF" w:csb1="00000000"/>
    <w:embedRegular r:id="rId1" w:fontKey="{123D6841-5EC9-864C-DB7C-4031DC58666C}"/>
  </w:font>
  <w:font w:name="Mulish Bold">
    <w:charset w:val="ANSI"/>
    <w:family w:val="auto"/>
    <w:pitch w:val="variable"/>
    <w:sig w:usb0="E0002AFF" w:usb1="C000247B" w:usb2="00000009" w:usb3="00000000" w:csb0="000001FF" w:csb1="00000000"/>
    <w:embedRegular r:id="rId2" w:fontKey="{12AE6EF1-D947-6F26-AFDE-578A17EEEEDF}"/>
  </w:font>
  <w:font w:name="Mulish Black">
    <w:charset w:val="ANSI"/>
    <w:family w:val="auto"/>
    <w:pitch w:val="variable"/>
    <w:sig w:usb0="E0002AFF" w:usb1="C000247B" w:usb2="00000009" w:usb3="00000000" w:csb0="000001FF" w:csb1="00000000"/>
    <w:embedRegular r:id="rId3" w:fontKey="{A4F76D7A-25D7-4F0F-FE35-5E9FDBF01F7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color="6E93BE" w:sz="4" w:space="6"/>
      </w:pBdr>
      <w:tabs>
        <w:tab w:val="right" w:pos="10080"/>
      </w:tabs>
    </w:pPr>
    <w:r>
      <w:t xml:space="preserve">Unidad de Fortalecimiento de la EMTP · Ministerio de Educación</w:t>
    </w:r>
    <w:r>
      <w:t xml:space="preserve">	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6E93BE" w:sz="4" w:space="6"/>
      </w:pBdr>
      <w:tabs>
        <w:tab w:val="right" w:pos="10080"/>
      </w:tabs>
    </w:pPr>
    <w:r>
      <w:rPr>
        <w:rFonts w:ascii="Mulish Black" w:cs="Mulish Black" w:eastAsia="Mulish Black" w:hAnsi="Mulish Black"/>
        <w:color w:val="FFFFFF"/>
        <w:sz w:val="16"/>
        <w:szCs w:val="16"/>
        <w:shd w:fill="174582" w:color="auto" w:val="clear"/>
      </w:rPr>
      <w:t xml:space="preserve"> SE </w:t>
    </w:r>
    <w:r>
      <w:rPr>
        <w:rFonts w:ascii="Mulish Bold" w:cs="Mulish Bold" w:eastAsia="Mulish Bold" w:hAnsi="Mulish Bold"/>
      </w:rPr>
      <w:t xml:space="preserve">  Tablero EMTP</w:t>
    </w:r>
    <w:r>
      <w:t xml:space="preserve">	Manual · Editores sin Finanzas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rFonts w:ascii="Mulish Bold" w:cs="Mulish Bold" w:eastAsia="Mulish Bold" w:hAnsi="Mulish Bold"/>
        <w:color w:val="174582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ulish" w:cs="Mulish" w:eastAsia="Mulish" w:hAnsi="Mulish"/>
        <w:color w:val="17458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rPr>
      <w:color w:val="555555"/>
      <w:sz w:val="17"/>
      <w:szCs w:val="17"/>
    </w:rPr>
  </w:style>
  <w:style w:type="paragraph" w:styleId="Footer">
    <w:name w:val="Footer"/>
    <w:basedOn w:val="Normal"/>
    <w:rPr>
      <w:color w:val="555555"/>
      <w:sz w:val="17"/>
      <w:szCs w:val="17"/>
    </w:rPr>
  </w:style>
  <w:style w:type="paragraph" w:styleId="Heading1">
    <w:name w:val="Heading 1"/>
    <w:basedOn w:val="Normal"/>
    <w:next w:val="Normal"/>
    <w:qFormat/>
    <w:pPr>
      <w:keepNext/>
      <w:spacing w:after="180" w:before="440"/>
      <w:outlineLvl w:val="0"/>
    </w:pPr>
    <w:rPr>
      <w:rFonts w:ascii="Mulish Black" w:cs="Mulish Black" w:eastAsia="Mulish Black" w:hAnsi="Mulish Black"/>
      <w:color w:val="17458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10" w:before="300"/>
      <w:outlineLvl w:val="1"/>
    </w:pPr>
    <w:rPr>
      <w:rFonts w:ascii="Mulish Bold" w:cs="Mulish Bold" w:eastAsia="Mulish Bold" w:hAnsi="Mulish Bold"/>
      <w:color w:val="174582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Editores sin permiso Finanzas del Tablero SE EMTP</dc:title>
  <dc:creator>Unidad de Fortalecimiento EMTP</dc:creator>
  <cp:lastModifiedBy>Un-named</cp:lastModifiedBy>
  <cp:revision>1</cp:revision>
  <dcterms:created xsi:type="dcterms:W3CDTF">2026-09-30T17:34:56.407Z</dcterms:created>
  <dcterms:modified xsi:type="dcterms:W3CDTF">2026-09-30T17:34:56.407Z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