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g9mo8pxzaoeh" w:id="0"/>
      <w:bookmarkEnd w:id="0"/>
      <w:r w:rsidDel="00000000" w:rsidR="00000000" w:rsidRPr="00000000">
        <w:rPr>
          <w:rtl w:val="0"/>
        </w:rPr>
        <w:t xml:space="preserve">MIFARE</w:t>
      </w:r>
    </w:p>
    <w:p w:rsidR="00000000" w:rsidDel="00000000" w:rsidP="00000000" w:rsidRDefault="00000000" w:rsidRPr="00000000" w14:paraId="00000002">
      <w:pPr>
        <w:pageBreakBefore w:val="0"/>
        <w:numPr>
          <w:ilvl w:val="0"/>
          <w:numId w:val="4"/>
        </w:numPr>
        <w:ind w:left="720" w:hanging="360"/>
        <w:rPr>
          <w:highlight w:val="white"/>
        </w:rPr>
      </w:pPr>
      <w:r w:rsidDel="00000000" w:rsidR="00000000" w:rsidRPr="00000000">
        <w:rPr>
          <w:highlight w:val="white"/>
          <w:rtl w:val="0"/>
        </w:rPr>
        <w:t xml:space="preserve">Chip (lectura / escritura) de proximidad (RFID o radiofrecuencia), </w:t>
      </w:r>
    </w:p>
    <w:p w:rsidR="00000000" w:rsidDel="00000000" w:rsidP="00000000" w:rsidRDefault="00000000" w:rsidRPr="00000000" w14:paraId="00000003">
      <w:pPr>
        <w:pageBreakBefore w:val="0"/>
        <w:numPr>
          <w:ilvl w:val="0"/>
          <w:numId w:val="4"/>
        </w:numPr>
        <w:ind w:left="720" w:hanging="360"/>
        <w:rPr>
          <w:highlight w:val="white"/>
        </w:rPr>
      </w:pPr>
      <w:r w:rsidDel="00000000" w:rsidR="00000000" w:rsidRPr="00000000">
        <w:rPr>
          <w:highlight w:val="white"/>
          <w:rtl w:val="0"/>
        </w:rPr>
        <w:t xml:space="preserve">Funciona a 13,56 MHz (alta frecuencia)</w:t>
      </w:r>
    </w:p>
    <w:p w:rsidR="00000000" w:rsidDel="00000000" w:rsidP="00000000" w:rsidRDefault="00000000" w:rsidRPr="00000000" w14:paraId="00000004">
      <w:pPr>
        <w:pageBreakBefore w:val="0"/>
        <w:numPr>
          <w:ilvl w:val="0"/>
          <w:numId w:val="4"/>
        </w:numPr>
        <w:ind w:left="720" w:hanging="360"/>
        <w:rPr>
          <w:highlight w:val="white"/>
        </w:rPr>
      </w:pPr>
      <w:r w:rsidDel="00000000" w:rsidR="00000000" w:rsidRPr="00000000">
        <w:rPr>
          <w:highlight w:val="white"/>
          <w:rtl w:val="0"/>
        </w:rPr>
        <w:t xml:space="preserve">Cuenta con unas zonas de memoria que permiten almacenar información y que tiene un cierto nivel de seguridad para acceder a dicha información (encriptación)</w:t>
      </w:r>
    </w:p>
    <w:p w:rsidR="00000000" w:rsidDel="00000000" w:rsidP="00000000" w:rsidRDefault="00000000" w:rsidRPr="00000000" w14:paraId="00000005">
      <w:pPr>
        <w:pageBreakBefore w:val="0"/>
        <w:ind w:left="720" w:firstLine="0"/>
        <w:rPr>
          <w:highlight w:val="white"/>
        </w:rPr>
      </w:pPr>
      <w:r w:rsidDel="00000000" w:rsidR="00000000" w:rsidRPr="00000000">
        <w:rPr>
          <w:rtl w:val="0"/>
        </w:rPr>
      </w:r>
    </w:p>
    <w:p w:rsidR="00000000" w:rsidDel="00000000" w:rsidP="00000000" w:rsidRDefault="00000000" w:rsidRPr="00000000" w14:paraId="00000006">
      <w:pPr>
        <w:pStyle w:val="Subtitle"/>
        <w:pageBreakBefore w:val="0"/>
        <w:rPr/>
      </w:pPr>
      <w:bookmarkStart w:colFirst="0" w:colLast="0" w:name="_tcazbugu351a" w:id="1"/>
      <w:bookmarkEnd w:id="1"/>
      <w:r w:rsidDel="00000000" w:rsidR="00000000" w:rsidRPr="00000000">
        <w:rPr>
          <w:rtl w:val="0"/>
        </w:rPr>
        <w:t xml:space="preserve">Almacenamiento de información</w:t>
      </w:r>
    </w:p>
    <w:p w:rsidR="00000000" w:rsidDel="00000000" w:rsidP="00000000" w:rsidRDefault="00000000" w:rsidRPr="00000000" w14:paraId="00000007">
      <w:pPr>
        <w:pageBreakBefore w:val="0"/>
        <w:numPr>
          <w:ilvl w:val="0"/>
          <w:numId w:val="1"/>
        </w:numPr>
        <w:ind w:left="720" w:hanging="360"/>
        <w:rPr>
          <w:highlight w:val="white"/>
        </w:rPr>
      </w:pPr>
      <w:r w:rsidDel="00000000" w:rsidR="00000000" w:rsidRPr="00000000">
        <w:rPr>
          <w:highlight w:val="white"/>
          <w:rtl w:val="0"/>
        </w:rPr>
        <w:t xml:space="preserve">Se almacena en una memoria de tipo EEPROM (algo parecido a la memoria RAM de un PC pero no volátil)</w:t>
      </w:r>
    </w:p>
    <w:p w:rsidR="00000000" w:rsidDel="00000000" w:rsidP="00000000" w:rsidRDefault="00000000" w:rsidRPr="00000000" w14:paraId="00000008">
      <w:pPr>
        <w:pageBreakBefore w:val="0"/>
        <w:numPr>
          <w:ilvl w:val="0"/>
          <w:numId w:val="1"/>
        </w:numPr>
        <w:ind w:left="720" w:hanging="360"/>
        <w:rPr>
          <w:rFonts w:ascii="Open Sans" w:cs="Open Sans" w:eastAsia="Open Sans" w:hAnsi="Open Sans"/>
          <w:highlight w:val="white"/>
        </w:rPr>
      </w:pPr>
      <w:r w:rsidDel="00000000" w:rsidR="00000000" w:rsidRPr="00000000">
        <w:rPr>
          <w:highlight w:val="white"/>
          <w:rtl w:val="0"/>
        </w:rPr>
        <w:t xml:space="preserve">En las tarjetas de </w:t>
      </w:r>
      <w:r w:rsidDel="00000000" w:rsidR="00000000" w:rsidRPr="00000000">
        <w:rPr>
          <w:b w:val="1"/>
          <w:highlight w:val="white"/>
          <w:rtl w:val="0"/>
        </w:rPr>
        <w:t xml:space="preserve">1K </w:t>
      </w:r>
      <w:r w:rsidDel="00000000" w:rsidR="00000000" w:rsidRPr="00000000">
        <w:rPr>
          <w:highlight w:val="white"/>
          <w:rtl w:val="0"/>
        </w:rPr>
        <w:t xml:space="preserve">estos espacios de memoria se dividen en 16 sectores, que a su vez se subdividen en 4 bloques por sector. Cada uno de estos bloques almacena hasta 16 bytes. (16x16x4=1024 bytes)</w:t>
      </w:r>
    </w:p>
    <w:p w:rsidR="00000000" w:rsidDel="00000000" w:rsidP="00000000" w:rsidRDefault="00000000" w:rsidRPr="00000000" w14:paraId="00000009">
      <w:pPr>
        <w:pageBreakBefore w:val="0"/>
        <w:numPr>
          <w:ilvl w:val="0"/>
          <w:numId w:val="1"/>
        </w:numPr>
        <w:ind w:left="720" w:hanging="360"/>
        <w:rPr>
          <w:highlight w:val="white"/>
        </w:rPr>
      </w:pPr>
      <w:r w:rsidDel="00000000" w:rsidR="00000000" w:rsidRPr="00000000">
        <w:rPr>
          <w:highlight w:val="white"/>
          <w:rtl w:val="0"/>
        </w:rPr>
        <w:t xml:space="preserve">El tener varios bloques permite que una unica tarjeta se pueda utilizar para diferente servicios</w:t>
      </w:r>
    </w:p>
    <w:p w:rsidR="00000000" w:rsidDel="00000000" w:rsidP="00000000" w:rsidRDefault="00000000" w:rsidRPr="00000000" w14:paraId="0000000A">
      <w:pPr>
        <w:pageBreakBefore w:val="0"/>
        <w:shd w:fill="ffffff" w:val="clear"/>
        <w:jc w:val="center"/>
        <w:rPr>
          <w:highlight w:val="white"/>
        </w:rPr>
      </w:pPr>
      <w:r w:rsidDel="00000000" w:rsidR="00000000" w:rsidRPr="00000000">
        <w:rPr>
          <w:highlight w:val="white"/>
        </w:rPr>
        <w:drawing>
          <wp:inline distB="114300" distT="114300" distL="114300" distR="114300">
            <wp:extent cx="5715000" cy="41624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15000" cy="41624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shd w:fill="ffffff" w:val="clear"/>
        <w:jc w:val="center"/>
        <w:rPr>
          <w:highlight w:val="white"/>
        </w:rPr>
      </w:pPr>
      <w:r w:rsidDel="00000000" w:rsidR="00000000" w:rsidRPr="00000000">
        <w:rPr>
          <w:i w:val="1"/>
          <w:highlight w:val="white"/>
          <w:rtl w:val="0"/>
        </w:rPr>
        <w:t xml:space="preserve">*(Esquema de la memoria de una tarjeta MIFARE Classic 1K)</w:t>
      </w:r>
      <w:r w:rsidDel="00000000" w:rsidR="00000000" w:rsidRPr="00000000">
        <w:rPr>
          <w:rtl w:val="0"/>
        </w:rPr>
      </w:r>
    </w:p>
    <w:p w:rsidR="00000000" w:rsidDel="00000000" w:rsidP="00000000" w:rsidRDefault="00000000" w:rsidRPr="00000000" w14:paraId="0000000C">
      <w:pPr>
        <w:pageBreakBefore w:val="0"/>
        <w:rPr>
          <w:highlight w:val="white"/>
        </w:rPr>
      </w:pPr>
      <w:r w:rsidDel="00000000" w:rsidR="00000000" w:rsidRPr="00000000">
        <w:rPr>
          <w:rtl w:val="0"/>
        </w:rPr>
      </w:r>
    </w:p>
    <w:p w:rsidR="00000000" w:rsidDel="00000000" w:rsidP="00000000" w:rsidRDefault="00000000" w:rsidRPr="00000000" w14:paraId="0000000D">
      <w:pPr>
        <w:pageBreakBefore w:val="0"/>
        <w:rPr>
          <w:highlight w:val="white"/>
        </w:rPr>
      </w:pPr>
      <w:r w:rsidDel="00000000" w:rsidR="00000000" w:rsidRPr="00000000">
        <w:rPr>
          <w:rtl w:val="0"/>
        </w:rPr>
      </w:r>
    </w:p>
    <w:p w:rsidR="00000000" w:rsidDel="00000000" w:rsidP="00000000" w:rsidRDefault="00000000" w:rsidRPr="00000000" w14:paraId="0000000E">
      <w:pPr>
        <w:pageBreakBefore w:val="0"/>
        <w:rPr>
          <w:highlight w:val="white"/>
        </w:rPr>
      </w:pPr>
      <w:r w:rsidDel="00000000" w:rsidR="00000000" w:rsidRPr="00000000">
        <w:rPr>
          <w:rtl w:val="0"/>
        </w:rPr>
      </w:r>
    </w:p>
    <w:p w:rsidR="00000000" w:rsidDel="00000000" w:rsidP="00000000" w:rsidRDefault="00000000" w:rsidRPr="00000000" w14:paraId="0000000F">
      <w:pPr>
        <w:pageBreakBefore w:val="0"/>
        <w:rPr>
          <w:highlight w:val="white"/>
        </w:rPr>
      </w:pPr>
      <w:r w:rsidDel="00000000" w:rsidR="00000000" w:rsidRPr="00000000">
        <w:rPr>
          <w:rtl w:val="0"/>
        </w:rPr>
      </w:r>
    </w:p>
    <w:p w:rsidR="00000000" w:rsidDel="00000000" w:rsidP="00000000" w:rsidRDefault="00000000" w:rsidRPr="00000000" w14:paraId="00000010">
      <w:pPr>
        <w:pageBreakBefore w:val="0"/>
        <w:rPr>
          <w:highlight w:val="white"/>
        </w:rPr>
      </w:pPr>
      <w:r w:rsidDel="00000000" w:rsidR="00000000" w:rsidRPr="00000000">
        <w:rPr>
          <w:rtl w:val="0"/>
        </w:rPr>
      </w:r>
    </w:p>
    <w:p w:rsidR="00000000" w:rsidDel="00000000" w:rsidP="00000000" w:rsidRDefault="00000000" w:rsidRPr="00000000" w14:paraId="00000011">
      <w:pPr>
        <w:pageBreakBefore w:val="0"/>
        <w:rPr>
          <w:highlight w:val="white"/>
        </w:rPr>
      </w:pPr>
      <w:r w:rsidDel="00000000" w:rsidR="00000000" w:rsidRPr="00000000">
        <w:rPr>
          <w:highlight w:val="white"/>
          <w:rtl w:val="0"/>
        </w:rPr>
        <w:t xml:space="preserve">El acceso a cada uno de los diferentes bloques es definido por el usuario. Esto significa que cada bloque puede ser:</w:t>
      </w:r>
    </w:p>
    <w:p w:rsidR="00000000" w:rsidDel="00000000" w:rsidP="00000000" w:rsidRDefault="00000000" w:rsidRPr="00000000" w14:paraId="00000012">
      <w:pPr>
        <w:pageBreakBefore w:val="0"/>
        <w:numPr>
          <w:ilvl w:val="0"/>
          <w:numId w:val="5"/>
        </w:numPr>
        <w:ind w:left="720" w:hanging="360"/>
        <w:rPr>
          <w:highlight w:val="white"/>
        </w:rPr>
      </w:pPr>
      <w:r w:rsidDel="00000000" w:rsidR="00000000" w:rsidRPr="00000000">
        <w:rPr>
          <w:highlight w:val="white"/>
          <w:rtl w:val="0"/>
        </w:rPr>
        <w:t xml:space="preserve">público (no necesita clave y puede ser leído por cualquier aplicación)</w:t>
      </w:r>
    </w:p>
    <w:p w:rsidR="00000000" w:rsidDel="00000000" w:rsidP="00000000" w:rsidRDefault="00000000" w:rsidRPr="00000000" w14:paraId="00000013">
      <w:pPr>
        <w:pageBreakBefore w:val="0"/>
        <w:numPr>
          <w:ilvl w:val="0"/>
          <w:numId w:val="5"/>
        </w:numPr>
        <w:ind w:left="720" w:hanging="360"/>
        <w:rPr>
          <w:highlight w:val="white"/>
        </w:rPr>
      </w:pPr>
      <w:r w:rsidDel="00000000" w:rsidR="00000000" w:rsidRPr="00000000">
        <w:rPr>
          <w:highlight w:val="white"/>
          <w:rtl w:val="0"/>
        </w:rPr>
        <w:t xml:space="preserve">privado (necesita clave para poder leer / escribir la información creando zonas seguras). </w:t>
      </w:r>
    </w:p>
    <w:p w:rsidR="00000000" w:rsidDel="00000000" w:rsidP="00000000" w:rsidRDefault="00000000" w:rsidRPr="00000000" w14:paraId="00000014">
      <w:pPr>
        <w:pageBreakBefore w:val="0"/>
        <w:ind w:left="0" w:firstLine="0"/>
        <w:rPr>
          <w:highlight w:val="white"/>
        </w:rPr>
      </w:pPr>
      <w:r w:rsidDel="00000000" w:rsidR="00000000" w:rsidRPr="00000000">
        <w:rPr>
          <w:highlight w:val="white"/>
          <w:rtl w:val="0"/>
        </w:rPr>
        <w:t xml:space="preserve">Esta característica hace que la tarjeta MIFARE sea suficientemente segura para uso como tarjeta monedero (p. ej. la tarjeta del autobús).</w:t>
      </w:r>
    </w:p>
    <w:p w:rsidR="00000000" w:rsidDel="00000000" w:rsidP="00000000" w:rsidRDefault="00000000" w:rsidRPr="00000000" w14:paraId="00000015">
      <w:pPr>
        <w:pageBreakBefore w:val="0"/>
        <w:shd w:fill="ffffff" w:val="clear"/>
        <w:spacing w:after="100" w:before="100" w:lineRule="auto"/>
        <w:rPr>
          <w:highlight w:val="white"/>
        </w:rPr>
      </w:pPr>
      <w:r w:rsidDel="00000000" w:rsidR="00000000" w:rsidRPr="00000000">
        <w:rPr>
          <w:highlight w:val="white"/>
          <w:rtl w:val="0"/>
        </w:rPr>
        <w:t xml:space="preserve">MIFARE provee un formato especial llamado 'bloque de valor'; los bloques que tienen información guardada en este formato se comportan de una forma diferente, </w:t>
      </w:r>
      <w:r w:rsidDel="00000000" w:rsidR="00000000" w:rsidRPr="00000000">
        <w:rPr>
          <w:highlight w:val="white"/>
          <w:u w:val="single"/>
          <w:rtl w:val="0"/>
        </w:rPr>
        <w:t xml:space="preserve">incluyendo operaciones de descuento e incremento</w:t>
      </w:r>
      <w:r w:rsidDel="00000000" w:rsidR="00000000" w:rsidRPr="00000000">
        <w:rPr>
          <w:highlight w:val="white"/>
          <w:rtl w:val="0"/>
        </w:rPr>
        <w:t xml:space="preserve">.</w:t>
      </w:r>
    </w:p>
    <w:p w:rsidR="00000000" w:rsidDel="00000000" w:rsidP="00000000" w:rsidRDefault="00000000" w:rsidRPr="00000000" w14:paraId="00000016">
      <w:pPr>
        <w:pageBreakBefore w:val="0"/>
        <w:shd w:fill="ffffff" w:val="clear"/>
        <w:spacing w:after="100" w:before="100" w:lineRule="auto"/>
        <w:rPr>
          <w:highlight w:val="white"/>
        </w:rPr>
      </w:pPr>
      <w:r w:rsidDel="00000000" w:rsidR="00000000" w:rsidRPr="00000000">
        <w:rPr>
          <w:highlight w:val="white"/>
          <w:rtl w:val="0"/>
        </w:rPr>
        <w:t xml:space="preserve">Los sectores utilizan dos claves de acceso llamadas 'A' y 'B'. Estas llaves se almacenan en el </w:t>
      </w:r>
      <w:commentRangeStart w:id="0"/>
      <w:r w:rsidDel="00000000" w:rsidR="00000000" w:rsidRPr="00000000">
        <w:rPr>
          <w:highlight w:val="white"/>
          <w:rtl w:val="0"/>
        </w:rPr>
        <w:t xml:space="preserve">cuarto bloque</w:t>
      </w:r>
      <w:commentRangeEnd w:id="0"/>
      <w:r w:rsidDel="00000000" w:rsidR="00000000" w:rsidRPr="00000000">
        <w:commentReference w:id="0"/>
      </w:r>
      <w:r w:rsidDel="00000000" w:rsidR="00000000" w:rsidRPr="00000000">
        <w:rPr>
          <w:highlight w:val="white"/>
          <w:rtl w:val="0"/>
        </w:rPr>
        <w:t xml:space="preserve"> junto con los permisos de acceso a cada uno de los tres bloques. Estos permisos pueden ser: lectura, escritura, descuento o incremento (para bloques de valor).</w:t>
      </w:r>
    </w:p>
    <w:p w:rsidR="00000000" w:rsidDel="00000000" w:rsidP="00000000" w:rsidRDefault="00000000" w:rsidRPr="00000000" w14:paraId="00000017">
      <w:pPr>
        <w:pageBreakBefore w:val="0"/>
        <w:shd w:fill="ffffff" w:val="clear"/>
        <w:spacing w:after="100" w:before="100" w:lineRule="auto"/>
        <w:rPr>
          <w:highlight w:val="white"/>
        </w:rPr>
      </w:pPr>
      <w:r w:rsidDel="00000000" w:rsidR="00000000" w:rsidRPr="00000000">
        <w:rPr>
          <w:highlight w:val="white"/>
          <w:rtl w:val="0"/>
        </w:rPr>
        <w:t xml:space="preserve">Existe un bloque especial que esta localizado en el bloque de datos 0 del sector 0, que alberga la siguiente información en modo solo lectura:</w:t>
      </w:r>
    </w:p>
    <w:p w:rsidR="00000000" w:rsidDel="00000000" w:rsidP="00000000" w:rsidRDefault="00000000" w:rsidRPr="00000000" w14:paraId="00000018">
      <w:pPr>
        <w:pageBreakBefore w:val="0"/>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160" w:line="390" w:lineRule="auto"/>
        <w:ind w:left="720" w:hanging="360"/>
        <w:rPr>
          <w:color w:val="000000"/>
          <w:sz w:val="22"/>
          <w:szCs w:val="22"/>
          <w:highlight w:val="white"/>
        </w:rPr>
      </w:pPr>
      <w:r w:rsidDel="00000000" w:rsidR="00000000" w:rsidRPr="00000000">
        <w:rPr>
          <w:highlight w:val="white"/>
          <w:rtl w:val="0"/>
        </w:rPr>
        <w:t xml:space="preserve">UID – Identificador único de la tarjeta.</w:t>
      </w:r>
    </w:p>
    <w:p w:rsidR="00000000" w:rsidDel="00000000" w:rsidP="00000000" w:rsidRDefault="00000000" w:rsidRPr="00000000" w14:paraId="00000019">
      <w:pPr>
        <w:pageBreakBefore w:val="0"/>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90" w:lineRule="auto"/>
        <w:ind w:left="720" w:hanging="360"/>
        <w:rPr>
          <w:color w:val="000000"/>
          <w:sz w:val="22"/>
          <w:szCs w:val="22"/>
          <w:highlight w:val="white"/>
        </w:rPr>
      </w:pPr>
      <w:r w:rsidDel="00000000" w:rsidR="00000000" w:rsidRPr="00000000">
        <w:rPr>
          <w:highlight w:val="white"/>
          <w:rtl w:val="0"/>
        </w:rPr>
        <w:t xml:space="preserve">BCC – bit count check, calculado por la sucesivas XORs de los bytes del UID.</w:t>
      </w:r>
    </w:p>
    <w:p w:rsidR="00000000" w:rsidDel="00000000" w:rsidP="00000000" w:rsidRDefault="00000000" w:rsidRPr="00000000" w14:paraId="0000001A">
      <w:pPr>
        <w:pageBreakBefore w:val="0"/>
        <w:numPr>
          <w:ilvl w:val="0"/>
          <w:numId w:val="3"/>
        </w:numPr>
        <w:pBdr>
          <w:top w:color="auto" w:space="0" w:sz="0" w:val="none"/>
          <w:bottom w:color="auto" w:space="0" w:sz="0" w:val="none"/>
          <w:right w:color="auto" w:space="0" w:sz="0" w:val="none"/>
          <w:between w:color="auto" w:space="0" w:sz="0" w:val="none"/>
        </w:pBdr>
        <w:shd w:fill="ffffff" w:val="clear"/>
        <w:spacing w:after="400" w:before="0" w:beforeAutospacing="0" w:line="390" w:lineRule="auto"/>
        <w:ind w:left="720" w:hanging="360"/>
        <w:rPr>
          <w:color w:val="000000"/>
          <w:sz w:val="22"/>
          <w:szCs w:val="22"/>
          <w:highlight w:val="white"/>
        </w:rPr>
      </w:pPr>
      <w:r w:rsidDel="00000000" w:rsidR="00000000" w:rsidRPr="00000000">
        <w:rPr>
          <w:highlight w:val="white"/>
          <w:rtl w:val="0"/>
        </w:rPr>
        <w:t xml:space="preserve">11 bytes de datos que identifican al fabricante del tag.</w:t>
      </w:r>
      <w:r w:rsidDel="00000000" w:rsidR="00000000" w:rsidRPr="00000000">
        <w:rPr>
          <w:rtl w:val="0"/>
        </w:rPr>
      </w:r>
    </w:p>
    <w:p w:rsidR="00000000" w:rsidDel="00000000" w:rsidP="00000000" w:rsidRDefault="00000000" w:rsidRPr="00000000" w14:paraId="0000001B">
      <w:pPr>
        <w:pStyle w:val="Subtitle"/>
        <w:pageBreakBefore w:val="0"/>
        <w:rPr/>
      </w:pPr>
      <w:bookmarkStart w:colFirst="0" w:colLast="0" w:name="_pmo2zx9kz0v8" w:id="2"/>
      <w:bookmarkEnd w:id="2"/>
      <w:r w:rsidDel="00000000" w:rsidR="00000000" w:rsidRPr="00000000">
        <w:rPr>
          <w:rtl w:val="0"/>
        </w:rPr>
        <w:t xml:space="preserve">Comunicación cifrada</w:t>
      </w:r>
    </w:p>
    <w:p w:rsidR="00000000" w:rsidDel="00000000" w:rsidP="00000000" w:rsidRDefault="00000000" w:rsidRPr="00000000" w14:paraId="0000001C">
      <w:pPr>
        <w:pageBreakBefore w:val="0"/>
        <w:shd w:fill="ffffff" w:val="clear"/>
        <w:spacing w:after="100" w:before="100" w:lineRule="auto"/>
        <w:rPr>
          <w:highlight w:val="white"/>
          <w:u w:val="single"/>
        </w:rPr>
      </w:pPr>
      <w:r w:rsidDel="00000000" w:rsidR="00000000" w:rsidRPr="00000000">
        <w:rPr>
          <w:highlight w:val="white"/>
          <w:rtl w:val="0"/>
        </w:rPr>
        <w:t xml:space="preserve">Una vez que se acerca la tarjeta a un lector, </w:t>
      </w:r>
      <w:r w:rsidDel="00000000" w:rsidR="00000000" w:rsidRPr="00000000">
        <w:rPr>
          <w:b w:val="1"/>
          <w:highlight w:val="white"/>
          <w:rtl w:val="0"/>
        </w:rPr>
        <w:t xml:space="preserve">ésta se activa e inicia un proceso de intercambio con el lector para establecer una comunicación cifrada</w:t>
      </w:r>
      <w:r w:rsidDel="00000000" w:rsidR="00000000" w:rsidRPr="00000000">
        <w:rPr>
          <w:highlight w:val="white"/>
          <w:rtl w:val="0"/>
        </w:rPr>
        <w:t xml:space="preserve">. Este proceso es igual con todas las tarjetas y está diseñado para proveer protección contra escucha del canal, y </w:t>
      </w:r>
      <w:r w:rsidDel="00000000" w:rsidR="00000000" w:rsidRPr="00000000">
        <w:rPr>
          <w:highlight w:val="white"/>
          <w:u w:val="single"/>
          <w:rtl w:val="0"/>
        </w:rPr>
        <w:t xml:space="preserve">no para autenticar la tarjeta o el lector.</w:t>
      </w:r>
    </w:p>
    <w:p w:rsidR="00000000" w:rsidDel="00000000" w:rsidP="00000000" w:rsidRDefault="00000000" w:rsidRPr="00000000" w14:paraId="0000001D">
      <w:pPr>
        <w:pageBreakBefore w:val="0"/>
        <w:shd w:fill="ffffff" w:val="clear"/>
        <w:spacing w:after="100" w:before="100" w:lineRule="auto"/>
        <w:rPr>
          <w:highlight w:val="white"/>
        </w:rPr>
      </w:pPr>
      <w:r w:rsidDel="00000000" w:rsidR="00000000" w:rsidRPr="00000000">
        <w:rPr>
          <w:highlight w:val="white"/>
          <w:rtl w:val="0"/>
        </w:rPr>
        <w:t xml:space="preserve">Después de establecer un canal cifrado, la tarjeta envía un código de identificación de conexión, que usualmente es el número de serie de la tarjeta, aunque la norma ISO 14443 dice que este número puede ser aleatorio. Con este número de conexión el lector está en capacidad de realizar cualquier operación en la tarjeta.</w:t>
      </w:r>
    </w:p>
    <w:p w:rsidR="00000000" w:rsidDel="00000000" w:rsidP="00000000" w:rsidRDefault="00000000" w:rsidRPr="00000000" w14:paraId="0000001E">
      <w:pPr>
        <w:pStyle w:val="Subtitle"/>
        <w:pageBreakBefore w:val="0"/>
        <w:rPr/>
      </w:pPr>
      <w:bookmarkStart w:colFirst="0" w:colLast="0" w:name="_ygvj8nlnpjy3" w:id="3"/>
      <w:bookmarkEnd w:id="3"/>
      <w:r w:rsidDel="00000000" w:rsidR="00000000" w:rsidRPr="00000000">
        <w:rPr>
          <w:rtl w:val="0"/>
        </w:rPr>
        <w:t xml:space="preserve">Proceso de autenticación</w:t>
      </w:r>
    </w:p>
    <w:p w:rsidR="00000000" w:rsidDel="00000000" w:rsidP="00000000" w:rsidRDefault="00000000" w:rsidRPr="00000000" w14:paraId="0000001F">
      <w:pPr>
        <w:pageBreakBefore w:val="0"/>
        <w:jc w:val="center"/>
        <w:rPr>
          <w:highlight w:val="white"/>
        </w:rPr>
      </w:pPr>
      <w:r w:rsidDel="00000000" w:rsidR="00000000" w:rsidRPr="00000000">
        <w:rPr>
          <w:highlight w:val="white"/>
        </w:rPr>
        <w:drawing>
          <wp:inline distB="114300" distT="114300" distL="114300" distR="114300">
            <wp:extent cx="2857500" cy="344805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57500"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ageBreakBefore w:val="0"/>
        <w:jc w:val="center"/>
        <w:rPr>
          <w:i w:val="1"/>
          <w:highlight w:val="white"/>
        </w:rPr>
      </w:pPr>
      <w:r w:rsidDel="00000000" w:rsidR="00000000" w:rsidRPr="00000000">
        <w:rPr>
          <w:i w:val="1"/>
          <w:highlight w:val="white"/>
          <w:rtl w:val="0"/>
        </w:rPr>
        <w:t xml:space="preserve">proceso de handshake.</w:t>
      </w:r>
      <w:r w:rsidDel="00000000" w:rsidR="00000000" w:rsidRPr="00000000">
        <w:rPr>
          <w:rtl w:val="0"/>
        </w:rPr>
      </w:r>
    </w:p>
    <w:p w:rsidR="00000000" w:rsidDel="00000000" w:rsidP="00000000" w:rsidRDefault="00000000" w:rsidRPr="00000000" w14:paraId="00000021">
      <w:pPr>
        <w:pageBreakBefore w:val="0"/>
        <w:rPr>
          <w:highlight w:val="white"/>
        </w:rPr>
      </w:pPr>
      <w:r w:rsidDel="00000000" w:rsidR="00000000" w:rsidRPr="00000000">
        <w:rPr>
          <w:rtl w:val="0"/>
        </w:rPr>
      </w:r>
    </w:p>
    <w:p w:rsidR="00000000" w:rsidDel="00000000" w:rsidP="00000000" w:rsidRDefault="00000000" w:rsidRPr="00000000" w14:paraId="00000022">
      <w:pPr>
        <w:pageBreakBefore w:val="0"/>
        <w:numPr>
          <w:ilvl w:val="0"/>
          <w:numId w:val="2"/>
        </w:numPr>
        <w:ind w:left="720" w:hanging="360"/>
        <w:rPr>
          <w:highlight w:val="white"/>
        </w:rPr>
      </w:pPr>
      <w:r w:rsidDel="00000000" w:rsidR="00000000" w:rsidRPr="00000000">
        <w:rPr>
          <w:highlight w:val="white"/>
          <w:rtl w:val="0"/>
        </w:rPr>
        <w:t xml:space="preserve">En primera instancia el lector le comunica a la tarjeta que quiere realizar una operación sobre un sector de datos determinado.</w:t>
      </w:r>
    </w:p>
    <w:p w:rsidR="00000000" w:rsidDel="00000000" w:rsidP="00000000" w:rsidRDefault="00000000" w:rsidRPr="00000000" w14:paraId="00000023">
      <w:pPr>
        <w:pageBreakBefore w:val="0"/>
        <w:numPr>
          <w:ilvl w:val="0"/>
          <w:numId w:val="2"/>
        </w:numPr>
        <w:ind w:left="720" w:hanging="360"/>
        <w:rPr>
          <w:highlight w:val="white"/>
        </w:rPr>
      </w:pPr>
      <w:r w:rsidDel="00000000" w:rsidR="00000000" w:rsidRPr="00000000">
        <w:rPr>
          <w:highlight w:val="white"/>
          <w:rtl w:val="0"/>
        </w:rPr>
        <w:t xml:space="preserve">La tarjeta en ese momento remite un número aleatorio de 32 bits a modo de desafío, para que sea cifrado con la clave privada compartida previamente. </w:t>
      </w:r>
    </w:p>
    <w:p w:rsidR="00000000" w:rsidDel="00000000" w:rsidP="00000000" w:rsidRDefault="00000000" w:rsidRPr="00000000" w14:paraId="00000024">
      <w:pPr>
        <w:pageBreakBefore w:val="0"/>
        <w:numPr>
          <w:ilvl w:val="0"/>
          <w:numId w:val="2"/>
        </w:numPr>
        <w:ind w:left="720" w:hanging="360"/>
        <w:rPr>
          <w:highlight w:val="white"/>
        </w:rPr>
      </w:pPr>
      <w:r w:rsidDel="00000000" w:rsidR="00000000" w:rsidRPr="00000000">
        <w:rPr>
          <w:highlight w:val="white"/>
          <w:rtl w:val="0"/>
        </w:rPr>
        <w:t xml:space="preserve">Como respuesta, el lector remite el desafío cifrado y un número aleatorio para que el tag lo cifre con la clave privada, generando una trama de 64 bits.</w:t>
      </w:r>
    </w:p>
    <w:p w:rsidR="00000000" w:rsidDel="00000000" w:rsidP="00000000" w:rsidRDefault="00000000" w:rsidRPr="00000000" w14:paraId="00000025">
      <w:pPr>
        <w:pageBreakBefore w:val="0"/>
        <w:numPr>
          <w:ilvl w:val="0"/>
          <w:numId w:val="2"/>
        </w:numPr>
        <w:ind w:left="720" w:hanging="360"/>
        <w:rPr>
          <w:highlight w:val="white"/>
        </w:rPr>
      </w:pPr>
      <w:r w:rsidDel="00000000" w:rsidR="00000000" w:rsidRPr="00000000">
        <w:rPr>
          <w:highlight w:val="white"/>
          <w:rtl w:val="0"/>
        </w:rPr>
        <w:t xml:space="preserve">En última instancia la tarjeta le envía al lector su desafío cifrado. </w:t>
      </w:r>
    </w:p>
    <w:p w:rsidR="00000000" w:rsidDel="00000000" w:rsidP="00000000" w:rsidRDefault="00000000" w:rsidRPr="00000000" w14:paraId="00000026">
      <w:pPr>
        <w:pageBreakBefore w:val="0"/>
        <w:numPr>
          <w:ilvl w:val="0"/>
          <w:numId w:val="2"/>
        </w:numPr>
        <w:ind w:left="720" w:hanging="360"/>
        <w:rPr>
          <w:highlight w:val="white"/>
        </w:rPr>
      </w:pPr>
      <w:r w:rsidDel="00000000" w:rsidR="00000000" w:rsidRPr="00000000">
        <w:rPr>
          <w:highlight w:val="white"/>
          <w:rtl w:val="0"/>
        </w:rPr>
        <w:t xml:space="preserve">En este momento ambos tienen la certeza de que los dispositivos son legítimos.</w:t>
      </w:r>
      <w:r w:rsidDel="00000000" w:rsidR="00000000" w:rsidRPr="00000000">
        <w:rPr>
          <w:rtl w:val="0"/>
        </w:rPr>
      </w:r>
    </w:p>
    <w:p w:rsidR="00000000" w:rsidDel="00000000" w:rsidP="00000000" w:rsidRDefault="00000000" w:rsidRPr="00000000" w14:paraId="00000027">
      <w:pPr>
        <w:pageBreakBefore w:val="0"/>
        <w:rPr>
          <w:highlight w:val="white"/>
        </w:rPr>
      </w:pPr>
      <w:r w:rsidDel="00000000" w:rsidR="00000000" w:rsidRPr="00000000">
        <w:rPr>
          <w:rtl w:val="0"/>
        </w:rPr>
      </w:r>
    </w:p>
    <w:p w:rsidR="00000000" w:rsidDel="00000000" w:rsidP="00000000" w:rsidRDefault="00000000" w:rsidRPr="00000000" w14:paraId="00000028">
      <w:pPr>
        <w:pageBreakBefore w:val="0"/>
        <w:rPr>
          <w:rFonts w:ascii="Open Sans" w:cs="Open Sans" w:eastAsia="Open Sans" w:hAnsi="Open Sans"/>
          <w:color w:val="333333"/>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eo Romano" w:id="0" w:date="2019-11-17T20:24:40Z">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Parte gris de la imagen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e1e1e"/>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