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3615" w14:textId="23D69C48" w:rsidR="00801A72" w:rsidRDefault="00227932">
      <w:r>
        <w:t>Assigment 2</w:t>
      </w:r>
    </w:p>
    <w:sectPr w:rsidR="00801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D9"/>
    <w:rsid w:val="001412D9"/>
    <w:rsid w:val="00227932"/>
    <w:rsid w:val="0080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B81F"/>
  <w15:chartTrackingRefBased/>
  <w15:docId w15:val="{CB811257-4C66-41C0-AA71-70F36FFF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 Bolívar</dc:creator>
  <cp:keywords/>
  <dc:description/>
  <cp:lastModifiedBy>Pablo García Bolívar</cp:lastModifiedBy>
  <cp:revision>2</cp:revision>
  <dcterms:created xsi:type="dcterms:W3CDTF">2022-11-21T20:25:00Z</dcterms:created>
  <dcterms:modified xsi:type="dcterms:W3CDTF">2022-11-21T20:25:00Z</dcterms:modified>
</cp:coreProperties>
</file>