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0ECA6" w14:textId="77777777" w:rsidR="00A4694B" w:rsidRPr="00A4694B" w:rsidRDefault="00A4694B" w:rsidP="00A4694B">
      <w:r w:rsidRPr="00A4694B">
        <w:t>Aquí tienes la guía completa de defensa para los tres pilares:</w:t>
      </w:r>
    </w:p>
    <w:p w14:paraId="7A438799" w14:textId="77777777" w:rsidR="00A4694B" w:rsidRPr="00A4694B" w:rsidRDefault="00000000" w:rsidP="00A4694B">
      <w:r>
        <w:pict w14:anchorId="39150F1F">
          <v:rect id="_x0000_i1025" style="width:0;height:1.5pt" o:hralign="center" o:hrstd="t" o:hr="t" fillcolor="#a0a0a0" stroked="f"/>
        </w:pict>
      </w:r>
    </w:p>
    <w:p w14:paraId="0BB5FCFC" w14:textId="77777777" w:rsidR="00A4694B" w:rsidRPr="00A4694B" w:rsidRDefault="00A4694B" w:rsidP="00A4694B">
      <w:pPr>
        <w:rPr>
          <w:b/>
          <w:bCs/>
        </w:rPr>
      </w:pPr>
      <w:r w:rsidRPr="00A4694B">
        <w:rPr>
          <w:b/>
          <w:bCs/>
        </w:rPr>
        <w:t>PILAR 1 — INGENIERÍA DEL DATO</w:t>
      </w:r>
    </w:p>
    <w:p w14:paraId="5FB70186" w14:textId="77777777" w:rsidR="00A4694B" w:rsidRPr="00A4694B" w:rsidRDefault="00A4694B" w:rsidP="00A4694B">
      <w:pPr>
        <w:rPr>
          <w:b/>
          <w:bCs/>
        </w:rPr>
      </w:pPr>
      <w:r w:rsidRPr="00A4694B">
        <w:rPr>
          <w:b/>
          <w:bCs/>
        </w:rPr>
        <w:t>Origen de los datos</w:t>
      </w:r>
    </w:p>
    <w:p w14:paraId="0AC25171" w14:textId="77777777" w:rsidR="00A4694B" w:rsidRPr="00A4694B" w:rsidRDefault="00A4694B" w:rsidP="00A4694B">
      <w:r w:rsidRPr="00A4694B">
        <w:rPr>
          <w:b/>
          <w:bCs/>
        </w:rPr>
        <w:t>100% reales — generados por ti:</w:t>
      </w:r>
    </w:p>
    <w:p w14:paraId="5BBB14C5" w14:textId="77777777" w:rsidR="00A4694B" w:rsidRPr="00A4694B" w:rsidRDefault="00A4694B" w:rsidP="00A4694B">
      <w:pPr>
        <w:numPr>
          <w:ilvl w:val="0"/>
          <w:numId w:val="11"/>
        </w:numPr>
      </w:pPr>
      <w:r w:rsidRPr="00A4694B">
        <w:t xml:space="preserve">Las imágenes del </w:t>
      </w:r>
      <w:proofErr w:type="spellStart"/>
      <w:r w:rsidRPr="00A4694B">
        <w:t>dataset</w:t>
      </w:r>
      <w:proofErr w:type="spellEnd"/>
      <w:r w:rsidRPr="00A4694B">
        <w:t xml:space="preserve"> las capturaste tú físicamente (latas, PET, vidrio)</w:t>
      </w:r>
    </w:p>
    <w:p w14:paraId="3318B6AA" w14:textId="77777777" w:rsidR="00A4694B" w:rsidRPr="00A4694B" w:rsidRDefault="00A4694B" w:rsidP="00A4694B">
      <w:pPr>
        <w:numPr>
          <w:ilvl w:val="0"/>
          <w:numId w:val="11"/>
        </w:numPr>
      </w:pPr>
      <w:r w:rsidRPr="00A4694B">
        <w:t>El conteo por clase, el desbalance y la distribución los calcula el código sobre tus imágenes reales</w:t>
      </w:r>
    </w:p>
    <w:p w14:paraId="56245D37" w14:textId="77777777" w:rsidR="00A4694B" w:rsidRPr="00A4694B" w:rsidRDefault="00A4694B" w:rsidP="00A4694B">
      <w:pPr>
        <w:numPr>
          <w:ilvl w:val="0"/>
          <w:numId w:val="11"/>
        </w:numPr>
      </w:pPr>
      <w:r w:rsidRPr="00A4694B">
        <w:t xml:space="preserve">El </w:t>
      </w:r>
      <w:proofErr w:type="spellStart"/>
      <w:r w:rsidRPr="00A4694B">
        <w:t>split</w:t>
      </w:r>
      <w:proofErr w:type="spellEnd"/>
      <w:r w:rsidRPr="00A4694B">
        <w:t xml:space="preserve"> 70/15/15 se genera con semilla fija (</w:t>
      </w:r>
      <w:proofErr w:type="spellStart"/>
      <w:r w:rsidRPr="00A4694B">
        <w:t>seed</w:t>
      </w:r>
      <w:proofErr w:type="spellEnd"/>
      <w:r w:rsidRPr="00A4694B">
        <w:t xml:space="preserve">=42) sobre tu </w:t>
      </w:r>
      <w:proofErr w:type="spellStart"/>
      <w:r w:rsidRPr="00A4694B">
        <w:t>dataset</w:t>
      </w:r>
      <w:proofErr w:type="spellEnd"/>
    </w:p>
    <w:p w14:paraId="4C18EF6E" w14:textId="77777777" w:rsidR="00A4694B" w:rsidRPr="00A4694B" w:rsidRDefault="00A4694B" w:rsidP="00A4694B">
      <w:r w:rsidRPr="00A4694B">
        <w:rPr>
          <w:b/>
          <w:bCs/>
        </w:rPr>
        <w:t>Decisiones de diseño con respaldo bibliográfico:</w:t>
      </w:r>
    </w:p>
    <w:p w14:paraId="73A630BD" w14:textId="77777777" w:rsidR="00A4694B" w:rsidRPr="00A4694B" w:rsidRDefault="00A4694B" w:rsidP="00A4694B">
      <w:pPr>
        <w:numPr>
          <w:ilvl w:val="0"/>
          <w:numId w:val="12"/>
        </w:numPr>
      </w:pPr>
      <w:r w:rsidRPr="00A4694B">
        <w:t xml:space="preserve">Tamaño 224×224: estándar </w:t>
      </w:r>
      <w:proofErr w:type="spellStart"/>
      <w:r w:rsidRPr="00A4694B">
        <w:t>ImageNet</w:t>
      </w:r>
      <w:proofErr w:type="spellEnd"/>
      <w:r w:rsidRPr="00A4694B">
        <w:t>, justificado en He et al. (2016), Tan y Le (2019) y Liu et al. (2022) — todos en tu bibliografía</w:t>
      </w:r>
    </w:p>
    <w:p w14:paraId="49A8C470" w14:textId="77777777" w:rsidR="00A4694B" w:rsidRPr="00A4694B" w:rsidRDefault="00A4694B" w:rsidP="00A4694B">
      <w:pPr>
        <w:numPr>
          <w:ilvl w:val="0"/>
          <w:numId w:val="12"/>
        </w:numPr>
      </w:pPr>
      <w:r w:rsidRPr="00A4694B">
        <w:t xml:space="preserve">Normalización [0.485, 0.456, 0.406]: media y </w:t>
      </w:r>
      <w:proofErr w:type="spellStart"/>
      <w:r w:rsidRPr="00A4694B">
        <w:t>std</w:t>
      </w:r>
      <w:proofErr w:type="spellEnd"/>
      <w:r w:rsidRPr="00A4694B">
        <w:t xml:space="preserve"> oficiales de </w:t>
      </w:r>
      <w:proofErr w:type="spellStart"/>
      <w:r w:rsidRPr="00A4694B">
        <w:t>ImageNet</w:t>
      </w:r>
      <w:proofErr w:type="spellEnd"/>
      <w:r w:rsidRPr="00A4694B">
        <w:t xml:space="preserve">, usadas universalmente con modelos </w:t>
      </w:r>
      <w:proofErr w:type="spellStart"/>
      <w:r w:rsidRPr="00A4694B">
        <w:t>preentrenados</w:t>
      </w:r>
      <w:proofErr w:type="spellEnd"/>
    </w:p>
    <w:p w14:paraId="6A84C73D" w14:textId="77777777" w:rsidR="00A4694B" w:rsidRPr="00A4694B" w:rsidRDefault="00A4694B" w:rsidP="00A4694B">
      <w:pPr>
        <w:numPr>
          <w:ilvl w:val="0"/>
          <w:numId w:val="12"/>
        </w:numPr>
      </w:pPr>
      <w:r w:rsidRPr="00A4694B">
        <w:t xml:space="preserve">Técnicas de </w:t>
      </w:r>
      <w:proofErr w:type="spellStart"/>
      <w:r w:rsidRPr="00A4694B">
        <w:t>augmentation</w:t>
      </w:r>
      <w:proofErr w:type="spellEnd"/>
      <w:r w:rsidRPr="00A4694B">
        <w:t xml:space="preserve">: justificadas en Zeng (2024) y Mahmood y </w:t>
      </w:r>
      <w:proofErr w:type="spellStart"/>
      <w:r w:rsidRPr="00A4694B">
        <w:t>Minallah</w:t>
      </w:r>
      <w:proofErr w:type="spellEnd"/>
      <w:r w:rsidRPr="00A4694B">
        <w:t xml:space="preserve"> (2023) — ambos en tu bibliografía</w:t>
      </w:r>
    </w:p>
    <w:p w14:paraId="02DC651A" w14:textId="77777777" w:rsidR="00A4694B" w:rsidRPr="00A4694B" w:rsidRDefault="00000000" w:rsidP="00A4694B">
      <w:r>
        <w:pict w14:anchorId="77F1F638">
          <v:rect id="_x0000_i1026" style="width:0;height:1.5pt" o:hralign="center" o:hrstd="t" o:hr="t" fillcolor="#a0a0a0" stroked="f"/>
        </w:pict>
      </w:r>
    </w:p>
    <w:p w14:paraId="5C1F462C" w14:textId="77777777" w:rsidR="00A4694B" w:rsidRPr="00A4694B" w:rsidRDefault="00A4694B" w:rsidP="00A4694B">
      <w:pPr>
        <w:rPr>
          <w:b/>
          <w:bCs/>
        </w:rPr>
      </w:pPr>
      <w:r w:rsidRPr="00A4694B">
        <w:rPr>
          <w:b/>
          <w:bCs/>
        </w:rPr>
        <w:t>Preguntas críticas y respuestas</w:t>
      </w:r>
    </w:p>
    <w:p w14:paraId="36D3FAE0" w14:textId="77777777" w:rsidR="00A4694B" w:rsidRPr="00A4694B" w:rsidRDefault="00A4694B" w:rsidP="00A4694B">
      <w:r w:rsidRPr="00A4694B">
        <w:rPr>
          <w:b/>
          <w:bCs/>
        </w:rPr>
        <w:t>¿Por qué 224×224 píxeles?</w:t>
      </w:r>
    </w:p>
    <w:p w14:paraId="7D4C3BA3" w14:textId="77777777" w:rsidR="00A4694B" w:rsidRPr="00A4694B" w:rsidRDefault="00A4694B" w:rsidP="00A4694B">
      <w:r w:rsidRPr="00A4694B">
        <w:t xml:space="preserve">Es la resolución de entrada estándar de las tres arquitecturas </w:t>
      </w:r>
      <w:proofErr w:type="spellStart"/>
      <w:r w:rsidRPr="00A4694B">
        <w:t>preentrenadas</w:t>
      </w:r>
      <w:proofErr w:type="spellEnd"/>
      <w:r w:rsidRPr="00A4694B">
        <w:t xml:space="preserve"> en </w:t>
      </w:r>
      <w:proofErr w:type="spellStart"/>
      <w:r w:rsidRPr="00A4694B">
        <w:t>ImageNet</w:t>
      </w:r>
      <w:proofErr w:type="spellEnd"/>
      <w:r w:rsidRPr="00A4694B">
        <w:t xml:space="preserve">. Usar otra resolución requeriría reentrenar desde cero o adaptar las capas de entrada, perdiendo las ventajas del transfer </w:t>
      </w:r>
      <w:proofErr w:type="spellStart"/>
      <w:r w:rsidRPr="00A4694B">
        <w:t>learning</w:t>
      </w:r>
      <w:proofErr w:type="spellEnd"/>
      <w:r w:rsidRPr="00A4694B">
        <w:t>.</w:t>
      </w:r>
    </w:p>
    <w:p w14:paraId="7098DB5E" w14:textId="77777777" w:rsidR="00A4694B" w:rsidRPr="00A4694B" w:rsidRDefault="00A4694B" w:rsidP="00A4694B">
      <w:r w:rsidRPr="00A4694B">
        <w:rPr>
          <w:b/>
          <w:bCs/>
        </w:rPr>
        <w:t xml:space="preserve">¿Por qué </w:t>
      </w:r>
      <w:proofErr w:type="spellStart"/>
      <w:r w:rsidRPr="00A4694B">
        <w:rPr>
          <w:b/>
          <w:bCs/>
        </w:rPr>
        <w:t>split</w:t>
      </w:r>
      <w:proofErr w:type="spellEnd"/>
      <w:r w:rsidRPr="00A4694B">
        <w:rPr>
          <w:b/>
          <w:bCs/>
        </w:rPr>
        <w:t xml:space="preserve"> 70/15/15 y no 80/10/10?</w:t>
      </w:r>
    </w:p>
    <w:p w14:paraId="3324886E" w14:textId="4162B598" w:rsidR="00A4694B" w:rsidRPr="00A4694B" w:rsidRDefault="00A4694B" w:rsidP="00A4694B">
      <w:r w:rsidRPr="00A4694B">
        <w:t xml:space="preserve">Con un </w:t>
      </w:r>
      <w:proofErr w:type="spellStart"/>
      <w:r w:rsidRPr="00A4694B">
        <w:t>dataset</w:t>
      </w:r>
      <w:proofErr w:type="spellEnd"/>
      <w:r w:rsidRPr="00A4694B">
        <w:t xml:space="preserve"> de </w:t>
      </w:r>
      <w:r w:rsidR="00692658">
        <w:t>entre 1500-2500</w:t>
      </w:r>
      <w:r w:rsidRPr="00A4694B">
        <w:t xml:space="preserve"> imágenes, reservar un 15% para validación y otro 15% para test garantiza que ambos conjuntos tengan suficientes muestras por clase para que las métricas sean estadísticamente representativas. Un </w:t>
      </w:r>
      <w:proofErr w:type="spellStart"/>
      <w:r w:rsidRPr="00A4694B">
        <w:t>split</w:t>
      </w:r>
      <w:proofErr w:type="spellEnd"/>
      <w:r w:rsidRPr="00A4694B">
        <w:t xml:space="preserve"> 80/10/10 dejaría conjuntos de validación y test demasiado pequeños.</w:t>
      </w:r>
    </w:p>
    <w:p w14:paraId="1B92B15D" w14:textId="77777777" w:rsidR="00A4694B" w:rsidRPr="00A4694B" w:rsidRDefault="00A4694B" w:rsidP="00A4694B">
      <w:r w:rsidRPr="00A4694B">
        <w:rPr>
          <w:b/>
          <w:bCs/>
        </w:rPr>
        <w:t>¿Por qué usas semilla fija (</w:t>
      </w:r>
      <w:proofErr w:type="spellStart"/>
      <w:r w:rsidRPr="00A4694B">
        <w:rPr>
          <w:b/>
          <w:bCs/>
        </w:rPr>
        <w:t>seed</w:t>
      </w:r>
      <w:proofErr w:type="spellEnd"/>
      <w:r w:rsidRPr="00A4694B">
        <w:rPr>
          <w:b/>
          <w:bCs/>
        </w:rPr>
        <w:t>=42)?</w:t>
      </w:r>
    </w:p>
    <w:p w14:paraId="65AB089C" w14:textId="77777777" w:rsidR="00A4694B" w:rsidRPr="00A4694B" w:rsidRDefault="00A4694B" w:rsidP="00A4694B">
      <w:r w:rsidRPr="00A4694B">
        <w:t xml:space="preserve">Para garantizar reproducibilidad. Cualquier investigador que ejecute el código con el mismo </w:t>
      </w:r>
      <w:proofErr w:type="spellStart"/>
      <w:r w:rsidRPr="00A4694B">
        <w:t>dataset</w:t>
      </w:r>
      <w:proofErr w:type="spellEnd"/>
      <w:r w:rsidRPr="00A4694B">
        <w:t xml:space="preserve"> obtiene exactamente el mismo </w:t>
      </w:r>
      <w:proofErr w:type="spellStart"/>
      <w:r w:rsidRPr="00A4694B">
        <w:t>split</w:t>
      </w:r>
      <w:proofErr w:type="spellEnd"/>
      <w:r w:rsidRPr="00A4694B">
        <w:t>, lo que es un requisito metodológico básico en investigación empírica.</w:t>
      </w:r>
    </w:p>
    <w:p w14:paraId="6D7641FA" w14:textId="77777777" w:rsidR="00A4694B" w:rsidRPr="00A4694B" w:rsidRDefault="00A4694B" w:rsidP="00A4694B">
      <w:r w:rsidRPr="00A4694B">
        <w:rPr>
          <w:b/>
          <w:bCs/>
        </w:rPr>
        <w:lastRenderedPageBreak/>
        <w:t xml:space="preserve">¿Por qué esas técnicas de </w:t>
      </w:r>
      <w:proofErr w:type="spellStart"/>
      <w:r w:rsidRPr="00A4694B">
        <w:rPr>
          <w:b/>
          <w:bCs/>
        </w:rPr>
        <w:t>augmentation</w:t>
      </w:r>
      <w:proofErr w:type="spellEnd"/>
      <w:r w:rsidRPr="00A4694B">
        <w:rPr>
          <w:b/>
          <w:bCs/>
        </w:rPr>
        <w:t xml:space="preserve"> y no otras?</w:t>
      </w:r>
    </w:p>
    <w:p w14:paraId="6CCE16F1" w14:textId="77777777" w:rsidR="00A4694B" w:rsidRPr="00A4694B" w:rsidRDefault="00A4694B" w:rsidP="00A4694B">
      <w:r w:rsidRPr="00A4694B">
        <w:t xml:space="preserve">Se seleccionaron siguiendo las recomendaciones de Zeng (2024) y Mahmood y </w:t>
      </w:r>
      <w:proofErr w:type="spellStart"/>
      <w:r w:rsidRPr="00A4694B">
        <w:t>Minallah</w:t>
      </w:r>
      <w:proofErr w:type="spellEnd"/>
      <w:r w:rsidRPr="00A4694B">
        <w:t xml:space="preserve"> (2023): transformaciones geométricas (rotación, </w:t>
      </w:r>
      <w:proofErr w:type="spellStart"/>
      <w:r w:rsidRPr="00A4694B">
        <w:t>flip</w:t>
      </w:r>
      <w:proofErr w:type="spellEnd"/>
      <w:r w:rsidRPr="00A4694B">
        <w:t xml:space="preserve">) para simular distintos ángulos de captura en máquinas SDDR, </w:t>
      </w:r>
      <w:proofErr w:type="spellStart"/>
      <w:r w:rsidRPr="00A4694B">
        <w:t>ColorJitter</w:t>
      </w:r>
      <w:proofErr w:type="spellEnd"/>
      <w:r w:rsidRPr="00A4694B">
        <w:t xml:space="preserve"> para variabilidad de iluminación, y </w:t>
      </w:r>
      <w:proofErr w:type="spellStart"/>
      <w:r w:rsidRPr="00A4694B">
        <w:t>RandomErasing</w:t>
      </w:r>
      <w:proofErr w:type="spellEnd"/>
      <w:r w:rsidRPr="00A4694B">
        <w:t xml:space="preserve"> para simular oclusiones parciales. Todas responden a condiciones reales identificadas en el dominio SDDR.</w:t>
      </w:r>
    </w:p>
    <w:p w14:paraId="395316F5" w14:textId="77777777" w:rsidR="00A4694B" w:rsidRPr="00A4694B" w:rsidRDefault="00A4694B" w:rsidP="00A4694B">
      <w:r w:rsidRPr="00A4694B">
        <w:rPr>
          <w:b/>
          <w:bCs/>
        </w:rPr>
        <w:t xml:space="preserve">¿Por qué no usas más </w:t>
      </w:r>
      <w:proofErr w:type="spellStart"/>
      <w:r w:rsidRPr="00A4694B">
        <w:rPr>
          <w:b/>
          <w:bCs/>
        </w:rPr>
        <w:t>augmentation</w:t>
      </w:r>
      <w:proofErr w:type="spellEnd"/>
      <w:r w:rsidRPr="00A4694B">
        <w:rPr>
          <w:b/>
          <w:bCs/>
        </w:rPr>
        <w:t>?</w:t>
      </w:r>
    </w:p>
    <w:p w14:paraId="43A49523" w14:textId="77777777" w:rsidR="00A4694B" w:rsidRPr="00A4694B" w:rsidRDefault="00A4694B" w:rsidP="00A4694B">
      <w:r w:rsidRPr="00A4694B">
        <w:t xml:space="preserve">Zeng (2024) advierte explícitamente sobre el riesgo de </w:t>
      </w:r>
      <w:proofErr w:type="spellStart"/>
      <w:r w:rsidRPr="00A4694B">
        <w:t>augmentation</w:t>
      </w:r>
      <w:proofErr w:type="spellEnd"/>
      <w:r w:rsidRPr="00A4694B">
        <w:t xml:space="preserve"> excesivo, que puede introducir ejemplos semánticamente inconsistentes y degradar el rendimiento. El factor ×5 es un equilibrio entre variedad y coherencia semántica.</w:t>
      </w:r>
    </w:p>
    <w:p w14:paraId="1BFA3B48" w14:textId="77777777" w:rsidR="00A4694B" w:rsidRPr="00A4694B" w:rsidRDefault="00A4694B" w:rsidP="00A4694B">
      <w:r w:rsidRPr="00A4694B">
        <w:rPr>
          <w:b/>
          <w:bCs/>
        </w:rPr>
        <w:t>¿Hay desbalance entre clases?</w:t>
      </w:r>
    </w:p>
    <w:p w14:paraId="69C0EB48" w14:textId="77777777" w:rsidR="00A4694B" w:rsidRPr="00A4694B" w:rsidRDefault="00A4694B" w:rsidP="00A4694B">
      <w:r w:rsidRPr="00A4694B">
        <w:t xml:space="preserve">Responde con el porcentaje real que calculó tu código. Si el desbalance es menor del 10% dirás que el </w:t>
      </w:r>
      <w:proofErr w:type="spellStart"/>
      <w:r w:rsidRPr="00A4694B">
        <w:t>dataset</w:t>
      </w:r>
      <w:proofErr w:type="spellEnd"/>
      <w:r w:rsidRPr="00A4694B">
        <w:t xml:space="preserve"> está balanceado. Si es mayor, explica que el F1-Score </w:t>
      </w:r>
      <w:proofErr w:type="spellStart"/>
      <w:r w:rsidRPr="00A4694B">
        <w:t>weighted</w:t>
      </w:r>
      <w:proofErr w:type="spellEnd"/>
      <w:r w:rsidRPr="00A4694B">
        <w:t xml:space="preserve"> pondera por frecuencia de clase, lo que mitiga el efecto del desbalance en las métricas.</w:t>
      </w:r>
    </w:p>
    <w:p w14:paraId="290F16DA" w14:textId="77777777" w:rsidR="00A4694B" w:rsidRPr="00A4694B" w:rsidRDefault="00000000" w:rsidP="00A4694B">
      <w:r>
        <w:pict w14:anchorId="187FBA02">
          <v:rect id="_x0000_i1027" style="width:0;height:1.5pt" o:hralign="center" o:hrstd="t" o:hr="t" fillcolor="#a0a0a0" stroked="f"/>
        </w:pict>
      </w:r>
    </w:p>
    <w:p w14:paraId="42EC800A" w14:textId="77777777" w:rsidR="00A4694B" w:rsidRPr="00A4694B" w:rsidRDefault="00A4694B" w:rsidP="00A4694B">
      <w:pPr>
        <w:rPr>
          <w:b/>
          <w:bCs/>
        </w:rPr>
      </w:pPr>
      <w:r w:rsidRPr="00A4694B">
        <w:rPr>
          <w:b/>
          <w:bCs/>
        </w:rPr>
        <w:t>PILAR 2 — ANÁLISIS DE DATOS Y MODELADO</w:t>
      </w:r>
    </w:p>
    <w:p w14:paraId="05F8C71E" w14:textId="77777777" w:rsidR="00A4694B" w:rsidRPr="00A4694B" w:rsidRDefault="00A4694B" w:rsidP="00A4694B">
      <w:pPr>
        <w:rPr>
          <w:b/>
          <w:bCs/>
        </w:rPr>
      </w:pPr>
      <w:r w:rsidRPr="00A4694B">
        <w:rPr>
          <w:b/>
          <w:bCs/>
        </w:rPr>
        <w:t>Origen de los datos</w:t>
      </w:r>
    </w:p>
    <w:p w14:paraId="33FB8851" w14:textId="77777777" w:rsidR="00A4694B" w:rsidRPr="00A4694B" w:rsidRDefault="00A4694B" w:rsidP="00A4694B">
      <w:r w:rsidRPr="00A4694B">
        <w:rPr>
          <w:b/>
          <w:bCs/>
        </w:rPr>
        <w:t xml:space="preserve">100% reales — resultados de tu entrenamiento en </w:t>
      </w:r>
      <w:proofErr w:type="spellStart"/>
      <w:r w:rsidRPr="00A4694B">
        <w:rPr>
          <w:b/>
          <w:bCs/>
        </w:rPr>
        <w:t>Kaggle</w:t>
      </w:r>
      <w:proofErr w:type="spellEnd"/>
      <w:r w:rsidRPr="00A4694B">
        <w:rPr>
          <w:b/>
          <w:bCs/>
        </w:rPr>
        <w:t>:</w:t>
      </w:r>
    </w:p>
    <w:p w14:paraId="53A94AAA" w14:textId="77777777" w:rsidR="00A4694B" w:rsidRPr="00A4694B" w:rsidRDefault="00A4694B" w:rsidP="00A4694B">
      <w:pPr>
        <w:rPr>
          <w:lang w:val="en-US"/>
        </w:rPr>
      </w:pPr>
      <w:r w:rsidRPr="00A4694B">
        <w:rPr>
          <w:lang w:val="en-US"/>
        </w:rPr>
        <w:t>ResNet50:        F1=0.</w:t>
      </w:r>
      <w:proofErr w:type="gramStart"/>
      <w:r w:rsidRPr="00A4694B">
        <w:rPr>
          <w:lang w:val="en-US"/>
        </w:rPr>
        <w:t xml:space="preserve">9824  </w:t>
      </w:r>
      <w:proofErr w:type="spellStart"/>
      <w:r w:rsidRPr="00A4694B">
        <w:rPr>
          <w:lang w:val="en-US"/>
        </w:rPr>
        <w:t>Latencia</w:t>
      </w:r>
      <w:proofErr w:type="spellEnd"/>
      <w:proofErr w:type="gramEnd"/>
      <w:r w:rsidRPr="00A4694B">
        <w:rPr>
          <w:lang w:val="en-US"/>
        </w:rPr>
        <w:t>=3.66ms</w:t>
      </w:r>
    </w:p>
    <w:p w14:paraId="20A2414A" w14:textId="77777777" w:rsidR="00A4694B" w:rsidRPr="00A4694B" w:rsidRDefault="00A4694B" w:rsidP="00A4694B">
      <w:pPr>
        <w:rPr>
          <w:lang w:val="en-US"/>
        </w:rPr>
      </w:pPr>
      <w:r w:rsidRPr="00A4694B">
        <w:rPr>
          <w:lang w:val="en-US"/>
        </w:rPr>
        <w:t>EfficientNet-B3: F1=0.</w:t>
      </w:r>
      <w:proofErr w:type="gramStart"/>
      <w:r w:rsidRPr="00A4694B">
        <w:rPr>
          <w:lang w:val="en-US"/>
        </w:rPr>
        <w:t xml:space="preserve">9824  </w:t>
      </w:r>
      <w:proofErr w:type="spellStart"/>
      <w:r w:rsidRPr="00A4694B">
        <w:rPr>
          <w:lang w:val="en-US"/>
        </w:rPr>
        <w:t>Latencia</w:t>
      </w:r>
      <w:proofErr w:type="spellEnd"/>
      <w:proofErr w:type="gramEnd"/>
      <w:r w:rsidRPr="00A4694B">
        <w:rPr>
          <w:lang w:val="en-US"/>
        </w:rPr>
        <w:t>=3.03ms</w:t>
      </w:r>
    </w:p>
    <w:p w14:paraId="0BAF6C15" w14:textId="77777777" w:rsidR="00A4694B" w:rsidRPr="00A4694B" w:rsidRDefault="00A4694B" w:rsidP="00A4694B">
      <w:pPr>
        <w:rPr>
          <w:lang w:val="en-US"/>
        </w:rPr>
      </w:pPr>
      <w:proofErr w:type="spellStart"/>
      <w:r w:rsidRPr="00A4694B">
        <w:rPr>
          <w:lang w:val="en-US"/>
        </w:rPr>
        <w:t>ConvNeXt</w:t>
      </w:r>
      <w:proofErr w:type="spellEnd"/>
      <w:r w:rsidRPr="00A4694B">
        <w:rPr>
          <w:lang w:val="en-US"/>
        </w:rPr>
        <w:t>-Tiny:   F1=0.</w:t>
      </w:r>
      <w:proofErr w:type="gramStart"/>
      <w:r w:rsidRPr="00A4694B">
        <w:rPr>
          <w:lang w:val="en-US"/>
        </w:rPr>
        <w:t xml:space="preserve">9971  </w:t>
      </w:r>
      <w:proofErr w:type="spellStart"/>
      <w:r w:rsidRPr="00A4694B">
        <w:rPr>
          <w:lang w:val="en-US"/>
        </w:rPr>
        <w:t>Latencia</w:t>
      </w:r>
      <w:proofErr w:type="spellEnd"/>
      <w:proofErr w:type="gramEnd"/>
      <w:r w:rsidRPr="00A4694B">
        <w:rPr>
          <w:lang w:val="en-US"/>
        </w:rPr>
        <w:t>=14.13ms</w:t>
      </w:r>
    </w:p>
    <w:p w14:paraId="63D21DF2" w14:textId="77777777" w:rsidR="00A4694B" w:rsidRPr="00A4694B" w:rsidRDefault="00A4694B" w:rsidP="00A4694B">
      <w:r w:rsidRPr="00A4694B">
        <w:rPr>
          <w:b/>
          <w:bCs/>
        </w:rPr>
        <w:t>Decisiones de diseño con respaldo bibliográfico:</w:t>
      </w:r>
    </w:p>
    <w:p w14:paraId="0ED3AF39" w14:textId="77777777" w:rsidR="00A4694B" w:rsidRPr="00A4694B" w:rsidRDefault="00A4694B" w:rsidP="00A4694B">
      <w:pPr>
        <w:numPr>
          <w:ilvl w:val="0"/>
          <w:numId w:val="13"/>
        </w:numPr>
      </w:pPr>
      <w:r w:rsidRPr="00A4694B">
        <w:rPr>
          <w:lang w:val="en-US"/>
        </w:rPr>
        <w:t xml:space="preserve">Transfer learning </w:t>
      </w:r>
      <w:proofErr w:type="spellStart"/>
      <w:r w:rsidRPr="00A4694B">
        <w:rPr>
          <w:lang w:val="en-US"/>
        </w:rPr>
        <w:t>desde</w:t>
      </w:r>
      <w:proofErr w:type="spellEnd"/>
      <w:r w:rsidRPr="00A4694B">
        <w:rPr>
          <w:lang w:val="en-US"/>
        </w:rPr>
        <w:t xml:space="preserve"> ImageNet: Malik et al. </w:t>
      </w:r>
      <w:r w:rsidRPr="00A4694B">
        <w:t xml:space="preserve">(2022) y </w:t>
      </w:r>
      <w:proofErr w:type="spellStart"/>
      <w:r w:rsidRPr="00A4694B">
        <w:t>Mmileng</w:t>
      </w:r>
      <w:proofErr w:type="spellEnd"/>
      <w:r w:rsidRPr="00A4694B">
        <w:t xml:space="preserve"> et al. (2024) — en tu bibliografía</w:t>
      </w:r>
    </w:p>
    <w:p w14:paraId="69F5DD2B" w14:textId="77777777" w:rsidR="00A4694B" w:rsidRPr="00A4694B" w:rsidRDefault="00A4694B" w:rsidP="00A4694B">
      <w:pPr>
        <w:numPr>
          <w:ilvl w:val="0"/>
          <w:numId w:val="13"/>
        </w:numPr>
      </w:pPr>
      <w:proofErr w:type="spellStart"/>
      <w:r w:rsidRPr="00A4694B">
        <w:t>AdamW</w:t>
      </w:r>
      <w:proofErr w:type="spellEnd"/>
      <w:r w:rsidRPr="00A4694B">
        <w:t xml:space="preserve"> + </w:t>
      </w:r>
      <w:proofErr w:type="spellStart"/>
      <w:r w:rsidRPr="00A4694B">
        <w:t>ReduceLROnPlateau</w:t>
      </w:r>
      <w:proofErr w:type="spellEnd"/>
      <w:r w:rsidRPr="00A4694B">
        <w:t>: práctica estándar documentada en Liu et al. (2022)</w:t>
      </w:r>
    </w:p>
    <w:p w14:paraId="1832B50F" w14:textId="77777777" w:rsidR="00A4694B" w:rsidRPr="00A4694B" w:rsidRDefault="00A4694B" w:rsidP="00A4694B">
      <w:pPr>
        <w:numPr>
          <w:ilvl w:val="0"/>
          <w:numId w:val="13"/>
        </w:numPr>
      </w:pPr>
      <w:r w:rsidRPr="00A4694B">
        <w:t xml:space="preserve">Early </w:t>
      </w:r>
      <w:proofErr w:type="spellStart"/>
      <w:r w:rsidRPr="00A4694B">
        <w:t>stopping</w:t>
      </w:r>
      <w:proofErr w:type="spellEnd"/>
      <w:r w:rsidRPr="00A4694B">
        <w:t xml:space="preserve"> </w:t>
      </w:r>
      <w:proofErr w:type="spellStart"/>
      <w:r w:rsidRPr="00A4694B">
        <w:t>patience</w:t>
      </w:r>
      <w:proofErr w:type="spellEnd"/>
      <w:r w:rsidRPr="00A4694B">
        <w:t xml:space="preserve">=10: práctica estándar para evitar </w:t>
      </w:r>
      <w:proofErr w:type="spellStart"/>
      <w:r w:rsidRPr="00A4694B">
        <w:t>overfitting</w:t>
      </w:r>
      <w:proofErr w:type="spellEnd"/>
      <w:r w:rsidRPr="00A4694B">
        <w:t xml:space="preserve"> con </w:t>
      </w:r>
      <w:proofErr w:type="spellStart"/>
      <w:r w:rsidRPr="00A4694B">
        <w:t>datasets</w:t>
      </w:r>
      <w:proofErr w:type="spellEnd"/>
      <w:r w:rsidRPr="00A4694B">
        <w:t xml:space="preserve"> pequeños</w:t>
      </w:r>
    </w:p>
    <w:p w14:paraId="6C58AC48" w14:textId="77777777" w:rsidR="00A4694B" w:rsidRPr="00A4694B" w:rsidRDefault="00A4694B" w:rsidP="00A4694B">
      <w:pPr>
        <w:numPr>
          <w:ilvl w:val="0"/>
          <w:numId w:val="13"/>
        </w:numPr>
      </w:pPr>
      <w:proofErr w:type="spellStart"/>
      <w:r w:rsidRPr="00A4694B">
        <w:t>CrossEntropyLoss</w:t>
      </w:r>
      <w:proofErr w:type="spellEnd"/>
      <w:r w:rsidRPr="00A4694B">
        <w:t>: apropiada para clasificación multiclase, justificada en Sokolova y Lapalme (2009)</w:t>
      </w:r>
    </w:p>
    <w:p w14:paraId="20D629F7" w14:textId="77777777" w:rsidR="00A4694B" w:rsidRPr="00A4694B" w:rsidRDefault="00A4694B" w:rsidP="00A4694B">
      <w:pPr>
        <w:numPr>
          <w:ilvl w:val="0"/>
          <w:numId w:val="13"/>
        </w:numPr>
      </w:pPr>
      <w:r w:rsidRPr="00A4694B">
        <w:lastRenderedPageBreak/>
        <w:t xml:space="preserve">F1-Score </w:t>
      </w:r>
      <w:proofErr w:type="spellStart"/>
      <w:r w:rsidRPr="00A4694B">
        <w:t>weighted</w:t>
      </w:r>
      <w:proofErr w:type="spellEnd"/>
      <w:r w:rsidRPr="00A4694B">
        <w:t xml:space="preserve"> como métrica principal: Sokolova y Lapalme (2009) — en tu bibliografía</w:t>
      </w:r>
    </w:p>
    <w:p w14:paraId="53149A1B" w14:textId="77777777" w:rsidR="00A4694B" w:rsidRPr="00A4694B" w:rsidRDefault="00000000" w:rsidP="00A4694B">
      <w:r>
        <w:pict w14:anchorId="770F9559">
          <v:rect id="_x0000_i1028" style="width:0;height:1.5pt" o:hralign="center" o:hrstd="t" o:hr="t" fillcolor="#a0a0a0" stroked="f"/>
        </w:pict>
      </w:r>
    </w:p>
    <w:p w14:paraId="5868F28C" w14:textId="77777777" w:rsidR="00A4694B" w:rsidRPr="00A4694B" w:rsidRDefault="00A4694B" w:rsidP="00A4694B">
      <w:pPr>
        <w:rPr>
          <w:b/>
          <w:bCs/>
        </w:rPr>
      </w:pPr>
      <w:r w:rsidRPr="00A4694B">
        <w:rPr>
          <w:b/>
          <w:bCs/>
        </w:rPr>
        <w:t>Preguntas críticas y respuestas</w:t>
      </w:r>
    </w:p>
    <w:p w14:paraId="4D2DBE8C" w14:textId="77777777" w:rsidR="00A4694B" w:rsidRPr="00A4694B" w:rsidRDefault="00A4694B" w:rsidP="00A4694B">
      <w:r w:rsidRPr="00A4694B">
        <w:rPr>
          <w:b/>
          <w:bCs/>
        </w:rPr>
        <w:t xml:space="preserve">¿Por qué transfer </w:t>
      </w:r>
      <w:proofErr w:type="spellStart"/>
      <w:r w:rsidRPr="00A4694B">
        <w:rPr>
          <w:b/>
          <w:bCs/>
        </w:rPr>
        <w:t>learning</w:t>
      </w:r>
      <w:proofErr w:type="spellEnd"/>
      <w:r w:rsidRPr="00A4694B">
        <w:rPr>
          <w:b/>
          <w:bCs/>
        </w:rPr>
        <w:t xml:space="preserve"> y no entrenar desde cero?</w:t>
      </w:r>
    </w:p>
    <w:p w14:paraId="6EF3EAF5" w14:textId="77777777" w:rsidR="00A4694B" w:rsidRPr="00A4694B" w:rsidRDefault="00A4694B" w:rsidP="00A4694B">
      <w:r w:rsidRPr="00A4694B">
        <w:t xml:space="preserve">Con 900–1500 imágenes entrenar desde cero generaría </w:t>
      </w:r>
      <w:proofErr w:type="spellStart"/>
      <w:r w:rsidRPr="00A4694B">
        <w:t>overfitting</w:t>
      </w:r>
      <w:proofErr w:type="spellEnd"/>
      <w:r w:rsidRPr="00A4694B">
        <w:t xml:space="preserve"> severo. Malik et al. (2022) demuestran que transfer </w:t>
      </w:r>
      <w:proofErr w:type="spellStart"/>
      <w:r w:rsidRPr="00A4694B">
        <w:t>learning</w:t>
      </w:r>
      <w:proofErr w:type="spellEnd"/>
      <w:r w:rsidRPr="00A4694B">
        <w:t xml:space="preserve"> desde </w:t>
      </w:r>
      <w:proofErr w:type="spellStart"/>
      <w:r w:rsidRPr="00A4694B">
        <w:t>ImageNet</w:t>
      </w:r>
      <w:proofErr w:type="spellEnd"/>
      <w:r w:rsidRPr="00A4694B">
        <w:t xml:space="preserve"> permite convergencia con </w:t>
      </w:r>
      <w:proofErr w:type="spellStart"/>
      <w:r w:rsidRPr="00A4694B">
        <w:t>datasets</w:t>
      </w:r>
      <w:proofErr w:type="spellEnd"/>
      <w:r w:rsidRPr="00A4694B">
        <w:t xml:space="preserve"> de tamaño limitado, alcanzando precisiones superiores al 96% frente al 85% de redes entrenadas desde cero en el mismo dominio.</w:t>
      </w:r>
    </w:p>
    <w:p w14:paraId="1E899AA3" w14:textId="77777777" w:rsidR="00A4694B" w:rsidRPr="00A4694B" w:rsidRDefault="00A4694B" w:rsidP="00A4694B">
      <w:r w:rsidRPr="00A4694B">
        <w:rPr>
          <w:b/>
          <w:bCs/>
        </w:rPr>
        <w:t>¿Por qué fine-</w:t>
      </w:r>
      <w:proofErr w:type="spellStart"/>
      <w:r w:rsidRPr="00A4694B">
        <w:rPr>
          <w:b/>
          <w:bCs/>
        </w:rPr>
        <w:t>tuning</w:t>
      </w:r>
      <w:proofErr w:type="spellEnd"/>
      <w:r w:rsidRPr="00A4694B">
        <w:rPr>
          <w:b/>
          <w:bCs/>
        </w:rPr>
        <w:t xml:space="preserve"> completo y no solo la capa final?</w:t>
      </w:r>
    </w:p>
    <w:p w14:paraId="1FFE2CC5" w14:textId="77777777" w:rsidR="00A4694B" w:rsidRPr="00A4694B" w:rsidRDefault="00A4694B" w:rsidP="00A4694B">
      <w:r w:rsidRPr="00A4694B">
        <w:t xml:space="preserve">El dominio de residuos reciclables en condiciones heterogéneas (suciedad, iluminación variable, deformaciones) difiere significativamente de </w:t>
      </w:r>
      <w:proofErr w:type="spellStart"/>
      <w:r w:rsidRPr="00A4694B">
        <w:t>ImageNet</w:t>
      </w:r>
      <w:proofErr w:type="spellEnd"/>
      <w:r w:rsidRPr="00A4694B">
        <w:t>. Congelar las capas iniciales limitaría la adaptación de representaciones intermedias a estas características específicas del dominio SDDR.</w:t>
      </w:r>
    </w:p>
    <w:p w14:paraId="750834F7" w14:textId="77777777" w:rsidR="00A4694B" w:rsidRPr="00A4694B" w:rsidRDefault="00A4694B" w:rsidP="00A4694B">
      <w:r w:rsidRPr="00A4694B">
        <w:rPr>
          <w:b/>
          <w:bCs/>
        </w:rPr>
        <w:t>¿Por qué estas tres arquitecturas y no otras?</w:t>
      </w:r>
    </w:p>
    <w:p w14:paraId="56E4D8CC" w14:textId="77777777" w:rsidR="00A4694B" w:rsidRPr="00A4694B" w:rsidRDefault="00A4694B" w:rsidP="00A4694B">
      <w:r w:rsidRPr="00A4694B">
        <w:t xml:space="preserve">Representan tres paradigmas distintos de diseño CNN: ResNet50 como </w:t>
      </w:r>
      <w:proofErr w:type="spellStart"/>
      <w:r w:rsidRPr="00A4694B">
        <w:t>baseline</w:t>
      </w:r>
      <w:proofErr w:type="spellEnd"/>
      <w:r w:rsidRPr="00A4694B">
        <w:t xml:space="preserve"> residual establecido, EfficientNet-B3 como paradigma de escalado eficiente, y </w:t>
      </w:r>
      <w:proofErr w:type="spellStart"/>
      <w:r w:rsidRPr="00A4694B">
        <w:t>ConvNeXt</w:t>
      </w:r>
      <w:proofErr w:type="spellEnd"/>
      <w:r w:rsidRPr="00A4694B">
        <w:t xml:space="preserve">-Tiny como CNN modernizada inspirada en Vision Transformers. Su selección responde a los criterios del anteproyecto: pesos </w:t>
      </w:r>
      <w:proofErr w:type="spellStart"/>
      <w:r w:rsidRPr="00A4694B">
        <w:t>preentrenados</w:t>
      </w:r>
      <w:proofErr w:type="spellEnd"/>
      <w:r w:rsidRPr="00A4694B">
        <w:t xml:space="preserve"> disponibles, balance precisión/</w:t>
      </w:r>
      <w:proofErr w:type="gramStart"/>
      <w:r w:rsidRPr="00A4694B">
        <w:t>eficiencia documentado</w:t>
      </w:r>
      <w:proofErr w:type="gramEnd"/>
      <w:r w:rsidRPr="00A4694B">
        <w:t>, y representatividad de distintas filosofías de diseño.</w:t>
      </w:r>
    </w:p>
    <w:p w14:paraId="245DE7B2" w14:textId="77777777" w:rsidR="00A4694B" w:rsidRPr="00A4694B" w:rsidRDefault="00A4694B" w:rsidP="00A4694B">
      <w:r w:rsidRPr="00A4694B">
        <w:rPr>
          <w:b/>
          <w:bCs/>
        </w:rPr>
        <w:t xml:space="preserve">¿Por qué F1-Score </w:t>
      </w:r>
      <w:proofErr w:type="spellStart"/>
      <w:r w:rsidRPr="00A4694B">
        <w:rPr>
          <w:b/>
          <w:bCs/>
        </w:rPr>
        <w:t>weighted</w:t>
      </w:r>
      <w:proofErr w:type="spellEnd"/>
      <w:r w:rsidRPr="00A4694B">
        <w:rPr>
          <w:b/>
          <w:bCs/>
        </w:rPr>
        <w:t xml:space="preserve"> como métrica principal y no </w:t>
      </w:r>
      <w:proofErr w:type="spellStart"/>
      <w:r w:rsidRPr="00A4694B">
        <w:rPr>
          <w:b/>
          <w:bCs/>
        </w:rPr>
        <w:t>accuracy</w:t>
      </w:r>
      <w:proofErr w:type="spellEnd"/>
      <w:r w:rsidRPr="00A4694B">
        <w:rPr>
          <w:b/>
          <w:bCs/>
        </w:rPr>
        <w:t>?</w:t>
      </w:r>
    </w:p>
    <w:p w14:paraId="418E6C7C" w14:textId="77777777" w:rsidR="00A4694B" w:rsidRPr="00A4694B" w:rsidRDefault="00A4694B" w:rsidP="00A4694B">
      <w:r w:rsidRPr="00A4694B">
        <w:t xml:space="preserve">Sokolova y Lapalme (2009) demuestran que </w:t>
      </w:r>
      <w:proofErr w:type="spellStart"/>
      <w:r w:rsidRPr="00A4694B">
        <w:t>accuracy</w:t>
      </w:r>
      <w:proofErr w:type="spellEnd"/>
      <w:r w:rsidRPr="00A4694B">
        <w:t xml:space="preserve"> puede ser engañosa en presencia de desbalance de clases. F1-Score </w:t>
      </w:r>
      <w:proofErr w:type="spellStart"/>
      <w:r w:rsidRPr="00A4694B">
        <w:t>weighted</w:t>
      </w:r>
      <w:proofErr w:type="spellEnd"/>
      <w:r w:rsidRPr="00A4694B">
        <w:t xml:space="preserve"> pondera por frecuencia de clase y equilibra </w:t>
      </w:r>
      <w:proofErr w:type="spellStart"/>
      <w:r w:rsidRPr="00A4694B">
        <w:t>precision</w:t>
      </w:r>
      <w:proofErr w:type="spellEnd"/>
      <w:r w:rsidRPr="00A4694B">
        <w:t xml:space="preserve"> y </w:t>
      </w:r>
      <w:proofErr w:type="spellStart"/>
      <w:r w:rsidRPr="00A4694B">
        <w:t>recall</w:t>
      </w:r>
      <w:proofErr w:type="spellEnd"/>
      <w:r w:rsidRPr="00A4694B">
        <w:t>, siendo más informativo cuando los costes de falsos positivos y falsos negativos son similares, como ocurre en clasificación de residuos.</w:t>
      </w:r>
    </w:p>
    <w:p w14:paraId="0FE49C34" w14:textId="77777777" w:rsidR="00A4694B" w:rsidRPr="00A4694B" w:rsidRDefault="00A4694B" w:rsidP="00A4694B">
      <w:r w:rsidRPr="00A4694B">
        <w:rPr>
          <w:b/>
          <w:bCs/>
        </w:rPr>
        <w:t xml:space="preserve">¿Por qué </w:t>
      </w:r>
      <w:proofErr w:type="spellStart"/>
      <w:r w:rsidRPr="00A4694B">
        <w:rPr>
          <w:b/>
          <w:bCs/>
        </w:rPr>
        <w:t>ConvNeXt</w:t>
      </w:r>
      <w:proofErr w:type="spellEnd"/>
      <w:r w:rsidRPr="00A4694B">
        <w:rPr>
          <w:b/>
          <w:bCs/>
        </w:rPr>
        <w:t>-Tiny tiene peor latencia si es la arquitectura más moderna?</w:t>
      </w:r>
    </w:p>
    <w:p w14:paraId="5049317C" w14:textId="77777777" w:rsidR="00A4694B" w:rsidRPr="00A4694B" w:rsidRDefault="00A4694B" w:rsidP="00A4694B">
      <w:proofErr w:type="spellStart"/>
      <w:r w:rsidRPr="00A4694B">
        <w:t>ConvNeXt</w:t>
      </w:r>
      <w:proofErr w:type="spellEnd"/>
      <w:r w:rsidRPr="00A4694B">
        <w:t xml:space="preserve">-Tiny tiene 28.6M parámetros y usa </w:t>
      </w:r>
      <w:proofErr w:type="spellStart"/>
      <w:r w:rsidRPr="00A4694B">
        <w:t>depthwise</w:t>
      </w:r>
      <w:proofErr w:type="spellEnd"/>
      <w:r w:rsidRPr="00A4694B">
        <w:t xml:space="preserve"> </w:t>
      </w:r>
      <w:proofErr w:type="spellStart"/>
      <w:r w:rsidRPr="00A4694B">
        <w:t>convolutions</w:t>
      </w:r>
      <w:proofErr w:type="spellEnd"/>
      <w:r w:rsidRPr="00A4694B">
        <w:t xml:space="preserve"> con </w:t>
      </w:r>
      <w:proofErr w:type="spellStart"/>
      <w:r w:rsidRPr="00A4694B">
        <w:t>kernels</w:t>
      </w:r>
      <w:proofErr w:type="spellEnd"/>
      <w:r w:rsidRPr="00A4694B">
        <w:t xml:space="preserve"> 7×7, </w:t>
      </w:r>
      <w:proofErr w:type="gramStart"/>
      <w:r w:rsidRPr="00A4694B">
        <w:t>que</w:t>
      </w:r>
      <w:proofErr w:type="gramEnd"/>
      <w:r w:rsidRPr="00A4694B">
        <w:t xml:space="preserve"> aunque son más precisas, son computacionalmente más intensivas que los </w:t>
      </w:r>
      <w:proofErr w:type="spellStart"/>
      <w:r w:rsidRPr="00A4694B">
        <w:t>kernels</w:t>
      </w:r>
      <w:proofErr w:type="spellEnd"/>
      <w:r w:rsidRPr="00A4694B">
        <w:t xml:space="preserve"> 3×3 de ResNet50. La modernidad arquitectónica no implica necesariamente menor latencia, sino mejor ratio precisión/parámetros.</w:t>
      </w:r>
    </w:p>
    <w:p w14:paraId="22FC3D89" w14:textId="77777777" w:rsidR="00A4694B" w:rsidRPr="00A4694B" w:rsidRDefault="00A4694B" w:rsidP="00A4694B">
      <w:r w:rsidRPr="00A4694B">
        <w:rPr>
          <w:b/>
          <w:bCs/>
        </w:rPr>
        <w:t>¿Los tres modelos alcanzan el umbral del 90% de F1?</w:t>
      </w:r>
    </w:p>
    <w:p w14:paraId="41D1824B" w14:textId="77777777" w:rsidR="00A4694B" w:rsidRPr="00A4694B" w:rsidRDefault="00A4694B" w:rsidP="00A4694B">
      <w:r w:rsidRPr="00A4694B">
        <w:lastRenderedPageBreak/>
        <w:t xml:space="preserve">Sí, los tres superan el umbral mínimo establecido en el anteproyecto. </w:t>
      </w:r>
      <w:proofErr w:type="spellStart"/>
      <w:r w:rsidRPr="00A4694B">
        <w:t>ConvNeXt</w:t>
      </w:r>
      <w:proofErr w:type="spellEnd"/>
      <w:r w:rsidRPr="00A4694B">
        <w:t>-Tiny alcanza 0.9971, mientras que ResNet50 y EfficientNet-B3 obtienen 0.9824 ambos.</w:t>
      </w:r>
    </w:p>
    <w:p w14:paraId="1D8042B4" w14:textId="77777777" w:rsidR="00A4694B" w:rsidRPr="00A4694B" w:rsidRDefault="00A4694B" w:rsidP="00A4694B">
      <w:r w:rsidRPr="00A4694B">
        <w:rPr>
          <w:b/>
          <w:bCs/>
        </w:rPr>
        <w:t>¿Por qué ResNet50 y EfficientNet-B3 tienen exactamente el mismo F1?</w:t>
      </w:r>
    </w:p>
    <w:p w14:paraId="5C8BA37E" w14:textId="77777777" w:rsidR="00A4694B" w:rsidRPr="00A4694B" w:rsidRDefault="00A4694B" w:rsidP="00A4694B">
      <w:r w:rsidRPr="00A4694B">
        <w:t xml:space="preserve">Es un resultado experimental real que puede darse cuando ambos modelos convergen al mismo nivel de separabilidad con este </w:t>
      </w:r>
      <w:proofErr w:type="spellStart"/>
      <w:r w:rsidRPr="00A4694B">
        <w:t>dataset</w:t>
      </w:r>
      <w:proofErr w:type="spellEnd"/>
      <w:r w:rsidRPr="00A4694B">
        <w:t xml:space="preserve"> concreto. No es un error — refleja </w:t>
      </w:r>
      <w:proofErr w:type="gramStart"/>
      <w:r w:rsidRPr="00A4694B">
        <w:t>que</w:t>
      </w:r>
      <w:proofErr w:type="gramEnd"/>
      <w:r w:rsidRPr="00A4694B">
        <w:t xml:space="preserve"> para este problema específico de tres clases con las condiciones de captura usadas, ambas arquitecturas alcanzan el mismo límite de rendimiento.</w:t>
      </w:r>
    </w:p>
    <w:p w14:paraId="740C0A23" w14:textId="77777777" w:rsidR="00A4694B" w:rsidRPr="00A4694B" w:rsidRDefault="00A4694B" w:rsidP="00A4694B">
      <w:r w:rsidRPr="00A4694B">
        <w:rPr>
          <w:b/>
          <w:bCs/>
        </w:rPr>
        <w:t xml:space="preserve">¿Hay riesgo de </w:t>
      </w:r>
      <w:proofErr w:type="spellStart"/>
      <w:r w:rsidRPr="00A4694B">
        <w:rPr>
          <w:b/>
          <w:bCs/>
        </w:rPr>
        <w:t>overfitting</w:t>
      </w:r>
      <w:proofErr w:type="spellEnd"/>
      <w:r w:rsidRPr="00A4694B">
        <w:rPr>
          <w:b/>
          <w:bCs/>
        </w:rPr>
        <w:t xml:space="preserve"> con solo 900–1500 imágenes?</w:t>
      </w:r>
    </w:p>
    <w:p w14:paraId="0CEDDA1A" w14:textId="77777777" w:rsidR="00A4694B" w:rsidRPr="00A4694B" w:rsidRDefault="00A4694B" w:rsidP="00A4694B">
      <w:r w:rsidRPr="00A4694B">
        <w:t xml:space="preserve">Se mitigó mediante tres mecanismos: transfer </w:t>
      </w:r>
      <w:proofErr w:type="spellStart"/>
      <w:r w:rsidRPr="00A4694B">
        <w:t>learning</w:t>
      </w:r>
      <w:proofErr w:type="spellEnd"/>
      <w:r w:rsidRPr="00A4694B">
        <w:t xml:space="preserve"> (pesos </w:t>
      </w:r>
      <w:proofErr w:type="spellStart"/>
      <w:r w:rsidRPr="00A4694B">
        <w:t>preentrenados</w:t>
      </w:r>
      <w:proofErr w:type="spellEnd"/>
      <w:r w:rsidRPr="00A4694B">
        <w:t xml:space="preserve"> como punto de partida), data </w:t>
      </w:r>
      <w:proofErr w:type="spellStart"/>
      <w:r w:rsidRPr="00A4694B">
        <w:t>augmentation</w:t>
      </w:r>
      <w:proofErr w:type="spellEnd"/>
      <w:r w:rsidRPr="00A4694B">
        <w:t xml:space="preserve"> (variabilidad sintética en entrenamiento), y </w:t>
      </w:r>
      <w:proofErr w:type="spellStart"/>
      <w:r w:rsidRPr="00A4694B">
        <w:t>early</w:t>
      </w:r>
      <w:proofErr w:type="spellEnd"/>
      <w:r w:rsidRPr="00A4694B">
        <w:t xml:space="preserve"> </w:t>
      </w:r>
      <w:proofErr w:type="spellStart"/>
      <w:r w:rsidRPr="00A4694B">
        <w:t>stopping</w:t>
      </w:r>
      <w:proofErr w:type="spellEnd"/>
      <w:r w:rsidRPr="00A4694B">
        <w:t xml:space="preserve"> (se guarda el modelo con mejor F1 en validación y se para si no mejora en 10 épocas). Las curvas de aprendizaje generadas permiten verificar que no hay divergencia entre </w:t>
      </w:r>
      <w:proofErr w:type="spellStart"/>
      <w:r w:rsidRPr="00A4694B">
        <w:t>train</w:t>
      </w:r>
      <w:proofErr w:type="spellEnd"/>
      <w:r w:rsidRPr="00A4694B">
        <w:t xml:space="preserve"> </w:t>
      </w:r>
      <w:proofErr w:type="spellStart"/>
      <w:r w:rsidRPr="00A4694B">
        <w:t>loss</w:t>
      </w:r>
      <w:proofErr w:type="spellEnd"/>
      <w:r w:rsidRPr="00A4694B">
        <w:t xml:space="preserve"> y val </w:t>
      </w:r>
      <w:proofErr w:type="spellStart"/>
      <w:r w:rsidRPr="00A4694B">
        <w:t>loss</w:t>
      </w:r>
      <w:proofErr w:type="spellEnd"/>
      <w:r w:rsidRPr="00A4694B">
        <w:t>.</w:t>
      </w:r>
    </w:p>
    <w:p w14:paraId="1BD4D4D0" w14:textId="77777777" w:rsidR="00A4694B" w:rsidRPr="00A4694B" w:rsidRDefault="00A4694B" w:rsidP="00A4694B">
      <w:r w:rsidRPr="00A4694B">
        <w:rPr>
          <w:b/>
          <w:bCs/>
        </w:rPr>
        <w:t>¿Por qué no usas validación cruzada k-</w:t>
      </w:r>
      <w:proofErr w:type="spellStart"/>
      <w:r w:rsidRPr="00A4694B">
        <w:rPr>
          <w:b/>
          <w:bCs/>
        </w:rPr>
        <w:t>fold</w:t>
      </w:r>
      <w:proofErr w:type="spellEnd"/>
      <w:r w:rsidRPr="00A4694B">
        <w:rPr>
          <w:b/>
          <w:bCs/>
        </w:rPr>
        <w:t>?</w:t>
      </w:r>
    </w:p>
    <w:p w14:paraId="4EF50056" w14:textId="77777777" w:rsidR="00A4694B" w:rsidRPr="00A4694B" w:rsidRDefault="00A4694B" w:rsidP="00A4694B">
      <w:r w:rsidRPr="00A4694B">
        <w:t>Con tres arquitecturas y 50 épocas máximo cada una, k-</w:t>
      </w:r>
      <w:proofErr w:type="spellStart"/>
      <w:r w:rsidRPr="00A4694B">
        <w:t>fold</w:t>
      </w:r>
      <w:proofErr w:type="spellEnd"/>
      <w:r w:rsidRPr="00A4694B">
        <w:t xml:space="preserve"> multiplicaría el tiempo de cómputo por k. El protocolo elegido (</w:t>
      </w:r>
      <w:proofErr w:type="spellStart"/>
      <w:r w:rsidRPr="00A4694B">
        <w:t>split</w:t>
      </w:r>
      <w:proofErr w:type="spellEnd"/>
      <w:r w:rsidRPr="00A4694B">
        <w:t xml:space="preserve"> fijo reproducible con </w:t>
      </w:r>
      <w:proofErr w:type="spellStart"/>
      <w:r w:rsidRPr="00A4694B">
        <w:t>seed</w:t>
      </w:r>
      <w:proofErr w:type="spellEnd"/>
      <w:r w:rsidRPr="00A4694B">
        <w:t xml:space="preserve">=42 + </w:t>
      </w:r>
      <w:proofErr w:type="spellStart"/>
      <w:r w:rsidRPr="00A4694B">
        <w:t>early</w:t>
      </w:r>
      <w:proofErr w:type="spellEnd"/>
      <w:r w:rsidRPr="00A4694B">
        <w:t xml:space="preserve"> </w:t>
      </w:r>
      <w:proofErr w:type="spellStart"/>
      <w:r w:rsidRPr="00A4694B">
        <w:t>stopping</w:t>
      </w:r>
      <w:proofErr w:type="spellEnd"/>
      <w:r w:rsidRPr="00A4694B">
        <w:t xml:space="preserve"> sobre validación) es el estándar en literatura de transfer </w:t>
      </w:r>
      <w:proofErr w:type="spellStart"/>
      <w:r w:rsidRPr="00A4694B">
        <w:t>learning</w:t>
      </w:r>
      <w:proofErr w:type="spellEnd"/>
      <w:r w:rsidRPr="00A4694B">
        <w:t xml:space="preserve"> con </w:t>
      </w:r>
      <w:proofErr w:type="spellStart"/>
      <w:r w:rsidRPr="00A4694B">
        <w:t>datasets</w:t>
      </w:r>
      <w:proofErr w:type="spellEnd"/>
      <w:r w:rsidRPr="00A4694B">
        <w:t xml:space="preserve"> de tamaño limitado. K-</w:t>
      </w:r>
      <w:proofErr w:type="spellStart"/>
      <w:r w:rsidRPr="00A4694B">
        <w:t>fold</w:t>
      </w:r>
      <w:proofErr w:type="spellEnd"/>
      <w:r w:rsidRPr="00A4694B">
        <w:t xml:space="preserve"> se propone como trabajo futuro en las limitaciones.</w:t>
      </w:r>
    </w:p>
    <w:p w14:paraId="281AB5BD" w14:textId="77777777" w:rsidR="00A4694B" w:rsidRPr="00A4694B" w:rsidRDefault="00000000" w:rsidP="00A4694B">
      <w:r>
        <w:pict w14:anchorId="2BE16122">
          <v:rect id="_x0000_i1029" style="width:0;height:1.5pt" o:hralign="center" o:hrstd="t" o:hr="t" fillcolor="#a0a0a0" stroked="f"/>
        </w:pict>
      </w:r>
    </w:p>
    <w:p w14:paraId="23BAECFA" w14:textId="77777777" w:rsidR="00A4694B" w:rsidRPr="00A4694B" w:rsidRDefault="00A4694B" w:rsidP="00A4694B">
      <w:pPr>
        <w:rPr>
          <w:b/>
          <w:bCs/>
        </w:rPr>
      </w:pPr>
      <w:r w:rsidRPr="00A4694B">
        <w:rPr>
          <w:b/>
          <w:bCs/>
        </w:rPr>
        <w:t>PILAR 3 — ANÁLISIS DE NEGOCIO</w:t>
      </w:r>
    </w:p>
    <w:p w14:paraId="5521FA13" w14:textId="77777777" w:rsidR="00A4694B" w:rsidRPr="00A4694B" w:rsidRDefault="00A4694B" w:rsidP="00A4694B">
      <w:pPr>
        <w:rPr>
          <w:b/>
          <w:bCs/>
        </w:rPr>
      </w:pPr>
      <w:r w:rsidRPr="00A4694B">
        <w:rPr>
          <w:b/>
          <w:bCs/>
        </w:rPr>
        <w:t>Origen de los datos</w:t>
      </w:r>
    </w:p>
    <w:p w14:paraId="1383A124" w14:textId="77777777" w:rsidR="00A4694B" w:rsidRPr="00A4694B" w:rsidRDefault="00A4694B" w:rsidP="00A4694B">
      <w:r w:rsidRPr="00A4694B">
        <w:rPr>
          <w:b/>
          <w:bCs/>
        </w:rPr>
        <w:t>Reales — de tu experimento:</w:t>
      </w:r>
    </w:p>
    <w:p w14:paraId="3BC9ADAE" w14:textId="77777777" w:rsidR="00A4694B" w:rsidRPr="00A4694B" w:rsidRDefault="00A4694B" w:rsidP="00A4694B">
      <w:pPr>
        <w:numPr>
          <w:ilvl w:val="0"/>
          <w:numId w:val="14"/>
        </w:numPr>
      </w:pPr>
      <w:r w:rsidRPr="00A4694B">
        <w:t xml:space="preserve">Todas las métricas F1, latencia y </w:t>
      </w:r>
      <w:proofErr w:type="spellStart"/>
      <w:r w:rsidRPr="00A4694B">
        <w:t>accuracy</w:t>
      </w:r>
      <w:proofErr w:type="spellEnd"/>
    </w:p>
    <w:p w14:paraId="4318D09D" w14:textId="77777777" w:rsidR="00A4694B" w:rsidRPr="00A4694B" w:rsidRDefault="00A4694B" w:rsidP="00A4694B">
      <w:r w:rsidRPr="00A4694B">
        <w:rPr>
          <w:b/>
          <w:bCs/>
        </w:rPr>
        <w:t>Estimaciones orientativas con referencia: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3807"/>
      </w:tblGrid>
      <w:tr w:rsidR="00A4694B" w:rsidRPr="00A4694B" w14:paraId="2A226E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80029" w14:textId="77777777" w:rsidR="00A4694B" w:rsidRPr="00A4694B" w:rsidRDefault="00A4694B" w:rsidP="00A4694B">
            <w:pPr>
              <w:rPr>
                <w:b/>
                <w:bCs/>
              </w:rPr>
            </w:pPr>
            <w:r w:rsidRPr="00A4694B">
              <w:rPr>
                <w:b/>
                <w:bCs/>
              </w:rPr>
              <w:t>Dato</w:t>
            </w:r>
          </w:p>
        </w:tc>
        <w:tc>
          <w:tcPr>
            <w:tcW w:w="0" w:type="auto"/>
            <w:vAlign w:val="center"/>
            <w:hideMark/>
          </w:tcPr>
          <w:p w14:paraId="0FFAF8AB" w14:textId="77777777" w:rsidR="00A4694B" w:rsidRPr="00A4694B" w:rsidRDefault="00A4694B" w:rsidP="00A4694B">
            <w:pPr>
              <w:rPr>
                <w:b/>
                <w:bCs/>
              </w:rPr>
            </w:pPr>
            <w:r w:rsidRPr="00A4694B">
              <w:rPr>
                <w:b/>
                <w:bCs/>
              </w:rPr>
              <w:t>Fuente</w:t>
            </w:r>
          </w:p>
        </w:tc>
      </w:tr>
      <w:tr w:rsidR="00A4694B" w:rsidRPr="00A4694B" w14:paraId="6557C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3D958" w14:textId="77777777" w:rsidR="00A4694B" w:rsidRPr="00A4694B" w:rsidRDefault="00A4694B" w:rsidP="00A4694B">
            <w:r w:rsidRPr="00A4694B">
              <w:t>Jetson Orin Nano Super €249</w:t>
            </w:r>
          </w:p>
        </w:tc>
        <w:tc>
          <w:tcPr>
            <w:tcW w:w="0" w:type="auto"/>
            <w:vAlign w:val="center"/>
            <w:hideMark/>
          </w:tcPr>
          <w:p w14:paraId="76E5B4D8" w14:textId="77777777" w:rsidR="00A4694B" w:rsidRPr="00A4694B" w:rsidRDefault="00A4694B" w:rsidP="00A4694B">
            <w:r w:rsidRPr="00A4694B">
              <w:t>NVIDIA oficial, CES enero 2025</w:t>
            </w:r>
          </w:p>
        </w:tc>
      </w:tr>
      <w:tr w:rsidR="00A4694B" w:rsidRPr="00A4694B" w14:paraId="34BA3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8ADC7" w14:textId="77777777" w:rsidR="00A4694B" w:rsidRPr="00A4694B" w:rsidRDefault="00A4694B" w:rsidP="00A4694B">
            <w:r w:rsidRPr="00A4694B">
              <w:t>Cámara RGB HD ~€80</w:t>
            </w:r>
          </w:p>
        </w:tc>
        <w:tc>
          <w:tcPr>
            <w:tcW w:w="0" w:type="auto"/>
            <w:vAlign w:val="center"/>
            <w:hideMark/>
          </w:tcPr>
          <w:p w14:paraId="606F9BD5" w14:textId="77777777" w:rsidR="00A4694B" w:rsidRPr="00A4694B" w:rsidRDefault="00A4694B" w:rsidP="00A4694B">
            <w:r w:rsidRPr="00A4694B">
              <w:t>Logitech C920, Amazon ES</w:t>
            </w:r>
          </w:p>
        </w:tc>
      </w:tr>
      <w:tr w:rsidR="00A4694B" w:rsidRPr="00A4694B" w14:paraId="7E283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9432E" w14:textId="77777777" w:rsidR="00A4694B" w:rsidRPr="00A4694B" w:rsidRDefault="00A4694B" w:rsidP="00A4694B">
            <w:r w:rsidRPr="00A4694B">
              <w:t>Mercado industrial €500–€2.000</w:t>
            </w:r>
          </w:p>
        </w:tc>
        <w:tc>
          <w:tcPr>
            <w:tcW w:w="0" w:type="auto"/>
            <w:vAlign w:val="center"/>
            <w:hideMark/>
          </w:tcPr>
          <w:p w14:paraId="6F43267B" w14:textId="77777777" w:rsidR="00A4694B" w:rsidRPr="00A4694B" w:rsidRDefault="00A4694B" w:rsidP="00A4694B">
            <w:r w:rsidRPr="00A4694B">
              <w:t>Catálogos públicos Cognex y Basler</w:t>
            </w:r>
          </w:p>
        </w:tc>
      </w:tr>
      <w:tr w:rsidR="00A4694B" w:rsidRPr="00A4694B" w14:paraId="7DE5A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60CDE" w14:textId="77777777" w:rsidR="00A4694B" w:rsidRPr="00A4694B" w:rsidRDefault="00A4694B" w:rsidP="00A4694B">
            <w:r w:rsidRPr="00A4694B">
              <w:lastRenderedPageBreak/>
              <w:t>Degradación 5–15% en producción</w:t>
            </w:r>
          </w:p>
        </w:tc>
        <w:tc>
          <w:tcPr>
            <w:tcW w:w="0" w:type="auto"/>
            <w:vAlign w:val="center"/>
            <w:hideMark/>
          </w:tcPr>
          <w:p w14:paraId="33E89D41" w14:textId="77777777" w:rsidR="00A4694B" w:rsidRPr="00A4694B" w:rsidRDefault="00A4694B" w:rsidP="00A4694B">
            <w:r w:rsidRPr="00A4694B">
              <w:t>Zhang et al. (2023), en tu bibliografía</w:t>
            </w:r>
          </w:p>
        </w:tc>
      </w:tr>
      <w:tr w:rsidR="00A4694B" w:rsidRPr="00A4694B" w14:paraId="5411D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DEF49" w14:textId="77777777" w:rsidR="00A4694B" w:rsidRPr="00A4694B" w:rsidRDefault="00A4694B" w:rsidP="00A4694B">
            <w:proofErr w:type="spellStart"/>
            <w:r w:rsidRPr="00A4694B">
              <w:t>KPIs</w:t>
            </w:r>
            <w:proofErr w:type="spellEnd"/>
            <w:r w:rsidRPr="00A4694B">
              <w:t xml:space="preserve"> SDDR (</w:t>
            </w:r>
            <w:proofErr w:type="spellStart"/>
            <w:r w:rsidRPr="00A4694B">
              <w:t>throughput</w:t>
            </w:r>
            <w:proofErr w:type="spellEnd"/>
            <w:r w:rsidRPr="00A4694B">
              <w:t xml:space="preserve">, </w:t>
            </w:r>
            <w:proofErr w:type="spellStart"/>
            <w:r w:rsidRPr="00A4694B">
              <w:t>uptime</w:t>
            </w:r>
            <w:proofErr w:type="spellEnd"/>
            <w:r w:rsidRPr="00A4694B">
              <w:t>)</w:t>
            </w:r>
          </w:p>
        </w:tc>
        <w:tc>
          <w:tcPr>
            <w:tcW w:w="0" w:type="auto"/>
            <w:vAlign w:val="center"/>
            <w:hideMark/>
          </w:tcPr>
          <w:p w14:paraId="44C1A633" w14:textId="77777777" w:rsidR="00A4694B" w:rsidRPr="00A4694B" w:rsidRDefault="00A4694B" w:rsidP="00A4694B">
            <w:r w:rsidRPr="00A4694B">
              <w:t>TOMRA (2024), en tu bibliografía</w:t>
            </w:r>
          </w:p>
        </w:tc>
      </w:tr>
      <w:tr w:rsidR="00A4694B" w:rsidRPr="00A4694B" w14:paraId="33A56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1B514" w14:textId="77777777" w:rsidR="00A4694B" w:rsidRPr="00A4694B" w:rsidRDefault="00A4694B" w:rsidP="00A4694B">
            <w:r w:rsidRPr="00A4694B">
              <w:t>Parámetros arquitecturas</w:t>
            </w:r>
          </w:p>
        </w:tc>
        <w:tc>
          <w:tcPr>
            <w:tcW w:w="0" w:type="auto"/>
            <w:vAlign w:val="center"/>
            <w:hideMark/>
          </w:tcPr>
          <w:p w14:paraId="672C9036" w14:textId="77777777" w:rsidR="00A4694B" w:rsidRPr="00A4694B" w:rsidRDefault="00A4694B" w:rsidP="00A4694B">
            <w:proofErr w:type="spellStart"/>
            <w:r w:rsidRPr="00A4694B">
              <w:t>Papers</w:t>
            </w:r>
            <w:proofErr w:type="spellEnd"/>
            <w:r w:rsidRPr="00A4694B">
              <w:t xml:space="preserve"> originales, en tu bibliografía</w:t>
            </w:r>
          </w:p>
        </w:tc>
      </w:tr>
      <w:tr w:rsidR="00A4694B" w:rsidRPr="00A4694B" w14:paraId="3BAFE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5E181" w14:textId="77777777" w:rsidR="00A4694B" w:rsidRPr="00A4694B" w:rsidRDefault="00A4694B" w:rsidP="00A4694B">
            <w:proofErr w:type="spellStart"/>
            <w:r w:rsidRPr="00A4694B">
              <w:t>Deadline</w:t>
            </w:r>
            <w:proofErr w:type="spellEnd"/>
            <w:r w:rsidRPr="00A4694B">
              <w:t xml:space="preserve"> noviembre 2026</w:t>
            </w:r>
          </w:p>
        </w:tc>
        <w:tc>
          <w:tcPr>
            <w:tcW w:w="0" w:type="auto"/>
            <w:vAlign w:val="center"/>
            <w:hideMark/>
          </w:tcPr>
          <w:p w14:paraId="4758FB5D" w14:textId="77777777" w:rsidR="00A4694B" w:rsidRPr="00A4694B" w:rsidRDefault="00A4694B" w:rsidP="00A4694B">
            <w:r w:rsidRPr="00A4694B">
              <w:t>Ley 7/2022, BOE, en tu bibliografía</w:t>
            </w:r>
          </w:p>
        </w:tc>
      </w:tr>
    </w:tbl>
    <w:p w14:paraId="6771F459" w14:textId="77777777" w:rsidR="00A4694B" w:rsidRPr="00A4694B" w:rsidRDefault="00A4694B" w:rsidP="00A4694B">
      <w:r w:rsidRPr="00A4694B">
        <w:rPr>
          <w:b/>
          <w:bCs/>
        </w:rPr>
        <w:t>Sin referencia directa citable:</w:t>
      </w:r>
    </w:p>
    <w:p w14:paraId="19B7F07F" w14:textId="77777777" w:rsidR="00A4694B" w:rsidRPr="00A4694B" w:rsidRDefault="00A4694B" w:rsidP="00A4694B">
      <w:pPr>
        <w:numPr>
          <w:ilvl w:val="0"/>
          <w:numId w:val="15"/>
        </w:numPr>
      </w:pPr>
      <w:r w:rsidRPr="00A4694B">
        <w:t>Coste integración software €50 — estimación basada en horas de ingeniería</w:t>
      </w:r>
    </w:p>
    <w:p w14:paraId="4091FCC5" w14:textId="77777777" w:rsidR="00A4694B" w:rsidRPr="00A4694B" w:rsidRDefault="00A4694B" w:rsidP="00A4694B">
      <w:pPr>
        <w:numPr>
          <w:ilvl w:val="0"/>
          <w:numId w:val="15"/>
        </w:numPr>
      </w:pPr>
      <w:r w:rsidRPr="00A4694B">
        <w:t>Duración de las fases (2+2+2 meses) — propuesta propia justificada por complejidad técnica</w:t>
      </w:r>
    </w:p>
    <w:p w14:paraId="3B9AFA18" w14:textId="77777777" w:rsidR="00A4694B" w:rsidRPr="00A4694B" w:rsidRDefault="00000000" w:rsidP="00A4694B">
      <w:r>
        <w:pict w14:anchorId="00581B1D">
          <v:rect id="_x0000_i1030" style="width:0;height:1.5pt" o:hralign="center" o:hrstd="t" o:hr="t" fillcolor="#a0a0a0" stroked="f"/>
        </w:pict>
      </w:r>
    </w:p>
    <w:p w14:paraId="43792D1B" w14:textId="77777777" w:rsidR="00A4694B" w:rsidRPr="00A4694B" w:rsidRDefault="00A4694B" w:rsidP="00A4694B">
      <w:pPr>
        <w:rPr>
          <w:b/>
          <w:bCs/>
        </w:rPr>
      </w:pPr>
      <w:r w:rsidRPr="00A4694B">
        <w:rPr>
          <w:b/>
          <w:bCs/>
        </w:rPr>
        <w:t>Preguntas críticas y respuestas</w:t>
      </w:r>
    </w:p>
    <w:p w14:paraId="1AC43C1A" w14:textId="77777777" w:rsidR="00A4694B" w:rsidRPr="00A4694B" w:rsidRDefault="00A4694B" w:rsidP="00A4694B">
      <w:r w:rsidRPr="00A4694B">
        <w:rPr>
          <w:b/>
          <w:bCs/>
        </w:rPr>
        <w:t xml:space="preserve">¿Por qué recomiendas ResNet50 si </w:t>
      </w:r>
      <w:proofErr w:type="spellStart"/>
      <w:r w:rsidRPr="00A4694B">
        <w:rPr>
          <w:b/>
          <w:bCs/>
        </w:rPr>
        <w:t>ConvNeXt</w:t>
      </w:r>
      <w:proofErr w:type="spellEnd"/>
      <w:r w:rsidRPr="00A4694B">
        <w:rPr>
          <w:b/>
          <w:bCs/>
        </w:rPr>
        <w:t>-Tiny tiene mejor F1?</w:t>
      </w:r>
    </w:p>
    <w:p w14:paraId="75427C5F" w14:textId="77777777" w:rsidR="00A4694B" w:rsidRPr="00A4694B" w:rsidRDefault="00A4694B" w:rsidP="00A4694B">
      <w:r w:rsidRPr="00A4694B">
        <w:t xml:space="preserve">La diferencia de F1 entre ambos es de 0.0147 puntos, lo que en 10.000 envases supone 147 clasificaciones adicionales correctas. Sin embargo, </w:t>
      </w:r>
      <w:proofErr w:type="spellStart"/>
      <w:r w:rsidRPr="00A4694B">
        <w:t>ConvNeXt</w:t>
      </w:r>
      <w:proofErr w:type="spellEnd"/>
      <w:r w:rsidRPr="00A4694B">
        <w:t>-Tiny tiene una latencia 3.86 veces mayor (14.13ms vs 3.66ms) y su ecosistema ONNX/</w:t>
      </w:r>
      <w:proofErr w:type="spellStart"/>
      <w:r w:rsidRPr="00A4694B">
        <w:t>TensorRT</w:t>
      </w:r>
      <w:proofErr w:type="spellEnd"/>
      <w:r w:rsidRPr="00A4694B">
        <w:t xml:space="preserve"> es menos maduro para </w:t>
      </w:r>
      <w:proofErr w:type="spellStart"/>
      <w:r w:rsidRPr="00A4694B">
        <w:t>deployment</w:t>
      </w:r>
      <w:proofErr w:type="spellEnd"/>
      <w:r w:rsidRPr="00A4694B">
        <w:t xml:space="preserve"> en Jetson. Para producción, la mantenibilidad y el soporte de herramientas son factores críticos además de la precisión.</w:t>
      </w:r>
    </w:p>
    <w:p w14:paraId="12AA3AEE" w14:textId="77777777" w:rsidR="00A4694B" w:rsidRPr="00A4694B" w:rsidRDefault="00A4694B" w:rsidP="00A4694B">
      <w:r w:rsidRPr="00A4694B">
        <w:rPr>
          <w:b/>
          <w:bCs/>
        </w:rPr>
        <w:t>¿Qué pasa si en producción el F1 cae por debajo del 90%?</w:t>
      </w:r>
    </w:p>
    <w:p w14:paraId="27A37E06" w14:textId="77777777" w:rsidR="00A4694B" w:rsidRPr="00A4694B" w:rsidRDefault="00A4694B" w:rsidP="00A4694B">
      <w:r w:rsidRPr="00A4694B">
        <w:t>El plan de implementación incluye explícitamente un protocolo de monitorización diaria del F1 con umbral de alerta en 0.85. Por debajo de ese umbral se activa revisión humana y reentrenamiento. Además, el umbral de confianza del 70% en cada clasificación individual garantiza que predicciones inciertas no se acepten automáticamente.</w:t>
      </w:r>
    </w:p>
    <w:p w14:paraId="4626838C" w14:textId="77777777" w:rsidR="00A4694B" w:rsidRPr="00A4694B" w:rsidRDefault="00A4694B" w:rsidP="00A4694B">
      <w:r w:rsidRPr="00A4694B">
        <w:rPr>
          <w:b/>
          <w:bCs/>
        </w:rPr>
        <w:t>¿€379 es un coste realista para un módulo de visión industrial?</w:t>
      </w:r>
    </w:p>
    <w:p w14:paraId="4E9163C1" w14:textId="77777777" w:rsidR="00A4694B" w:rsidRPr="00A4694B" w:rsidRDefault="00A4694B" w:rsidP="00A4694B">
      <w:r w:rsidRPr="00A4694B">
        <w:t>Es una estimación orientativa basada en componentes de mercado verificables. El objetivo del análisis económico es demostrar viabilidad de orden de magnitud: la propuesta cuesta entre 4 y 5 veces menos que módulos de visión industrial equivalentes de fabricantes como Cognex o Basler. No es un presupuesto ejecutivo sino una proyección de viabilidad.</w:t>
      </w:r>
    </w:p>
    <w:p w14:paraId="3AACD169" w14:textId="77777777" w:rsidR="00A4694B" w:rsidRPr="00A4694B" w:rsidRDefault="00A4694B" w:rsidP="00A4694B">
      <w:r w:rsidRPr="00A4694B">
        <w:rPr>
          <w:b/>
          <w:bCs/>
        </w:rPr>
        <w:t>¿6 meses es suficiente para implementar un sistema SDDR completo?</w:t>
      </w:r>
    </w:p>
    <w:p w14:paraId="12EA6B02" w14:textId="77777777" w:rsidR="00A4694B" w:rsidRPr="00A4694B" w:rsidRDefault="00A4694B" w:rsidP="00A4694B">
      <w:r w:rsidRPr="00A4694B">
        <w:lastRenderedPageBreak/>
        <w:t xml:space="preserve">El plan de 6 meses cubre solo el módulo de visión artificial, no el despliegue completo de la infraestructura SDDR. La ventaja frente a soluciones industriales tradicionales (12–18 meses) se debe a que el modelo ya está entrenado y validado, reduciendo la integración a conversión ONNX, optimización </w:t>
      </w:r>
      <w:proofErr w:type="spellStart"/>
      <w:r w:rsidRPr="00A4694B">
        <w:t>TensorRT</w:t>
      </w:r>
      <w:proofErr w:type="spellEnd"/>
      <w:r w:rsidRPr="00A4694B">
        <w:t xml:space="preserve"> y adaptación de API con el fabricante de la máquina RVM.</w:t>
      </w:r>
    </w:p>
    <w:p w14:paraId="4617F89A" w14:textId="77777777" w:rsidR="00A4694B" w:rsidRPr="00A4694B" w:rsidRDefault="00A4694B" w:rsidP="00A4694B">
      <w:r w:rsidRPr="00A4694B">
        <w:rPr>
          <w:b/>
          <w:bCs/>
        </w:rPr>
        <w:t>¿Cumple la solución con la Ley 7/2022?</w:t>
      </w:r>
    </w:p>
    <w:p w14:paraId="20A913B9" w14:textId="77777777" w:rsidR="00A4694B" w:rsidRPr="00A4694B" w:rsidRDefault="00A4694B" w:rsidP="00A4694B">
      <w:r w:rsidRPr="00A4694B">
        <w:t>La Ley 7/2022 establece la obligación de implementar SDDR antes de noviembre de 2026 pero no especifica requisitos técnicos concretos sobre precisión de clasificación. Los requisitos técnicos (&gt;90% F1, &lt;2 segundos por ítem) están extraídos de los datos operativos de TOMRA (2024) sobre sistemas SDDR en funcionamiento en Europa.</w:t>
      </w:r>
    </w:p>
    <w:p w14:paraId="116669A4" w14:textId="77777777" w:rsidR="00A4694B" w:rsidRPr="00A4694B" w:rsidRDefault="00A4694B" w:rsidP="00A4694B">
      <w:r w:rsidRPr="00A4694B">
        <w:rPr>
          <w:b/>
          <w:bCs/>
        </w:rPr>
        <w:t>¿Has considerado el coste de reentrenamiento periódico?</w:t>
      </w:r>
    </w:p>
    <w:p w14:paraId="20EF6C5B" w14:textId="77777777" w:rsidR="00A4694B" w:rsidRPr="00A4694B" w:rsidRDefault="00A4694B" w:rsidP="00A4694B">
      <w:r w:rsidRPr="00A4694B">
        <w:t>Es una limitación reconocida del análisis. El reentrenamiento periódico implica costes de GPU (</w:t>
      </w:r>
      <w:proofErr w:type="spellStart"/>
      <w:r w:rsidRPr="00A4694B">
        <w:t>Kaggle</w:t>
      </w:r>
      <w:proofErr w:type="spellEnd"/>
      <w:r w:rsidRPr="00A4694B">
        <w:t xml:space="preserve"> ofrece GPU gratuita para proyectos de investigación), etiquetado de nuevas imágenes y tiempo de ingeniería. Estos costes operativos recurrentes no están cuantificados en el análisis económico inicial, que se centra en el coste de inversión del módulo.</w:t>
      </w:r>
    </w:p>
    <w:p w14:paraId="1C1CA63E" w14:textId="77777777" w:rsidR="00A4694B" w:rsidRPr="00A4694B" w:rsidRDefault="00A4694B" w:rsidP="00A4694B">
      <w:r w:rsidRPr="00A4694B">
        <w:rPr>
          <w:b/>
          <w:bCs/>
        </w:rPr>
        <w:t>¿Qué ocurre si el fabricante de la RVM no permite integrar un módulo externo?</w:t>
      </w:r>
    </w:p>
    <w:p w14:paraId="1222616F" w14:textId="77777777" w:rsidR="00A4694B" w:rsidRPr="00A4694B" w:rsidRDefault="00A4694B" w:rsidP="00A4694B">
      <w:r w:rsidRPr="00A4694B">
        <w:t xml:space="preserve">Es el riesgo R4 del análisis (integración con RVM). La mitigación propuesta es usar ONNX como formato estándar de exportación del modelo, que es compatible con la mayoría de </w:t>
      </w:r>
      <w:proofErr w:type="gramStart"/>
      <w:r w:rsidRPr="00A4694B">
        <w:t>plataformas</w:t>
      </w:r>
      <w:proofErr w:type="gramEnd"/>
      <w:r w:rsidRPr="00A4694B">
        <w:t xml:space="preserve"> de visión industrial. Si el fabricante no permite integración directa, la alternativa es desplegar el módulo como sistema independiente previo a la máquina RVM.</w:t>
      </w:r>
    </w:p>
    <w:p w14:paraId="4C0088AF" w14:textId="77777777" w:rsidR="00A4694B" w:rsidRPr="00A4694B" w:rsidRDefault="00000000" w:rsidP="00A4694B">
      <w:r>
        <w:pict w14:anchorId="4F14DF22">
          <v:rect id="_x0000_i1031" style="width:0;height:1.5pt" o:hralign="center" o:hrstd="t" o:hr="t" fillcolor="#a0a0a0" stroked="f"/>
        </w:pict>
      </w:r>
    </w:p>
    <w:p w14:paraId="4B88859A" w14:textId="77777777" w:rsidR="00A4694B" w:rsidRPr="00A4694B" w:rsidRDefault="00A4694B" w:rsidP="00A4694B">
      <w:pPr>
        <w:rPr>
          <w:b/>
          <w:bCs/>
        </w:rPr>
      </w:pPr>
      <w:r w:rsidRPr="00A4694B">
        <w:rPr>
          <w:b/>
          <w:bCs/>
        </w:rPr>
        <w:t>Consejo general para la defensa</w:t>
      </w:r>
    </w:p>
    <w:p w14:paraId="4F7A5197" w14:textId="77777777" w:rsidR="00A4694B" w:rsidRPr="00A4694B" w:rsidRDefault="00A4694B" w:rsidP="00A4694B">
      <w:r w:rsidRPr="00A4694B">
        <w:t>La distinción más importante que debes comunicar con claridad es esta:</w:t>
      </w:r>
    </w:p>
    <w:p w14:paraId="2298F63C" w14:textId="77777777" w:rsidR="00A4694B" w:rsidRPr="00A4694B" w:rsidRDefault="00A4694B" w:rsidP="00A4694B">
      <w:r w:rsidRPr="00A4694B">
        <w:rPr>
          <w:b/>
          <w:bCs/>
        </w:rPr>
        <w:t>Lo que mediste tú</w:t>
      </w:r>
      <w:r w:rsidRPr="00A4694B">
        <w:t xml:space="preserve"> → métricas de los tres modelos (F1, latencia, </w:t>
      </w:r>
      <w:proofErr w:type="spellStart"/>
      <w:r w:rsidRPr="00A4694B">
        <w:t>accuracy</w:t>
      </w:r>
      <w:proofErr w:type="spellEnd"/>
      <w:r w:rsidRPr="00A4694B">
        <w:t xml:space="preserve">). Son resultados experimentales reproducibles con tu código y tu </w:t>
      </w:r>
      <w:proofErr w:type="spellStart"/>
      <w:r w:rsidRPr="00A4694B">
        <w:t>dataset</w:t>
      </w:r>
      <w:proofErr w:type="spellEnd"/>
      <w:r w:rsidRPr="00A4694B">
        <w:t>.</w:t>
      </w:r>
    </w:p>
    <w:p w14:paraId="612B103F" w14:textId="77777777" w:rsidR="00A4694B" w:rsidRPr="00A4694B" w:rsidRDefault="00A4694B" w:rsidP="00A4694B">
      <w:r w:rsidRPr="00A4694B">
        <w:rPr>
          <w:b/>
          <w:bCs/>
        </w:rPr>
        <w:t>Lo que proyectaste</w:t>
      </w:r>
      <w:r w:rsidRPr="00A4694B">
        <w:t xml:space="preserve"> → análisis económico, plan de fases, </w:t>
      </w:r>
      <w:proofErr w:type="spellStart"/>
      <w:r w:rsidRPr="00A4694B">
        <w:t>KPIs</w:t>
      </w:r>
      <w:proofErr w:type="spellEnd"/>
      <w:r w:rsidRPr="00A4694B">
        <w:t xml:space="preserve"> operativos. Son estimaciones justificadas en fuentes bibliográficas y datos de mercado, con carácter orientativo para demostrar viabilidad, no para presentar un plan de negocio ejecutivo.</w:t>
      </w:r>
    </w:p>
    <w:p w14:paraId="4C1B206B" w14:textId="77777777" w:rsidR="00A4694B" w:rsidRPr="00A4694B" w:rsidRDefault="00A4694B" w:rsidP="00A4694B">
      <w:r w:rsidRPr="00A4694B">
        <w:t xml:space="preserve">Esa honestidad metodológica, lejos de debilitar tu TFG, demuestra madurez analítica y es exactamente lo que se espera en un trabajo de Business </w:t>
      </w:r>
      <w:proofErr w:type="spellStart"/>
      <w:r w:rsidRPr="00A4694B">
        <w:t>Analytics</w:t>
      </w:r>
      <w:proofErr w:type="spellEnd"/>
      <w:r w:rsidRPr="00A4694B">
        <w:t>.</w:t>
      </w:r>
    </w:p>
    <w:p w14:paraId="6499D4B3" w14:textId="674A977E" w:rsidR="00A4694B" w:rsidRPr="00A4694B" w:rsidRDefault="00A4694B" w:rsidP="00A4694B"/>
    <w:sectPr w:rsidR="00A4694B" w:rsidRPr="00A469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6EFC"/>
    <w:multiLevelType w:val="multilevel"/>
    <w:tmpl w:val="FCAC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E49C7"/>
    <w:multiLevelType w:val="multilevel"/>
    <w:tmpl w:val="2486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47A39"/>
    <w:multiLevelType w:val="multilevel"/>
    <w:tmpl w:val="6F92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815C2"/>
    <w:multiLevelType w:val="multilevel"/>
    <w:tmpl w:val="E3D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86141"/>
    <w:multiLevelType w:val="multilevel"/>
    <w:tmpl w:val="9EA0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3408F"/>
    <w:multiLevelType w:val="multilevel"/>
    <w:tmpl w:val="B9D2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47026"/>
    <w:multiLevelType w:val="multilevel"/>
    <w:tmpl w:val="5AB2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7665F"/>
    <w:multiLevelType w:val="multilevel"/>
    <w:tmpl w:val="2CFC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D2ADE"/>
    <w:multiLevelType w:val="multilevel"/>
    <w:tmpl w:val="7FEE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A203D"/>
    <w:multiLevelType w:val="multilevel"/>
    <w:tmpl w:val="03E2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34F81"/>
    <w:multiLevelType w:val="multilevel"/>
    <w:tmpl w:val="75BC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90B21"/>
    <w:multiLevelType w:val="multilevel"/>
    <w:tmpl w:val="3DF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8E64DC"/>
    <w:multiLevelType w:val="multilevel"/>
    <w:tmpl w:val="1BBC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E2038E"/>
    <w:multiLevelType w:val="multilevel"/>
    <w:tmpl w:val="19C6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9429DF"/>
    <w:multiLevelType w:val="multilevel"/>
    <w:tmpl w:val="1A2E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546650">
    <w:abstractNumId w:val="12"/>
  </w:num>
  <w:num w:numId="2" w16cid:durableId="1813670524">
    <w:abstractNumId w:val="3"/>
  </w:num>
  <w:num w:numId="3" w16cid:durableId="502399395">
    <w:abstractNumId w:val="10"/>
  </w:num>
  <w:num w:numId="4" w16cid:durableId="1172984468">
    <w:abstractNumId w:val="14"/>
  </w:num>
  <w:num w:numId="5" w16cid:durableId="1038776635">
    <w:abstractNumId w:val="6"/>
  </w:num>
  <w:num w:numId="6" w16cid:durableId="1682973174">
    <w:abstractNumId w:val="4"/>
  </w:num>
  <w:num w:numId="7" w16cid:durableId="1661999985">
    <w:abstractNumId w:val="2"/>
  </w:num>
  <w:num w:numId="8" w16cid:durableId="1649435875">
    <w:abstractNumId w:val="13"/>
  </w:num>
  <w:num w:numId="9" w16cid:durableId="2083139068">
    <w:abstractNumId w:val="5"/>
  </w:num>
  <w:num w:numId="10" w16cid:durableId="1222450470">
    <w:abstractNumId w:val="9"/>
  </w:num>
  <w:num w:numId="11" w16cid:durableId="329407242">
    <w:abstractNumId w:val="0"/>
  </w:num>
  <w:num w:numId="12" w16cid:durableId="463815076">
    <w:abstractNumId w:val="8"/>
  </w:num>
  <w:num w:numId="13" w16cid:durableId="1156385477">
    <w:abstractNumId w:val="1"/>
  </w:num>
  <w:num w:numId="14" w16cid:durableId="526140100">
    <w:abstractNumId w:val="7"/>
  </w:num>
  <w:num w:numId="15" w16cid:durableId="12547010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4B"/>
    <w:rsid w:val="000D46CF"/>
    <w:rsid w:val="0034539C"/>
    <w:rsid w:val="00692658"/>
    <w:rsid w:val="006C38EE"/>
    <w:rsid w:val="007F2D46"/>
    <w:rsid w:val="00A4694B"/>
    <w:rsid w:val="00FE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A10EE"/>
  <w15:chartTrackingRefBased/>
  <w15:docId w15:val="{426B9B04-B2F3-4064-812B-3D15A46B5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6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6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6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6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6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6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6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6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6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6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6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69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69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69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69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69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69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6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6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6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6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6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69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69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69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6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69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6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1716</Words>
  <Characters>9442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Huidobro García</dc:creator>
  <cp:keywords/>
  <dc:description/>
  <cp:lastModifiedBy>Pablo Huidobro García</cp:lastModifiedBy>
  <cp:revision>4</cp:revision>
  <dcterms:created xsi:type="dcterms:W3CDTF">2026-03-28T11:23:00Z</dcterms:created>
  <dcterms:modified xsi:type="dcterms:W3CDTF">2026-03-28T12:39:00Z</dcterms:modified>
</cp:coreProperties>
</file>